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188" w:val="left"/>
        </w:tabs>
        <w:autoSpaceDE w:val="0"/>
        <w:widowControl/>
        <w:spacing w:line="240" w:lineRule="auto" w:before="198" w:after="0"/>
        <w:ind w:left="900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798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0"/>
        <w:ind w:left="52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Английский язык в бакалавриате и специалитете</w:t>
      </w:r>
    </w:p>
    <w:p>
      <w:pPr>
        <w:autoSpaceDN w:val="0"/>
        <w:autoSpaceDE w:val="0"/>
        <w:widowControl/>
        <w:spacing w:line="266" w:lineRule="auto" w:before="378" w:after="0"/>
        <w:ind w:left="526" w:right="144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Умение свободно читать профессиональную литературу, изъясняться с будущими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партнерами, писать и учиться на английском языке — одна из самых необходимых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компетенций для студентов НИУ ВШЭ.</w:t>
      </w:r>
    </w:p>
    <w:p>
      <w:pPr>
        <w:autoSpaceDN w:val="0"/>
        <w:autoSpaceDE w:val="0"/>
        <w:widowControl/>
        <w:spacing w:line="240" w:lineRule="auto" w:before="612" w:after="0"/>
        <w:ind w:left="0" w:right="0" w:firstLine="0"/>
        <w:jc w:val="center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Как можно выучить английский язык во время учебы в НИУ ВШЭ?</w:t>
      </w:r>
    </w:p>
    <w:p>
      <w:pPr>
        <w:autoSpaceDN w:val="0"/>
        <w:tabs>
          <w:tab w:pos="526" w:val="left"/>
        </w:tabs>
        <w:autoSpaceDE w:val="0"/>
        <w:widowControl/>
        <w:spacing w:line="240" w:lineRule="auto" w:before="194" w:after="0"/>
        <w:ind w:left="0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209550</wp:posOffset>
            </wp:positionH>
            <wp:positionV relativeFrom="page">
              <wp:posOffset>4210050</wp:posOffset>
            </wp:positionV>
            <wp:extent cx="237490" cy="228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Дисциплины по английскому языку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не входят в основную часть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программы бакалавриата и предлагаются всем студентам факультативно в рамках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модуля "Язык и коммуникация".</w:t>
      </w:r>
    </w:p>
    <w:p>
      <w:pPr>
        <w:autoSpaceDN w:val="0"/>
        <w:autoSpaceDE w:val="0"/>
        <w:widowControl/>
        <w:spacing w:line="266" w:lineRule="auto" w:before="260" w:after="0"/>
        <w:ind w:left="526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Концепцией развития иноязычной коммуникативной компетенции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студентов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 перечень дисциплин, из которого студенты могут выбрать дисциплины,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зависит от результатов Входного тестирования. </w:t>
      </w:r>
    </w:p>
    <w:p>
      <w:pPr>
        <w:autoSpaceDN w:val="0"/>
        <w:autoSpaceDE w:val="0"/>
        <w:widowControl/>
        <w:spacing w:line="274" w:lineRule="auto" w:before="262" w:after="0"/>
        <w:ind w:left="526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студент включает в свой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4" w:history="1">
          <w:r>
            <w:rPr>
              <w:rStyle w:val="Hyperlink"/>
            </w:rPr>
            <w:t>индивидуальный учебный план (ИУП)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факультатив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английскому языку, то он принимает на себя ответственность по добросовестному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освоению учебного плана в полном объеме. Статус «факультатив» никак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облегчает работу студента — все оценки, полученные по английскому языку,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учитываются наравне с оценками по другим дисциплинам (базовым, вариативным,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любым, включенным в ИУП).</w:t>
      </w:r>
    </w:p>
    <w:p>
      <w:pPr>
        <w:autoSpaceDN w:val="0"/>
        <w:autoSpaceDE w:val="0"/>
        <w:widowControl/>
        <w:spacing w:line="240" w:lineRule="auto" w:before="762" w:after="0"/>
        <w:ind w:left="526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Где пригодится английский язык студентам бакалавриата?</w:t>
      </w:r>
    </w:p>
    <w:p>
      <w:pPr>
        <w:autoSpaceDN w:val="0"/>
        <w:tabs>
          <w:tab w:pos="526" w:val="left"/>
        </w:tabs>
        <w:autoSpaceDE w:val="0"/>
        <w:widowControl/>
        <w:spacing w:line="240" w:lineRule="auto" w:before="194" w:after="0"/>
        <w:ind w:left="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209550</wp:posOffset>
            </wp:positionH>
            <wp:positionV relativeFrom="page">
              <wp:posOffset>8324850</wp:posOffset>
            </wp:positionV>
            <wp:extent cx="237490" cy="228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 3-м и 4-м курсах многие дисциплины будут читаться на английском языке. Кроме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того, при подготовке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выпускной квалификационной работы (ВКР)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рамках</w:t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государственной итоговой аттестации (ГИА)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студенты должны использовать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источники на иностранном языке. На выпускном курсе каждый студент готовит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предзащитй выпускной квалификационной работы на английском языке (Project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Proposal), а при загрузке работы пишет для своей ВКР аннотацию на английском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языке (если основной текст выполняется на русском или отличном от английского</w:t>
      </w:r>
    </w:p>
    <w:p>
      <w:pPr>
        <w:sectPr>
          <w:pgSz w:w="11918" w:h="16858"/>
          <w:pgMar w:top="438" w:right="828" w:bottom="336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526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иностранном языке). Текст предзащиты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проверяется на заимствования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системой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Антиплагиат и оценивается отдельно.</w:t>
      </w:r>
    </w:p>
    <w:p>
      <w:pPr>
        <w:autoSpaceDN w:val="0"/>
        <w:autoSpaceDE w:val="0"/>
        <w:widowControl/>
        <w:spacing w:line="269" w:lineRule="auto" w:before="262" w:after="0"/>
        <w:ind w:left="526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Кстати, студенты во время учебы могут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учиться в зарубежных университетах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(от коротких двухнедельных программ академической мобильности до годичных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стажировок), а это требует хороших умений грамотно выражаться на английском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языке. </w:t>
      </w:r>
    </w:p>
    <w:p>
      <w:pPr>
        <w:autoSpaceDN w:val="0"/>
        <w:autoSpaceDE w:val="0"/>
        <w:widowControl/>
        <w:spacing w:line="245" w:lineRule="auto" w:before="610" w:after="0"/>
        <w:ind w:left="526" w:right="1152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Как и когда Вышка проверяет знания студентов по английскому</w:t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языку?</w:t>
      </w:r>
    </w:p>
    <w:p>
      <w:pPr>
        <w:autoSpaceDN w:val="0"/>
        <w:tabs>
          <w:tab w:pos="526" w:val="left"/>
        </w:tabs>
        <w:autoSpaceDE w:val="0"/>
        <w:widowControl/>
        <w:spacing w:line="240" w:lineRule="auto" w:before="194" w:after="0"/>
        <w:ind w:left="0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209550</wp:posOffset>
            </wp:positionH>
            <wp:positionV relativeFrom="page">
              <wp:posOffset>3048000</wp:posOffset>
            </wp:positionV>
            <wp:extent cx="23749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сентябре все студенты, зачисленные на 1 курс бакалавриата и специалитета 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ВШЭ, должны пройти Входное тестирование по английскому языку (ВТ). Подробнее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о Входном тестировании по английскому языку —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71" w:lineRule="auto" w:before="262" w:after="0"/>
        <w:ind w:left="52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середине первого курса проводится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1" w:history="1">
          <w:r>
            <w:rPr>
              <w:rStyle w:val="Hyperlink"/>
            </w:rPr>
            <w:t>промежуточное тестирование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с целью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определения прогресса студента в первом и втором модулях и является возможной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точкой перехода на другой уровень изучения дисциплины того же или иного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направления. Такое тестирование проводится для всех студентов первого курса, 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результаты не учитываются в рейтинге студента (не влияют на скидки и стипендию). </w:t>
      </w:r>
    </w:p>
    <w:p>
      <w:pPr>
        <w:autoSpaceDN w:val="0"/>
        <w:autoSpaceDE w:val="0"/>
        <w:widowControl/>
        <w:spacing w:line="274" w:lineRule="auto" w:before="260" w:after="0"/>
        <w:ind w:left="52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конце первого курса студенты сдают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Внутренний экзамен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Его принимают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преподаватели НИУ ВШЭ, которые не учили студентов английскому языку во время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учебного года. Экзамен проводится в течение двух дней по единой программе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всех образовательных программах Вышки. Оценка учитывается в летнем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текущем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рейтинге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Больше информации о Внутреннем экзамене по английскому языку — по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71" w:lineRule="auto" w:before="260" w:after="0"/>
        <w:ind w:left="52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До начала 4 модуля 3 курса все студенты должны сдать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независимый экзамен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проведение максимально приближено к процедуре сдачи международных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стандартизированных экзаменов. Оценка, полученная по этому экзамену,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учитывается в летнем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текущем рейтинге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третьего курса и включается в приложение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к диплому НИУ ВШЭ. Подробнее о Независимом экзамене — по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612" w:after="0"/>
        <w:ind w:left="526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Возможно ли альтернативное освоение английского языка?</w:t>
      </w:r>
    </w:p>
    <w:p>
      <w:pPr>
        <w:autoSpaceDN w:val="0"/>
        <w:tabs>
          <w:tab w:pos="526" w:val="left"/>
        </w:tabs>
        <w:autoSpaceDE w:val="0"/>
        <w:widowControl/>
        <w:spacing w:line="240" w:lineRule="auto" w:before="194" w:after="0"/>
        <w:ind w:left="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209550</wp:posOffset>
            </wp:positionH>
            <wp:positionV relativeFrom="page">
              <wp:posOffset>8953500</wp:posOffset>
            </wp:positionV>
            <wp:extent cx="23749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Если студент имеет один из действующих международных сертификатов,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подтверждающих знание английского языка, и имеет желание, возможности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время посещать факультатив, то он может предъявить сертификат в учебный офис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своей образовательной программы и перезачесть оценку за оценку по факультативу,</w:t>
      </w:r>
    </w:p>
    <w:p>
      <w:pPr>
        <w:sectPr>
          <w:pgSz w:w="11918" w:h="16858"/>
          <w:pgMar w:top="338" w:right="542" w:bottom="336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57" w:lineRule="auto" w:before="24" w:after="0"/>
        <w:ind w:left="526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 также по внутреннему или внешнему экзаменам. Подробнее о перезачете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7" w:history="1">
          <w:r>
            <w:rPr>
              <w:rStyle w:val="Hyperlink"/>
            </w:rPr>
            <w:t>по 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76" w:lineRule="auto" w:before="262" w:after="0"/>
        <w:ind w:left="526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может вовсе не выбирать бесплатный факультатив по английскому языку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выбрать путь самостоятельного изучения: в платных языковых школах,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самостоятельно с помощью онлайн-ресурсов,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на курсах дополнительного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8" w:history="1">
          <w:r>
            <w:rPr>
              <w:rStyle w:val="Hyperlink"/>
            </w:rPr>
            <w:t>профессионального обучения в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В этом случае он в обязательном порядке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должен будет подтвердить свою готовность учиться в дальнейшем на английском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языке, а именно сдать промежуточный и внутренний экзамены на первом курсе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внешний независимый экзамен на втором курсе. Приложение к диплому у такого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 не содержит запись о факультативной дисциплине «Английский язык»,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 обязательно указывается оценка, полученная на внешнем независимом экзамене.</w:t>
      </w:r>
    </w:p>
    <w:p>
      <w:pPr>
        <w:autoSpaceDN w:val="0"/>
        <w:autoSpaceDE w:val="0"/>
        <w:widowControl/>
        <w:spacing w:line="274" w:lineRule="auto" w:before="260" w:after="0"/>
        <w:ind w:left="52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студентов, имеющих уровень Elementary, на странице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Бакалавр+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размещена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информация о Программе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Ускоренный курс английского языка для академических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0" w:history="1">
          <w:r>
            <w:rPr>
              <w:rStyle w:val="Hyperlink"/>
            </w:rPr>
            <w:t>целей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Программа предусматривает интенсивное обучение слушателей, владеющих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английским языком на уровне А1-А2, испытывающих сложности в использовании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английского языка для целей общения в академической среде, а также в освоении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английского языка в рамках основной образовательной программы.</w:t>
      </w:r>
    </w:p>
    <w:p>
      <w:pPr>
        <w:autoSpaceDN w:val="0"/>
        <w:autoSpaceDE w:val="0"/>
        <w:widowControl/>
        <w:spacing w:line="259" w:lineRule="auto" w:before="260" w:after="0"/>
        <w:ind w:left="526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Также на странице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9" w:history="1">
          <w:r>
            <w:rPr>
              <w:rStyle w:val="Hyperlink"/>
            </w:rPr>
            <w:t>Бакалавр+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размещена ссылка для оплаты обучения на Программе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через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1" w:history="1">
          <w:r>
            <w:rPr>
              <w:rStyle w:val="Hyperlink"/>
            </w:rPr>
            <w:t>Единую платежную страницу НИУ ВШЭ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.</w:t>
      </w:r>
    </w:p>
    <w:p>
      <w:pPr>
        <w:autoSpaceDN w:val="0"/>
        <w:autoSpaceDE w:val="0"/>
        <w:widowControl/>
        <w:spacing w:line="240" w:lineRule="auto" w:before="610" w:after="0"/>
        <w:ind w:left="526" w:right="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Работает ли такая система?</w:t>
      </w:r>
    </w:p>
    <w:p>
      <w:pPr>
        <w:autoSpaceDN w:val="0"/>
        <w:tabs>
          <w:tab w:pos="526" w:val="left"/>
        </w:tabs>
        <w:autoSpaceDE w:val="0"/>
        <w:widowControl/>
        <w:spacing w:line="240" w:lineRule="auto" w:before="19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209550</wp:posOffset>
            </wp:positionH>
            <wp:positionV relativeFrom="page">
              <wp:posOffset>6334760</wp:posOffset>
            </wp:positionV>
            <wp:extent cx="237490" cy="22859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2859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Работает и результат хороший.</w:t>
      </w:r>
    </w:p>
    <w:p>
      <w:pPr>
        <w:autoSpaceDN w:val="0"/>
        <w:autoSpaceDE w:val="0"/>
        <w:widowControl/>
        <w:spacing w:line="274" w:lineRule="auto" w:before="262" w:after="0"/>
        <w:ind w:left="526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Ежегодно около одного процента от числа студентов предъявляют к перезачету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международные сертификаты и поддерживают уровень языка самостоятельно. Такие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студенты до поступления в НИУ ВШЭ «вложились» в изучение английского,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приобрели привычку к самоподготовке и имеют возможность высвободить время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для чего-то более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2" w:history="1">
          <w:r>
            <w:rPr>
              <w:rStyle w:val="Hyperlink"/>
            </w:rPr>
            <w:t>интересного и полезного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6" w:lineRule="auto" w:before="246" w:after="0"/>
        <w:ind w:left="526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Средний балл результатов внешнего независимого экзамена на втором курсе —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выше 6 баллов (на протяжении минимум пяти лет), что по международным меркам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свидетельствует о готовности и способности учиться на английском языке.</w:t>
      </w:r>
    </w:p>
    <w:p>
      <w:pPr>
        <w:autoSpaceDN w:val="0"/>
        <w:autoSpaceDE w:val="0"/>
        <w:widowControl/>
        <w:spacing w:line="269" w:lineRule="auto" w:before="262" w:after="0"/>
        <w:ind w:left="52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Подавляющее большинство студентов посещают факультатив по английскому языку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течение двух лет. И это правильно — почему же не использовать дополнительный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безвозмездный для студента ресурс, помогающий поддерживать одну из основных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компетенций в хорошей форме.</w:t>
      </w:r>
    </w:p>
    <w:p>
      <w:pPr>
        <w:sectPr>
          <w:pgSz w:w="11918" w:h="16858"/>
          <w:pgMar w:top="338" w:right="542" w:bottom="336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2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26" w:right="432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Куда можно направить замечания и предложения по преподаванию</w:t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английского языка?</w:t>
      </w:r>
    </w:p>
    <w:p>
      <w:pPr>
        <w:autoSpaceDN w:val="0"/>
        <w:tabs>
          <w:tab w:pos="526" w:val="left"/>
        </w:tabs>
        <w:autoSpaceDE w:val="0"/>
        <w:widowControl/>
        <w:spacing w:line="240" w:lineRule="auto" w:before="208" w:after="0"/>
        <w:ind w:left="0" w:right="72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209550</wp:posOffset>
            </wp:positionH>
            <wp:positionV relativeFrom="page">
              <wp:posOffset>1028700</wp:posOffset>
            </wp:positionV>
            <wp:extent cx="23749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На странице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3" w:history="1">
          <w:r>
            <w:rPr>
              <w:rStyle w:val="Hyperlink"/>
            </w:rPr>
            <w:t>Школы иностранных языков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работает горячая линия "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Выразительная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4" w:history="1">
          <w:r>
            <w:rPr>
              <w:rStyle w:val="Hyperlink"/>
            </w:rPr>
            <w:t>кнопка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". С помощью нее Вы можете выразить свое отношение к преподаванию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английского языка в НИУ ВШЭ. </w:t>
      </w:r>
    </w:p>
    <w:p>
      <w:pPr>
        <w:autoSpaceDN w:val="0"/>
        <w:autoSpaceDE w:val="0"/>
        <w:widowControl/>
        <w:spacing w:line="245" w:lineRule="auto" w:before="610" w:after="0"/>
        <w:ind w:left="526" w:right="720" w:firstLine="0"/>
        <w:jc w:val="left"/>
      </w:pP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Какие нормативные документы регулируют изучение английского</w:t>
      </w:r>
      <w:r>
        <w:rPr>
          <w:w w:val="98.70967249716482"/>
          <w:rFonts w:ascii="Segoe UI Semibold" w:hAnsi="Segoe UI Semibold" w:eastAsia="Segoe UI Semibold"/>
          <w:b/>
          <w:i w:val="0"/>
          <w:color w:val="000000"/>
          <w:sz w:val="31"/>
        </w:rPr>
        <w:t>языка?</w:t>
      </w:r>
    </w:p>
    <w:p>
      <w:pPr>
        <w:autoSpaceDN w:val="0"/>
        <w:tabs>
          <w:tab w:pos="526" w:val="left"/>
        </w:tabs>
        <w:autoSpaceDE w:val="0"/>
        <w:widowControl/>
        <w:spacing w:line="240" w:lineRule="auto" w:before="194" w:after="0"/>
        <w:ind w:left="0" w:right="144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209550</wp:posOffset>
            </wp:positionH>
            <wp:positionV relativeFrom="page">
              <wp:posOffset>2762250</wp:posOffset>
            </wp:positionV>
            <wp:extent cx="237490" cy="2286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286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Концепция развития иноязычной коммуникативной компетенции студентов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3" w:history="1">
          <w:r>
            <w:rPr>
              <w:rStyle w:val="Hyperlink"/>
            </w:rPr>
            <w:t>бакалавриата, специалитета и магистратуры НИУ ВШЭ</w:t>
          </w:r>
        </w:hyperlink>
      </w:r>
    </w:p>
    <w:p>
      <w:pPr>
        <w:autoSpaceDN w:val="0"/>
        <w:autoSpaceDE w:val="0"/>
        <w:widowControl/>
        <w:spacing w:line="266" w:lineRule="auto" w:before="260" w:after="0"/>
        <w:ind w:left="52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Регламент организации и проведения независимого экзамена по английскому языку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технологии, приближенной к международным экзаменам (Приложение 2 к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ПОПАТКУС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)</w:t>
      </w:r>
    </w:p>
    <w:p>
      <w:pPr>
        <w:autoSpaceDN w:val="0"/>
        <w:autoSpaceDE w:val="0"/>
        <w:widowControl/>
        <w:spacing w:line="266" w:lineRule="auto" w:before="262" w:after="0"/>
        <w:ind w:left="526" w:right="57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Положение об организации промежуточной аттестации и текущего контроля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успеваемости студентов Национального исследовательского университета «Высшая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5" w:history="1">
          <w:r>
            <w:rPr>
              <w:rStyle w:val="Hyperlink"/>
            </w:rPr>
            <w:t>школа экономики» (ПОПАТКУС)</w:t>
          </w:r>
        </w:hyperlink>
      </w:r>
    </w:p>
    <w:p>
      <w:pPr>
        <w:autoSpaceDN w:val="0"/>
        <w:autoSpaceDE w:val="0"/>
        <w:widowControl/>
        <w:spacing w:line="271" w:lineRule="auto" w:before="246" w:after="0"/>
        <w:ind w:left="526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Положение о комплексной системе сравнения результатов обучения студентов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образовательных программ высшего образования Национального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36" w:history="1">
          <w:r>
            <w:rPr>
              <w:rStyle w:val="Hyperlink"/>
            </w:rPr>
            <w:t>исследовательского университета «Высшая школа экономики»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(действует c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16.10.2025)</w:t>
      </w:r>
    </w:p>
    <w:p>
      <w:pPr>
        <w:autoSpaceDN w:val="0"/>
        <w:autoSpaceDE w:val="0"/>
        <w:widowControl/>
        <w:spacing w:line="240" w:lineRule="auto" w:before="1202" w:after="0"/>
        <w:ind w:left="5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6908800</wp:posOffset>
            </wp:positionV>
            <wp:extent cx="508000" cy="2413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51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7289800</wp:posOffset>
            </wp:positionV>
            <wp:extent cx="1346200" cy="317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0" w:after="0"/>
        <w:ind w:left="52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7791450</wp:posOffset>
            </wp:positionV>
            <wp:extent cx="228600" cy="228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52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2" w:after="0"/>
        <w:ind w:left="52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526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78" w:after="0"/>
        <w:ind w:left="526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0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2" w:after="0"/>
        <w:ind w:left="526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526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sectPr>
          <w:pgSz w:w="11918" w:h="16858"/>
          <w:pgMar w:top="322" w:right="542" w:bottom="336" w:left="3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9019540</wp:posOffset>
            </wp:positionV>
            <wp:extent cx="6877050" cy="126306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2630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7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34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76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Книжный магазин «БукВышка»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425450</wp:posOffset>
            </wp:positionV>
            <wp:extent cx="6877050" cy="331951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3195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5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6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7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88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9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1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9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lang.hse.ru/cetd/assessment_elective" TargetMode="External"/><Relationship Id="rId13" Type="http://schemas.openxmlformats.org/officeDocument/2006/relationships/hyperlink" Target="https://www.hse.ru/docs/981357423.html" TargetMode="External"/><Relationship Id="rId14" Type="http://schemas.openxmlformats.org/officeDocument/2006/relationships/hyperlink" Target="https://www.hse.ru/studyspravka/plan" TargetMode="External"/><Relationship Id="rId15" Type="http://schemas.openxmlformats.org/officeDocument/2006/relationships/hyperlink" Target="https://www.hse.ru/studyspravka/vkr" TargetMode="External"/><Relationship Id="rId16" Type="http://schemas.openxmlformats.org/officeDocument/2006/relationships/hyperlink" Target="https://www.hse.ru/studyspravka/IGA/" TargetMode="External"/><Relationship Id="rId17" Type="http://schemas.openxmlformats.org/officeDocument/2006/relationships/image" Target="media/image2.png"/><Relationship Id="rId18" Type="http://schemas.openxmlformats.org/officeDocument/2006/relationships/hyperlink" Target="https://www.hse.ru/studyspravka/plagiat/" TargetMode="External"/><Relationship Id="rId19" Type="http://schemas.openxmlformats.org/officeDocument/2006/relationships/hyperlink" Target="https://studyabroad.hse.ru/" TargetMode="External"/><Relationship Id="rId20" Type="http://schemas.openxmlformats.org/officeDocument/2006/relationships/hyperlink" Target="http://lang.hse.ru/cetd/SoFL" TargetMode="External"/><Relationship Id="rId21" Type="http://schemas.openxmlformats.org/officeDocument/2006/relationships/hyperlink" Target="https://lang.hse.ru/cetd/leveltest?_r=12150141606927778.49182&amp;__t=6190553&amp;__r=OK" TargetMode="External"/><Relationship Id="rId22" Type="http://schemas.openxmlformats.org/officeDocument/2006/relationships/hyperlink" Target="https://lang.hse.ru/cetd/internexam" TargetMode="External"/><Relationship Id="rId23" Type="http://schemas.openxmlformats.org/officeDocument/2006/relationships/hyperlink" Target="https://www.hse.ru/studyspravka/rate/" TargetMode="External"/><Relationship Id="rId24" Type="http://schemas.openxmlformats.org/officeDocument/2006/relationships/hyperlink" Target="http://lang.hse.ru/cetd/internexam" TargetMode="External"/><Relationship Id="rId25" Type="http://schemas.openxmlformats.org/officeDocument/2006/relationships/hyperlink" Target="https://www.hse.ru/studyspravka/indexam" TargetMode="External"/><Relationship Id="rId26" Type="http://schemas.openxmlformats.org/officeDocument/2006/relationships/hyperlink" Target="https://lang.hse.ru/ciele/exam" TargetMode="External"/><Relationship Id="rId27" Type="http://schemas.openxmlformats.org/officeDocument/2006/relationships/hyperlink" Target="https://www.hse.ru/studyspravka/perezach" TargetMode="External"/><Relationship Id="rId28" Type="http://schemas.openxmlformats.org/officeDocument/2006/relationships/hyperlink" Target="https://clt.hse.ru/pk_eng" TargetMode="External"/><Relationship Id="rId29" Type="http://schemas.openxmlformats.org/officeDocument/2006/relationships/hyperlink" Target="https://www.hse.ru/plus" TargetMode="External"/><Relationship Id="rId30" Type="http://schemas.openxmlformats.org/officeDocument/2006/relationships/hyperlink" Target="https://clt.hse.ru/catalog/211654410.html" TargetMode="External"/><Relationship Id="rId31" Type="http://schemas.openxmlformats.org/officeDocument/2006/relationships/hyperlink" Target="https://www.hse.ru/plus/pay" TargetMode="External"/><Relationship Id="rId32" Type="http://schemas.openxmlformats.org/officeDocument/2006/relationships/hyperlink" Target="https://electives.hse.ru/" TargetMode="External"/><Relationship Id="rId33" Type="http://schemas.openxmlformats.org/officeDocument/2006/relationships/hyperlink" Target="https://lang.hse.ru/" TargetMode="External"/><Relationship Id="rId34" Type="http://schemas.openxmlformats.org/officeDocument/2006/relationships/hyperlink" Target="https://lang.hse.ru/expresspolls/poll/227065869.html" TargetMode="External"/><Relationship Id="rId35" Type="http://schemas.openxmlformats.org/officeDocument/2006/relationships/hyperlink" Target="https://www.hse.ru/studyspravka/new_regulations" TargetMode="External"/><Relationship Id="rId36" Type="http://schemas.openxmlformats.org/officeDocument/2006/relationships/hyperlink" Target="https://www.hse.ru/docs/1043432520.html" TargetMode="External"/><Relationship Id="rId37" Type="http://schemas.openxmlformats.org/officeDocument/2006/relationships/image" Target="media/image3.png"/><Relationship Id="rId38" Type="http://schemas.openxmlformats.org/officeDocument/2006/relationships/image" Target="media/image4.png"/><Relationship Id="rId39" Type="http://schemas.openxmlformats.org/officeDocument/2006/relationships/image" Target="media/image5.png"/><Relationship Id="rId40" Type="http://schemas.openxmlformats.org/officeDocument/2006/relationships/hyperlink" Target="https://www.hse.ru/org/hse/info/" TargetMode="External"/><Relationship Id="rId41" Type="http://schemas.openxmlformats.org/officeDocument/2006/relationships/hyperlink" Target="https://figures.hse.ru/" TargetMode="External"/><Relationship Id="rId42" Type="http://schemas.openxmlformats.org/officeDocument/2006/relationships/hyperlink" Target="https://www.hse.ru/orgstructure/" TargetMode="External"/><Relationship Id="rId43" Type="http://schemas.openxmlformats.org/officeDocument/2006/relationships/hyperlink" Target="https://sustainability.hse.ru/" TargetMode="External"/><Relationship Id="rId44" Type="http://schemas.openxmlformats.org/officeDocument/2006/relationships/hyperlink" Target="https://www.hse.ru/org/persons/" TargetMode="External"/><Relationship Id="rId45" Type="http://schemas.openxmlformats.org/officeDocument/2006/relationships/hyperlink" Target="https://www.hse.ru/buildinghse" TargetMode="External"/><Relationship Id="rId46" Type="http://schemas.openxmlformats.org/officeDocument/2006/relationships/hyperlink" Target="https://www.hse.ru/org/hse/aup/procurement/" TargetMode="External"/><Relationship Id="rId47" Type="http://schemas.openxmlformats.org/officeDocument/2006/relationships/hyperlink" Target="https://www.hse.ru/appeal/" TargetMode="External"/><Relationship Id="rId48" Type="http://schemas.openxmlformats.org/officeDocument/2006/relationships/hyperlink" Target="https://endowment.hse.ru/" TargetMode="External"/><Relationship Id="rId49" Type="http://schemas.openxmlformats.org/officeDocument/2006/relationships/hyperlink" Target="https://www.hse.ru/anticorruption" TargetMode="External"/><Relationship Id="rId50" Type="http://schemas.openxmlformats.org/officeDocument/2006/relationships/hyperlink" Target="https://www.hse.ru/anticorruption/information" TargetMode="External"/><Relationship Id="rId51" Type="http://schemas.openxmlformats.org/officeDocument/2006/relationships/hyperlink" Target="https://www.hse.ru/sveden/" TargetMode="External"/><Relationship Id="rId52" Type="http://schemas.openxmlformats.org/officeDocument/2006/relationships/hyperlink" Target="https://inclusive.hse.ru/" TargetMode="External"/><Relationship Id="rId53" Type="http://schemas.openxmlformats.org/officeDocument/2006/relationships/hyperlink" Target="https://pay.hse.ru/" TargetMode="External"/><Relationship Id="rId54" Type="http://schemas.openxmlformats.org/officeDocument/2006/relationships/hyperlink" Target="https://www.hse.ru/career" TargetMode="External"/><Relationship Id="rId55" Type="http://schemas.openxmlformats.org/officeDocument/2006/relationships/hyperlink" Target="https://www.hse.ru/education/" TargetMode="External"/><Relationship Id="rId56" Type="http://schemas.openxmlformats.org/officeDocument/2006/relationships/hyperlink" Target="https://school.hse.ru/" TargetMode="External"/><Relationship Id="rId57" Type="http://schemas.openxmlformats.org/officeDocument/2006/relationships/hyperlink" Target="https://fdp.hse.ru/" TargetMode="External"/><Relationship Id="rId58" Type="http://schemas.openxmlformats.org/officeDocument/2006/relationships/hyperlink" Target="https://olymp.hse.ru/" TargetMode="External"/><Relationship Id="rId59" Type="http://schemas.openxmlformats.org/officeDocument/2006/relationships/hyperlink" Target="https://ba.hse.ru/" TargetMode="External"/><Relationship Id="rId60" Type="http://schemas.openxmlformats.org/officeDocument/2006/relationships/hyperlink" Target="https://ma.hse.ru/" TargetMode="External"/><Relationship Id="rId61" Type="http://schemas.openxmlformats.org/officeDocument/2006/relationships/hyperlink" Target="https://aspirantura.hse.ru/" TargetMode="External"/><Relationship Id="rId62" Type="http://schemas.openxmlformats.org/officeDocument/2006/relationships/hyperlink" Target="https://busedu.hse.ru/" TargetMode="External"/><Relationship Id="rId63" Type="http://schemas.openxmlformats.org/officeDocument/2006/relationships/hyperlink" Target="https://career.hse.ru/" TargetMode="External"/><Relationship Id="rId64" Type="http://schemas.openxmlformats.org/officeDocument/2006/relationships/hyperlink" Target="http://inc.hse.ru/" TargetMode="External"/><Relationship Id="rId65" Type="http://schemas.openxmlformats.org/officeDocument/2006/relationships/hyperlink" Target="https://dd.hse.ru/" TargetMode="External"/><Relationship Id="rId66" Type="http://schemas.openxmlformats.org/officeDocument/2006/relationships/hyperlink" Target="https://www.hse.ru/feedback" TargetMode="External"/><Relationship Id="rId67" Type="http://schemas.openxmlformats.org/officeDocument/2006/relationships/hyperlink" Target="https://www.hse.ru/science/" TargetMode="External"/><Relationship Id="rId68" Type="http://schemas.openxmlformats.org/officeDocument/2006/relationships/hyperlink" Target="https://www.hse.ru/science/centers" TargetMode="External"/><Relationship Id="rId69" Type="http://schemas.openxmlformats.org/officeDocument/2006/relationships/hyperlink" Target="https://www.hse.ru/org/projects/" TargetMode="External"/><Relationship Id="rId70" Type="http://schemas.openxmlformats.org/officeDocument/2006/relationships/hyperlink" Target="https://www.hse.ru/monitoring/" TargetMode="External"/><Relationship Id="rId71" Type="http://schemas.openxmlformats.org/officeDocument/2006/relationships/hyperlink" Target="https://www.hse.ru/science/disscoun/" TargetMode="External"/><Relationship Id="rId72" Type="http://schemas.openxmlformats.org/officeDocument/2006/relationships/hyperlink" Target="https://aspirantura.hse.ru/defence/announcements/" TargetMode="External"/><Relationship Id="rId73" Type="http://schemas.openxmlformats.org/officeDocument/2006/relationships/hyperlink" Target="https://academics.hse.ru/" TargetMode="External"/><Relationship Id="rId74" Type="http://schemas.openxmlformats.org/officeDocument/2006/relationships/hyperlink" Target="https://www.hse.ru/science/hsegrants" TargetMode="External"/><Relationship Id="rId75" Type="http://schemas.openxmlformats.org/officeDocument/2006/relationships/hyperlink" Target="https://sezam.hse.ru/" TargetMode="External"/><Relationship Id="rId76" Type="http://schemas.openxmlformats.org/officeDocument/2006/relationships/hyperlink" Target="https://publications.hse.ru/" TargetMode="External"/><Relationship Id="rId77" Type="http://schemas.openxmlformats.org/officeDocument/2006/relationships/hyperlink" Target="https://library.hse.ru/" TargetMode="External"/><Relationship Id="rId78" Type="http://schemas.openxmlformats.org/officeDocument/2006/relationships/hyperlink" Target="https://id.hse.ru/" TargetMode="External"/><Relationship Id="rId79" Type="http://schemas.openxmlformats.org/officeDocument/2006/relationships/hyperlink" Target="https://bookshop.hse.ru/" TargetMode="External"/><Relationship Id="rId80" Type="http://schemas.openxmlformats.org/officeDocument/2006/relationships/image" Target="media/image6.png"/><Relationship Id="rId81" Type="http://schemas.openxmlformats.org/officeDocument/2006/relationships/hyperlink" Target="https://print.hse.ru/" TargetMode="External"/><Relationship Id="rId82" Type="http://schemas.openxmlformats.org/officeDocument/2006/relationships/hyperlink" Target="https://mc.hse.ru/" TargetMode="External"/><Relationship Id="rId83" Type="http://schemas.openxmlformats.org/officeDocument/2006/relationships/hyperlink" Target="https://www.hse.ru/science/journals" TargetMode="External"/><Relationship Id="rId84" Type="http://schemas.openxmlformats.org/officeDocument/2006/relationships/hyperlink" Target="http://www.minobrnauki.gov.ru/" TargetMode="External"/><Relationship Id="rId85" Type="http://schemas.openxmlformats.org/officeDocument/2006/relationships/hyperlink" Target="https://edu.gov.ru/" TargetMode="External"/><Relationship Id="rId86" Type="http://schemas.openxmlformats.org/officeDocument/2006/relationships/hyperlink" Target="http://www.edu.ru/" TargetMode="External"/><Relationship Id="rId87" Type="http://schemas.openxmlformats.org/officeDocument/2006/relationships/hyperlink" Target="https://elearning.hse.ru/mooc" TargetMode="External"/><Relationship Id="rId88" Type="http://schemas.openxmlformats.org/officeDocument/2006/relationships/hyperlink" Target="https://www.hse.ru/adm/edit/edit.html?goto=%2AL3N0dWR5c3ByYXZrYS9lbmdiYWNoP19yPTM2MjE0MTgxNzc1MDgxMTQ1Ljc1NDE2%5E&amp;id=185808687&amp;cid=20594&amp;addon_name=default&amp;newportal=1" TargetMode="External"/><Relationship Id="rId89" Type="http://schemas.openxmlformats.org/officeDocument/2006/relationships/hyperlink" Target="https://www.hse.ru/contacts.html" TargetMode="External"/><Relationship Id="rId90" Type="http://schemas.openxmlformats.org/officeDocument/2006/relationships/hyperlink" Target="https://www.hse.ru/copyright" TargetMode="External"/><Relationship Id="rId91" Type="http://schemas.openxmlformats.org/officeDocument/2006/relationships/hyperlink" Target="https://www.hse.ru/data_protection_regulation" TargetMode="External"/><Relationship Id="rId92" Type="http://schemas.openxmlformats.org/officeDocument/2006/relationships/hyperlink" Target="https://www.hse.ru/sitemap.html" TargetMode="External"/><Relationship Id="rId93" Type="http://schemas.openxmlformats.org/officeDocument/2006/relationships/hyperlink" Target="https://design.hse.ru/" TargetMode="External"/><Relationship Id="rId9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