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419100</wp:posOffset>
            </wp:positionV>
            <wp:extent cx="6870700" cy="12446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1244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024" w:val="left"/>
        </w:tabs>
        <w:autoSpaceDE w:val="0"/>
        <w:widowControl/>
        <w:spacing w:line="240" w:lineRule="auto" w:before="198" w:after="0"/>
        <w:ind w:left="736" w:right="0" w:firstLine="0"/>
        <w:jc w:val="left"/>
      </w:pPr>
      <w:r>
        <w:rPr>
          <w:w w:val="102.00000762939455"/>
          <w:rFonts w:ascii="Segoe UI" w:hAnsi="Segoe UI" w:eastAsia="Segoe UI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tab/>
      </w:r>
      <w:r>
        <w:rPr>
          <w:rFonts w:ascii="Segoe UI" w:hAnsi="Segoe UI" w:eastAsia="Segoe UI"/>
          <w:b w:val="0"/>
          <w:i w:val="0"/>
          <w:color w:val="FFFFFF"/>
          <w:sz w:val="18"/>
        </w:rPr>
        <w:t>Меню</w:t>
      </w:r>
    </w:p>
    <w:p>
      <w:pPr>
        <w:autoSpaceDN w:val="0"/>
        <w:autoSpaceDE w:val="0"/>
        <w:widowControl/>
        <w:spacing w:line="240" w:lineRule="auto" w:before="162" w:after="0"/>
        <w:ind w:left="0" w:right="0" w:firstLine="0"/>
        <w:jc w:val="center"/>
      </w:pPr>
      <w:r>
        <w:rPr>
          <w:rFonts w:ascii="Segoe UI Semibold" w:hAnsi="Segoe UI Semibold" w:eastAsia="Segoe UI Semibold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Справочник учебного процесса НИУ ВШЭ</w:t>
          </w:r>
        </w:hyperlink>
      </w:r>
    </w:p>
    <w:p>
      <w:pPr>
        <w:autoSpaceDN w:val="0"/>
        <w:autoSpaceDE w:val="0"/>
        <w:widowControl/>
        <w:spacing w:line="245" w:lineRule="auto" w:before="1446" w:after="0"/>
        <w:ind w:left="362" w:right="2736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Студенческая оценка преподавания (СОП):</w:t>
      </w: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Информация для ППС</w:t>
      </w:r>
    </w:p>
    <w:p>
      <w:pPr>
        <w:autoSpaceDN w:val="0"/>
        <w:autoSpaceDE w:val="0"/>
        <w:widowControl/>
        <w:spacing w:line="240" w:lineRule="auto" w:before="468" w:after="8"/>
        <w:ind w:left="362" w:right="0" w:firstLine="0"/>
        <w:jc w:val="left"/>
      </w:pPr>
      <w:r>
        <w:rPr>
          <w:rFonts w:ascii="Segoe UI" w:hAnsi="Segoe UI" w:eastAsia="Segoe UI"/>
          <w:b/>
          <w:i w:val="0"/>
          <w:color w:val="0056B3"/>
          <w:sz w:val="27"/>
        </w:rPr>
        <w:hyperlink r:id="rId11" w:history="1">
          <w:r>
            <w:rPr>
              <w:rStyle w:val="Hyperlink"/>
            </w:rPr>
            <w:t>Справочник преподавателя НИУ ВШЭ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1.99999999999994" w:type="dxa"/>
      </w:tblPr>
      <w:tblGrid>
        <w:gridCol w:w="10912"/>
      </w:tblGrid>
      <w:tr>
        <w:trPr>
          <w:trHeight w:hRule="exact" w:val="2006"/>
        </w:trPr>
        <w:tc>
          <w:tcPr>
            <w:tcW w:type="dxa" w:w="5040"/>
            <w:tcBorders>
              <w:top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38" w:after="0"/>
              <w:ind w:left="56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Что такое СОП</w:t>
            </w:r>
          </w:p>
        </w:tc>
      </w:tr>
    </w:tbl>
    <w:p>
      <w:pPr>
        <w:autoSpaceDN w:val="0"/>
        <w:autoSpaceDE w:val="0"/>
        <w:widowControl/>
        <w:spacing w:line="240" w:lineRule="auto" w:before="150" w:after="0"/>
        <w:ind w:left="93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2" w:history="1">
          <w:r>
            <w:rPr>
              <w:rStyle w:val="Hyperlink"/>
            </w:rPr>
            <w:t>Студенческая оценка преподавания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(СОП) – это ключевой для НИУ ВШЭ</w:t>
      </w:r>
    </w:p>
    <w:p>
      <w:pPr>
        <w:autoSpaceDN w:val="0"/>
        <w:autoSpaceDE w:val="0"/>
        <w:widowControl/>
        <w:spacing w:line="240" w:lineRule="auto" w:before="0" w:after="0"/>
        <w:ind w:left="926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901700</wp:posOffset>
            </wp:positionH>
            <wp:positionV relativeFrom="page">
              <wp:posOffset>4876800</wp:posOffset>
            </wp:positionV>
            <wp:extent cx="2705100" cy="254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25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6" w:lineRule="auto" w:before="30" w:after="0"/>
        <w:ind w:left="930" w:right="1296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механизм сбора обратной связи об учебном процессе. СОП помогает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обеспечивать постоянное развитие качества преподавания и улучшение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качества планирования и организации учебного процесса.</w:t>
      </w:r>
    </w:p>
    <w:p>
      <w:pPr>
        <w:autoSpaceDN w:val="0"/>
        <w:autoSpaceDE w:val="0"/>
        <w:widowControl/>
        <w:spacing w:line="271" w:lineRule="auto" w:before="260" w:after="0"/>
        <w:ind w:left="930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СОП проходит каждый модуль в течение последних 3 недель перед сессией.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 анкете студентам предлагается оценить и прокомментировать качество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преподавания и организации учебных дисциплин, высказать свои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предложения по организации онлайн-курсов и проектной деятельности, 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также — выразить свое мнение об организации учебного процесса на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образовательной программе.</w:t>
      </w:r>
    </w:p>
    <w:p>
      <w:pPr>
        <w:autoSpaceDN w:val="0"/>
        <w:autoSpaceDE w:val="0"/>
        <w:widowControl/>
        <w:spacing w:line="240" w:lineRule="auto" w:before="262" w:after="32"/>
        <w:ind w:left="153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7AC5"/>
          <w:sz w:val="26"/>
        </w:rPr>
        <w:t>→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4" w:history="1">
          <w:r>
            <w:rPr>
              <w:rStyle w:val="Hyperlink"/>
            </w:rPr>
            <w:t>Подробнее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о круге пользователей СОП, о блоках и особенностях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74.0" w:type="dxa"/>
      </w:tblPr>
      <w:tblGrid>
        <w:gridCol w:w="10912"/>
      </w:tblGrid>
      <w:tr>
        <w:trPr>
          <w:trHeight w:hRule="exact" w:val="1128"/>
        </w:trPr>
        <w:tc>
          <w:tcPr>
            <w:tcW w:type="dxa" w:w="10064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105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анкеты.</w:t>
            </w:r>
          </w:p>
        </w:tc>
      </w:tr>
    </w:tbl>
    <w:p>
      <w:pPr>
        <w:autoSpaceDN w:val="0"/>
        <w:autoSpaceDE w:val="0"/>
        <w:widowControl/>
        <w:spacing w:line="4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912"/>
      </w:tblGrid>
      <w:tr>
        <w:trPr>
          <w:trHeight w:hRule="exact" w:val="1204"/>
        </w:trPr>
        <w:tc>
          <w:tcPr>
            <w:tcW w:type="dxa" w:w="1089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2" w:after="0"/>
              <w:ind w:left="886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Где используются результаты СОП</w:t>
            </w:r>
          </w:p>
        </w:tc>
      </w:tr>
    </w:tbl>
    <w:p>
      <w:pPr>
        <w:autoSpaceDN w:val="0"/>
        <w:autoSpaceDE w:val="0"/>
        <w:widowControl/>
        <w:spacing w:line="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54.0" w:type="dxa"/>
      </w:tblPr>
      <w:tblGrid>
        <w:gridCol w:w="10912"/>
      </w:tblGrid>
      <w:tr>
        <w:trPr>
          <w:trHeight w:hRule="exact" w:val="426"/>
        </w:trPr>
        <w:tc>
          <w:tcPr>
            <w:tcW w:type="dxa" w:w="10326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632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Данные СОП используются как лично преподавателями, так и в широком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6.0" w:type="dxa"/>
      </w:tblPr>
      <w:tblGrid>
        <w:gridCol w:w="10912"/>
      </w:tblGrid>
      <w:tr>
        <w:trPr>
          <w:trHeight w:hRule="exact" w:val="404"/>
        </w:trPr>
        <w:tc>
          <w:tcPr>
            <w:tcW w:type="dxa" w:w="828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6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круге кадровых и административных процедур: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438" w:right="512" w:bottom="304" w:left="4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9" w:lineRule="auto" w:before="700" w:after="0"/>
        <w:ind w:left="1424" w:right="1152" w:firstLine="0"/>
        <w:jc w:val="left"/>
      </w:pPr>
      <w:r>
        <w:rPr>
          <w:shd w:val="clear" w:color="auto" w:fill="efefef"/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shd w:val="clear" w:color="auto" w:fill="efefef"/>
          <w:w w:val="98.07692307692307"/>
          <w:rFonts w:ascii="Segoe UI" w:hAnsi="Segoe UI" w:eastAsia="Segoe UI"/>
          <w:b w:val="0"/>
          <w:i w:val="0"/>
          <w:color w:val="000000"/>
          <w:sz w:val="26"/>
        </w:rPr>
        <w:t>В самостоятельной работе с обратной связью от</w:t>
      </w:r>
      <w:r>
        <w:br/>
      </w:r>
      <w:r>
        <w:rPr>
          <w:shd w:val="clear" w:color="auto" w:fill="efefef"/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студентов: результаты анкеты дают основания для корректировок, а</w:t>
      </w:r>
      <w:r>
        <w:rPr>
          <w:shd w:val="clear" w:color="auto" w:fill="efefef"/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порой и радикального изменения того или иного учебного курса при</w:t>
      </w:r>
      <w:r>
        <w:rPr>
          <w:shd w:val="clear" w:color="auto" w:fill="efefef"/>
          <w:w w:val="98.07692307692307"/>
          <w:rFonts w:ascii="Segoe UI" w:hAnsi="Segoe UI" w:eastAsia="Segoe UI"/>
          <w:b w:val="0"/>
          <w:i w:val="0"/>
          <w:color w:val="000000"/>
          <w:sz w:val="26"/>
        </w:rPr>
        <w:t>следующей его реализации.</w:t>
      </w:r>
    </w:p>
    <w:p>
      <w:pPr>
        <w:autoSpaceDN w:val="0"/>
        <w:autoSpaceDE w:val="0"/>
        <w:widowControl/>
        <w:spacing w:line="274" w:lineRule="auto" w:before="246" w:after="0"/>
        <w:ind w:left="1424" w:right="1296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При проведении различных конкурсных процедур: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6" w:history="1">
          <w:r>
            <w:rPr>
              <w:rStyle w:val="Hyperlink"/>
            </w:rPr>
            <w:t>Конкурс на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6" w:history="1">
          <w:r>
            <w:rPr>
              <w:rStyle w:val="Hyperlink"/>
            </w:rPr>
            <w:t>замещение должностей профессорско-преподавательского состава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(Конкурс ППС) и прочие процедуры устанавливают минимальные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пороговые значения СОП, необходимые для перезаключения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договоров с преподавателями.</w:t>
      </w:r>
    </w:p>
    <w:p>
      <w:pPr>
        <w:autoSpaceDN w:val="0"/>
        <w:autoSpaceDE w:val="0"/>
        <w:widowControl/>
        <w:spacing w:line="271" w:lineRule="auto" w:before="246" w:after="0"/>
        <w:ind w:left="1424" w:right="115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При планировании нагрузки на департаментах и кафедрах: с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помощью результатов СОП руководство подразделений определяет,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какие дисциплины будут закреплены за преподавателями, на каких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образовательных программах и для каких курсов и групп они будут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преподаваться.</w:t>
      </w:r>
    </w:p>
    <w:p>
      <w:pPr>
        <w:autoSpaceDN w:val="0"/>
        <w:autoSpaceDE w:val="0"/>
        <w:widowControl/>
        <w:spacing w:line="269" w:lineRule="auto" w:before="246" w:after="0"/>
        <w:ind w:left="1424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При проектировании учебных планов образовательных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программ: результаты СОП являются ориентиром для академического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руководителя при определении списка дисциплин в будущем учебном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году.</w:t>
      </w:r>
    </w:p>
    <w:p>
      <w:pPr>
        <w:autoSpaceDN w:val="0"/>
        <w:autoSpaceDE w:val="0"/>
        <w:widowControl/>
        <w:spacing w:line="269" w:lineRule="auto" w:before="246" w:after="0"/>
        <w:ind w:left="1424" w:right="144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При определении списка лучших дисциплин: по данным СОП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лучшие дисциплины становятся доступны на странице с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7" w:history="1">
          <w:r>
            <w:rPr>
              <w:rStyle w:val="Hyperlink"/>
            </w:rPr>
            <w:t>учебными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7" w:history="1">
          <w:r>
            <w:rPr>
              <w:rStyle w:val="Hyperlink"/>
            </w:rPr>
            <w:t>курсами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, благодаря чему вы можете оценить свой прогресс как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преподавателя.</w:t>
      </w:r>
    </w:p>
    <w:p>
      <w:pPr>
        <w:autoSpaceDN w:val="0"/>
        <w:autoSpaceDE w:val="0"/>
        <w:widowControl/>
        <w:spacing w:line="264" w:lineRule="auto" w:before="262" w:after="26"/>
        <w:ind w:left="2024" w:right="115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7AC5"/>
          <w:sz w:val="26"/>
        </w:rPr>
        <w:t>→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8" w:history="1">
          <w:r>
            <w:rPr>
              <w:rStyle w:val="Hyperlink"/>
            </w:rPr>
            <w:t>Подробнее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о целях и механизмах использования данных СОП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 примерах использования анкеты преподавателями и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1230"/>
        </w:trPr>
        <w:tc>
          <w:tcPr>
            <w:tcW w:type="dxa" w:w="10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1832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администраторами.</w:t>
            </w:r>
          </w:p>
        </w:tc>
      </w:tr>
    </w:tbl>
    <w:p>
      <w:pPr>
        <w:autoSpaceDN w:val="0"/>
        <w:autoSpaceDE w:val="0"/>
        <w:widowControl/>
        <w:spacing w:line="1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1282"/>
        </w:trPr>
        <w:tc>
          <w:tcPr>
            <w:tcW w:type="dxa" w:w="10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0" w:after="0"/>
              <w:ind w:left="632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Как получить доступ к данным СОП</w:t>
            </w:r>
          </w:p>
        </w:tc>
      </w:tr>
    </w:tbl>
    <w:p>
      <w:pPr>
        <w:autoSpaceDN w:val="0"/>
        <w:autoSpaceDE w:val="0"/>
        <w:widowControl/>
        <w:spacing w:line="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424"/>
        </w:trPr>
        <w:tc>
          <w:tcPr>
            <w:tcW w:type="dxa" w:w="10326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632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Результаты СОП становятся доступны в личном кабинете LMS (с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4.0" w:type="dxa"/>
      </w:tblPr>
      <w:tblGrid>
        <w:gridCol w:w="10820"/>
      </w:tblGrid>
      <w:tr>
        <w:trPr>
          <w:trHeight w:hRule="exact" w:val="390"/>
        </w:trPr>
        <w:tc>
          <w:tcPr>
            <w:tcW w:type="dxa" w:w="976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возможностью прямого перехода из Единого личного кабинета) в начале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4.0" w:type="dxa"/>
      </w:tblPr>
      <w:tblGrid>
        <w:gridCol w:w="10820"/>
      </w:tblGrid>
      <w:tr>
        <w:trPr>
          <w:trHeight w:hRule="exact" w:val="396"/>
        </w:trPr>
        <w:tc>
          <w:tcPr>
            <w:tcW w:type="dxa" w:w="988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следующего модуля после завершения анкеты. Предыдущие результаты (за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4.0" w:type="dxa"/>
      </w:tblPr>
      <w:tblGrid>
        <w:gridCol w:w="10820"/>
      </w:tblGrid>
      <w:tr>
        <w:trPr>
          <w:trHeight w:hRule="exact" w:val="414"/>
        </w:trPr>
        <w:tc>
          <w:tcPr>
            <w:tcW w:type="dxa" w:w="984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2017/18 и 2018/19 уч.г.) доступны в личном кабинете на портале НИУ ВШЭ.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0" w:right="542" w:bottom="304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464"/>
        </w:trPr>
        <w:tc>
          <w:tcPr>
            <w:tcW w:type="dxa" w:w="10326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1232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t>→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9" w:history="1">
                <w:r>
                  <w:rPr>
                    <w:rStyle w:val="Hyperlink"/>
                  </w:rPr>
                  <w:t>Подробнее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о получении доступа к оценкам, инструкциях по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4.0" w:type="dxa"/>
      </w:tblPr>
      <w:tblGrid>
        <w:gridCol w:w="10820"/>
      </w:tblGrid>
      <w:tr>
        <w:trPr>
          <w:trHeight w:hRule="exact" w:val="398"/>
        </w:trPr>
        <w:tc>
          <w:tcPr>
            <w:tcW w:type="dxa" w:w="96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7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восстановлению доступа к личному кабинету. Если в данных замечены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1432"/>
        </w:trPr>
        <w:tc>
          <w:tcPr>
            <w:tcW w:type="dxa" w:w="10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1232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ошибки, используйте контакты, размещенные на 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0" w:history="1">
                <w:r>
                  <w:rPr>
                    <w:rStyle w:val="Hyperlink"/>
                  </w:rPr>
                  <w:t>этой странице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1280"/>
        </w:trPr>
        <w:tc>
          <w:tcPr>
            <w:tcW w:type="dxa" w:w="10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18" w:after="0"/>
              <w:ind w:left="632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Какова методология анкеты СОП</w:t>
            </w:r>
          </w:p>
        </w:tc>
      </w:tr>
    </w:tbl>
    <w:p>
      <w:pPr>
        <w:autoSpaceDN w:val="0"/>
        <w:autoSpaceDE w:val="0"/>
        <w:widowControl/>
        <w:spacing w:line="240" w:lineRule="auto" w:before="156" w:after="0"/>
        <w:ind w:left="82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Преподавателям доступны оценки в СОП по трём блокам – оценка</w:t>
      </w:r>
    </w:p>
    <w:p>
      <w:pPr>
        <w:autoSpaceDN w:val="0"/>
        <w:autoSpaceDE w:val="0"/>
        <w:widowControl/>
        <w:spacing w:line="240" w:lineRule="auto" w:before="52" w:after="0"/>
        <w:ind w:left="82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дисциплины, которая завершается в текущем модуле, собственные</w:t>
      </w:r>
    </w:p>
    <w:p>
      <w:pPr>
        <w:autoSpaceDN w:val="0"/>
        <w:autoSpaceDE w:val="0"/>
        <w:widowControl/>
        <w:spacing w:line="240" w:lineRule="auto" w:before="52" w:after="0"/>
        <w:ind w:left="82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преподавательские оценки и оценка онлайн-курса, если он есть в</w:t>
      </w:r>
    </w:p>
    <w:p>
      <w:pPr>
        <w:autoSpaceDN w:val="0"/>
        <w:autoSpaceDE w:val="0"/>
        <w:widowControl/>
        <w:spacing w:line="240" w:lineRule="auto" w:before="66" w:after="0"/>
        <w:ind w:left="82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программе дисциплины.</w:t>
      </w:r>
    </w:p>
    <w:p>
      <w:pPr>
        <w:autoSpaceDN w:val="0"/>
        <w:autoSpaceDE w:val="0"/>
        <w:widowControl/>
        <w:spacing w:line="240" w:lineRule="auto" w:before="260" w:after="0"/>
        <w:ind w:left="82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Каждый из блоков анкеты содержит числовые оценки по нескольким</w:t>
      </w:r>
    </w:p>
    <w:p>
      <w:pPr>
        <w:autoSpaceDN w:val="0"/>
        <w:autoSpaceDE w:val="0"/>
        <w:widowControl/>
        <w:spacing w:line="240" w:lineRule="auto" w:before="50" w:after="0"/>
        <w:ind w:left="82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критериям (по шкале от 1 до 5 баллов) и открытые вопросы, где студенты</w:t>
      </w:r>
    </w:p>
    <w:p>
      <w:pPr>
        <w:autoSpaceDN w:val="0"/>
        <w:autoSpaceDE w:val="0"/>
        <w:widowControl/>
        <w:spacing w:line="240" w:lineRule="auto" w:before="50" w:after="0"/>
        <w:ind w:left="82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могут выделить положительные моменты при проведении курса и отметить</w:t>
      </w:r>
    </w:p>
    <w:p>
      <w:pPr>
        <w:autoSpaceDN w:val="0"/>
        <w:autoSpaceDE w:val="0"/>
        <w:widowControl/>
        <w:spacing w:line="240" w:lineRule="auto" w:before="66" w:after="0"/>
        <w:ind w:left="82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его точки роста. </w:t>
      </w:r>
    </w:p>
    <w:p>
      <w:pPr>
        <w:autoSpaceDN w:val="0"/>
        <w:autoSpaceDE w:val="0"/>
        <w:widowControl/>
        <w:spacing w:line="240" w:lineRule="auto" w:before="262" w:after="0"/>
        <w:ind w:left="142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7AC5"/>
          <w:sz w:val="26"/>
        </w:rPr>
        <w:t xml:space="preserve">→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1" w:history="1">
          <w:r>
            <w:rPr>
              <w:rStyle w:val="Hyperlink"/>
            </w:rPr>
            <w:t>Подробнее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о содержании анкеты и методах подсчёта оценок. Для</w:t>
      </w:r>
    </w:p>
    <w:p>
      <w:pPr>
        <w:autoSpaceDN w:val="0"/>
        <w:autoSpaceDE w:val="0"/>
        <w:widowControl/>
        <w:spacing w:line="240" w:lineRule="auto" w:before="52" w:after="0"/>
        <w:ind w:left="0" w:right="0" w:firstLine="0"/>
        <w:jc w:val="center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продуктивной работы с полученными оценками и комментариями</w:t>
      </w:r>
    </w:p>
    <w:p>
      <w:pPr>
        <w:autoSpaceDN w:val="0"/>
        <w:autoSpaceDE w:val="0"/>
        <w:widowControl/>
        <w:spacing w:line="240" w:lineRule="auto" w:before="52" w:after="32"/>
        <w:ind w:left="142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воспользуйтесь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2" w:history="1">
          <w:r>
            <w:rPr>
              <w:rStyle w:val="Hyperlink"/>
            </w:rPr>
            <w:t>рекомендациями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от сотрудников Центра внутреннего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1226"/>
        </w:trPr>
        <w:tc>
          <w:tcPr>
            <w:tcW w:type="dxa" w:w="10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1232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мониторинга.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1938"/>
        </w:trPr>
        <w:tc>
          <w:tcPr>
            <w:tcW w:type="dxa" w:w="10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26" w:after="0"/>
              <w:ind w:left="632" w:right="2448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Чем отличаются СОП и Выборы лучших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преподавателей</w:t>
            </w:r>
          </w:p>
        </w:tc>
      </w:tr>
    </w:tbl>
    <w:p>
      <w:pPr>
        <w:autoSpaceDN w:val="0"/>
        <w:autoSpaceDE w:val="0"/>
        <w:widowControl/>
        <w:spacing w:line="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424"/>
        </w:trPr>
        <w:tc>
          <w:tcPr>
            <w:tcW w:type="dxa" w:w="10326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632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В конце учебного года, помимо заполнения анкеты СОП, студенты могут</w:t>
            </w:r>
          </w:p>
        </w:tc>
      </w:tr>
    </w:tbl>
    <w:p>
      <w:pPr>
        <w:autoSpaceDN w:val="0"/>
        <w:autoSpaceDE w:val="0"/>
        <w:widowControl/>
        <w:spacing w:line="240" w:lineRule="auto" w:before="26" w:after="0"/>
        <w:ind w:left="82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также особо выделить нескольких преподавателей, занятия с которыми</w:t>
      </w:r>
    </w:p>
    <w:p>
      <w:pPr>
        <w:autoSpaceDN w:val="0"/>
        <w:autoSpaceDE w:val="0"/>
        <w:widowControl/>
        <w:spacing w:line="240" w:lineRule="auto" w:before="52" w:after="0"/>
        <w:ind w:left="82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произвели на них самое положительное впечатление за прошедший</w:t>
      </w:r>
    </w:p>
    <w:p>
      <w:pPr>
        <w:autoSpaceDN w:val="0"/>
        <w:autoSpaceDE w:val="0"/>
        <w:widowControl/>
        <w:spacing w:line="240" w:lineRule="auto" w:before="66" w:after="26"/>
        <w:ind w:left="82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учебный год. Каждый студент может отметить сразу нескольких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4.0" w:type="dxa"/>
      </w:tblPr>
      <w:tblGrid>
        <w:gridCol w:w="10820"/>
      </w:tblGrid>
      <w:tr>
        <w:trPr>
          <w:trHeight w:hRule="exact" w:val="424"/>
        </w:trPr>
        <w:tc>
          <w:tcPr>
            <w:tcW w:type="dxa" w:w="64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преподавателей.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4.0" w:type="dxa"/>
      </w:tblPr>
      <w:tblGrid>
        <w:gridCol w:w="10820"/>
      </w:tblGrid>
      <w:tr>
        <w:trPr>
          <w:trHeight w:hRule="exact" w:val="460"/>
        </w:trPr>
        <w:tc>
          <w:tcPr>
            <w:tcW w:type="dxa" w:w="988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Следует разделять цели и эффекты СОП и 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3" w:history="1">
                <w:r>
                  <w:rPr>
                    <w:rStyle w:val="Hyperlink"/>
                  </w:rPr>
                  <w:t>Выборы лучших преподавателей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: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4.0" w:type="dxa"/>
      </w:tblPr>
      <w:tblGrid>
        <w:gridCol w:w="10820"/>
      </w:tblGrid>
      <w:tr>
        <w:trPr>
          <w:trHeight w:hRule="exact" w:val="426"/>
        </w:trPr>
        <w:tc>
          <w:tcPr>
            <w:tcW w:type="dxa" w:w="936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— СОП предполагает выставление оценок всем преподавателям, а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4.0" w:type="dxa"/>
      </w:tblPr>
      <w:tblGrid>
        <w:gridCol w:w="10820"/>
      </w:tblGrid>
      <w:tr>
        <w:trPr>
          <w:trHeight w:hRule="exact" w:val="404"/>
        </w:trPr>
        <w:tc>
          <w:tcPr>
            <w:tcW w:type="dxa" w:w="95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7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также дисциплинам, проектам и т.д. Это инструмент индивидуальной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0" w:right="542" w:bottom="304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5410"/>
        <w:gridCol w:w="5410"/>
      </w:tblGrid>
      <w:tr>
        <w:trPr>
          <w:trHeight w:hRule="exact" w:val="560"/>
        </w:trPr>
        <w:tc>
          <w:tcPr>
            <w:tcW w:type="dxa" w:w="1032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1232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оценки. </w:t>
            </w:r>
          </w:p>
        </w:tc>
      </w:tr>
      <w:tr>
        <w:trPr>
          <w:trHeight w:hRule="exact" w:val="490"/>
        </w:trPr>
        <w:tc>
          <w:tcPr>
            <w:tcW w:type="dxa" w:w="155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877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Выборы лучших преподавателей, в свою очередь — способ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396"/>
        </w:trPr>
        <w:tc>
          <w:tcPr>
            <w:tcW w:type="dxa" w:w="10326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1232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выделить лучших из лучших, и наградить тех, кто больше всего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1434"/>
        </w:trPr>
        <w:tc>
          <w:tcPr>
            <w:tcW w:type="dxa" w:w="10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1232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запомнился студентам по сравнению с остальными преподавателями.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1280"/>
        </w:trPr>
        <w:tc>
          <w:tcPr>
            <w:tcW w:type="dxa" w:w="10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18" w:after="0"/>
              <w:ind w:left="632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Полезные ссылки</w:t>
            </w:r>
          </w:p>
        </w:tc>
      </w:tr>
    </w:tbl>
    <w:p>
      <w:pPr>
        <w:autoSpaceDN w:val="0"/>
        <w:autoSpaceDE w:val="0"/>
        <w:widowControl/>
        <w:spacing w:line="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486"/>
        </w:trPr>
        <w:tc>
          <w:tcPr>
            <w:tcW w:type="dxa" w:w="10326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632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2" w:history="1">
                <w:r>
                  <w:rPr>
                    <w:rStyle w:val="Hyperlink"/>
                  </w:rPr>
                  <w:t>Все о процедуре СОП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632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876300</wp:posOffset>
                  </wp:positionH>
                  <wp:positionV relativeFrom="page">
                    <wp:posOffset>3327400</wp:posOffset>
                  </wp:positionV>
                  <wp:extent cx="1638300" cy="25400"/>
                  <wp:wrapNone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1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4.0" w:type="dxa"/>
      </w:tblPr>
      <w:tblGrid>
        <w:gridCol w:w="10820"/>
      </w:tblGrid>
      <w:tr>
        <w:trPr>
          <w:trHeight w:hRule="exact" w:val="438"/>
        </w:trPr>
        <w:tc>
          <w:tcPr>
            <w:tcW w:type="dxa" w:w="948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5" w:history="1">
                <w:r>
                  <w:rPr>
                    <w:rStyle w:val="Hyperlink"/>
                  </w:rPr>
                  <w:t>Регламент проведения регулярной обязательной оценки студентами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42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876300</wp:posOffset>
                  </wp:positionH>
                  <wp:positionV relativeFrom="page">
                    <wp:posOffset>3708400</wp:posOffset>
                  </wp:positionV>
                  <wp:extent cx="5168900" cy="25400"/>
                  <wp:wrapNone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89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40" w:lineRule="auto" w:before="12" w:after="24"/>
        <w:ind w:left="824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5" w:history="1">
          <w:r>
            <w:rPr>
              <w:rStyle w:val="Hyperlink"/>
            </w:rPr>
            <w:t>Национального исследовательского университета «Высшая школа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4.0" w:type="dxa"/>
      </w:tblPr>
      <w:tblGrid>
        <w:gridCol w:w="10820"/>
      </w:tblGrid>
      <w:tr>
        <w:trPr>
          <w:trHeight w:hRule="exact" w:val="412"/>
        </w:trPr>
        <w:tc>
          <w:tcPr>
            <w:tcW w:type="dxa" w:w="918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5" w:history="1">
                <w:r>
                  <w:rPr>
                    <w:rStyle w:val="Hyperlink"/>
                  </w:rPr>
                  <w:t>экономики» качества реализации учебных дисциплин и работы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42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876300</wp:posOffset>
                  </wp:positionH>
                  <wp:positionV relativeFrom="page">
                    <wp:posOffset>4203700</wp:posOffset>
                  </wp:positionV>
                  <wp:extent cx="4800600" cy="25400"/>
                  <wp:wrapNone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4.0" w:type="dxa"/>
      </w:tblPr>
      <w:tblGrid>
        <w:gridCol w:w="10820"/>
      </w:tblGrid>
      <w:tr>
        <w:trPr>
          <w:trHeight w:hRule="exact" w:val="440"/>
        </w:trPr>
        <w:tc>
          <w:tcPr>
            <w:tcW w:type="dxa" w:w="6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5" w:history="1">
                <w:r>
                  <w:rPr>
                    <w:rStyle w:val="Hyperlink"/>
                  </w:rPr>
                  <w:t>преподавателей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42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876300</wp:posOffset>
                  </wp:positionH>
                  <wp:positionV relativeFrom="page">
                    <wp:posOffset>4457700</wp:posOffset>
                  </wp:positionV>
                  <wp:extent cx="1219200" cy="25400"/>
                  <wp:wrapNone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40" w:lineRule="auto" w:before="1860" w:after="0"/>
        <w:ind w:left="2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5702300</wp:posOffset>
            </wp:positionV>
            <wp:extent cx="508000" cy="2413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241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2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6083300</wp:posOffset>
            </wp:positionV>
            <wp:extent cx="1346200" cy="3175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317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84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6581140</wp:posOffset>
            </wp:positionV>
            <wp:extent cx="228600" cy="2286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2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 xml:space="preserve">Нашли </w:t>
      </w:r>
      <w:r>
        <w:rPr>
          <w:rFonts w:ascii="Segoe UI" w:hAnsi="Segoe UI" w:eastAsia="Segoe UI"/>
          <w:b w:val="0"/>
          <w:i w:val="0"/>
          <w:color w:val="F35023"/>
          <w:sz w:val="20"/>
        </w:rPr>
        <w:t>опечатку</w:t>
      </w:r>
      <w:r>
        <w:rPr>
          <w:rFonts w:ascii="Segoe UI" w:hAnsi="Segoe UI" w:eastAsia="Segoe UI"/>
          <w:b w:val="0"/>
          <w:i w:val="0"/>
          <w:color w:val="000000"/>
          <w:sz w:val="20"/>
        </w:rPr>
        <w:t>?</w:t>
      </w:r>
    </w:p>
    <w:p>
      <w:pPr>
        <w:autoSpaceDN w:val="0"/>
        <w:autoSpaceDE w:val="0"/>
        <w:widowControl/>
        <w:spacing w:line="240" w:lineRule="auto" w:before="36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</w:p>
    <w:p>
      <w:pPr>
        <w:autoSpaceDN w:val="0"/>
        <w:autoSpaceDE w:val="0"/>
        <w:widowControl/>
        <w:spacing w:line="240" w:lineRule="auto" w:before="50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</w:p>
    <w:p>
      <w:pPr>
        <w:autoSpaceDN w:val="0"/>
        <w:autoSpaceDE w:val="0"/>
        <w:widowControl/>
        <w:spacing w:line="350" w:lineRule="auto" w:before="964" w:after="0"/>
        <w:ind w:left="300" w:right="7488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32" w:history="1">
          <w:r>
            <w:rPr>
              <w:rStyle w:val="Hyperlink"/>
            </w:rPr>
            <w:t>О ВЫШКЕ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3" w:history="1">
          <w:r>
            <w:rPr>
              <w:rStyle w:val="Hyperlink"/>
            </w:rPr>
            <w:t>Цифры и факты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4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5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6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7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8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9" w:history="1">
          <w:r>
            <w:rPr>
              <w:rStyle w:val="Hyperlink"/>
            </w:rPr>
            <w:t>Обращения граждан в НИУ ВШЭ</w:t>
          </w:r>
        </w:hyperlink>
      </w:r>
    </w:p>
    <w:p>
      <w:pPr>
        <w:sectPr>
          <w:pgSz w:w="11918" w:h="16858"/>
          <w:pgMar w:top="0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7696200</wp:posOffset>
            </wp:positionV>
            <wp:extent cx="6877050" cy="2583257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258325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50" w:lineRule="auto" w:before="18" w:after="0"/>
        <w:ind w:left="300" w:right="2448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0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1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2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3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4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5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6" w:history="1">
          <w:r>
            <w:rPr>
              <w:rStyle w:val="Hyperlink"/>
            </w:rPr>
            <w:t>Работа в Вышке</w:t>
          </w:r>
        </w:hyperlink>
      </w:r>
    </w:p>
    <w:p>
      <w:pPr>
        <w:autoSpaceDN w:val="0"/>
        <w:autoSpaceDE w:val="0"/>
        <w:widowControl/>
        <w:spacing w:line="358" w:lineRule="auto" w:before="200" w:after="0"/>
        <w:ind w:left="300" w:right="5472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47" w:history="1">
          <w:r>
            <w:rPr>
              <w:rStyle w:val="Hyperlink"/>
            </w:rPr>
            <w:t>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8" w:history="1">
          <w:r>
            <w:rPr>
              <w:rStyle w:val="Hyperlink"/>
            </w:rPr>
            <w:t>Лицей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9" w:history="1">
          <w:r>
            <w:rPr>
              <w:rStyle w:val="Hyperlink"/>
            </w:rPr>
            <w:t>Довузовская подготовка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0" w:history="1">
          <w:r>
            <w:rPr>
              <w:rStyle w:val="Hyperlink"/>
            </w:rPr>
            <w:t>Олимпиады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1" w:history="1">
          <w:r>
            <w:rPr>
              <w:rStyle w:val="Hyperlink"/>
            </w:rPr>
            <w:t>Прием в бакалавриат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2" w:history="1">
          <w:r>
            <w:rPr>
              <w:rStyle w:val="Hyperlink"/>
            </w:rPr>
            <w:t>Вышка+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3" w:history="1">
          <w:r>
            <w:rPr>
              <w:rStyle w:val="Hyperlink"/>
            </w:rPr>
            <w:t>Прием в магистратуру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4" w:history="1">
          <w:r>
            <w:rPr>
              <w:rStyle w:val="Hyperlink"/>
            </w:rPr>
            <w:t>Аспирантура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5" w:history="1">
          <w:r>
            <w:rPr>
              <w:rStyle w:val="Hyperlink"/>
            </w:rPr>
            <w:t>Дополнительное 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6" w:history="1">
          <w:r>
            <w:rPr>
              <w:rStyle w:val="Hyperlink"/>
            </w:rPr>
            <w:t>Центр развития карьеры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7" w:history="1">
          <w:r>
            <w:rPr>
              <w:rStyle w:val="Hyperlink"/>
            </w:rPr>
            <w:t>Бизнес-инкубатор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8" w:history="1">
          <w:r>
            <w:rPr>
              <w:rStyle w:val="Hyperlink"/>
            </w:rPr>
            <w:t>Образовательные партнерства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9" w:history="1">
          <w:r>
            <w:rPr>
              <w:rStyle w:val="Hyperlink"/>
            </w:rPr>
            <w:t>Обратная связь и взаимодействие с получателями услуг</w:t>
          </w:r>
        </w:hyperlink>
      </w:r>
    </w:p>
    <w:p>
      <w:pPr>
        <w:autoSpaceDN w:val="0"/>
        <w:autoSpaceDE w:val="0"/>
        <w:widowControl/>
        <w:spacing w:line="353" w:lineRule="auto" w:before="200" w:after="0"/>
        <w:ind w:left="300" w:right="648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60" w:history="1">
          <w:r>
            <w:rPr>
              <w:rStyle w:val="Hyperlink"/>
            </w:rPr>
            <w:t>НАУКА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1" w:history="1">
          <w:r>
            <w:rPr>
              <w:rStyle w:val="Hyperlink"/>
            </w:rPr>
            <w:t>Научные подразделения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2" w:history="1">
          <w:r>
            <w:rPr>
              <w:rStyle w:val="Hyperlink"/>
            </w:rPr>
            <w:t>Исследовательские проекты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3" w:history="1">
          <w:r>
            <w:rPr>
              <w:rStyle w:val="Hyperlink"/>
            </w:rPr>
            <w:t>Мониторинги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4" w:history="1">
          <w:r>
            <w:rPr>
              <w:rStyle w:val="Hyperlink"/>
            </w:rPr>
            <w:t>Диссертационные советы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5" w:history="1">
          <w:r>
            <w:rPr>
              <w:rStyle w:val="Hyperlink"/>
            </w:rPr>
            <w:t>Защиты диссертаций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6" w:history="1">
          <w:r>
            <w:rPr>
              <w:rStyle w:val="Hyperlink"/>
            </w:rPr>
            <w:t>Академическое развитие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7" w:history="1">
          <w:r>
            <w:rPr>
              <w:rStyle w:val="Hyperlink"/>
            </w:rPr>
            <w:t>Конкурсы и гранты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8" w:history="1">
          <w:r>
            <w:rPr>
              <w:rStyle w:val="Hyperlink"/>
            </w:rPr>
            <w:t>Внешние научно-информационные ресурсы</w:t>
          </w:r>
        </w:hyperlink>
      </w:r>
    </w:p>
    <w:p>
      <w:pPr>
        <w:autoSpaceDN w:val="0"/>
        <w:autoSpaceDE w:val="0"/>
        <w:widowControl/>
        <w:spacing w:line="353" w:lineRule="auto" w:before="200" w:after="0"/>
        <w:ind w:left="300" w:right="7776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69" w:history="1">
          <w:r>
            <w:rPr>
              <w:rStyle w:val="Hyperlink"/>
            </w:rPr>
            <w:t>РЕСУРСЫ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0" w:history="1">
          <w:r>
            <w:rPr>
              <w:rStyle w:val="Hyperlink"/>
            </w:rPr>
            <w:t>Библиотека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1" w:history="1">
          <w:r>
            <w:rPr>
              <w:rStyle w:val="Hyperlink"/>
            </w:rPr>
            <w:t>Издательский дом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2" w:history="1">
          <w:r>
            <w:rPr>
              <w:rStyle w:val="Hyperlink"/>
            </w:rPr>
            <w:t>Книжный магазин «БукВышка»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3" w:history="1">
          <w:r>
            <w:rPr>
              <w:rStyle w:val="Hyperlink"/>
            </w:rPr>
            <w:t>Типография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4" w:history="1">
          <w:r>
            <w:rPr>
              <w:rStyle w:val="Hyperlink"/>
            </w:rPr>
            <w:t>Медиацентр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5" w:history="1">
          <w:r>
            <w:rPr>
              <w:rStyle w:val="Hyperlink"/>
            </w:rPr>
            <w:t>Журналы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9" w:history="1">
          <w:r>
            <w:rPr>
              <w:rStyle w:val="Hyperlink"/>
            </w:rPr>
            <w:t>Публикации</w:t>
          </w:r>
        </w:hyperlink>
      </w:r>
    </w:p>
    <w:p>
      <w:pPr>
        <w:autoSpaceDN w:val="0"/>
        <w:autoSpaceDE w:val="0"/>
        <w:widowControl/>
        <w:spacing w:line="240" w:lineRule="auto" w:before="200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ПОЛЕЗНЫЕ ССЫЛКИ</w:t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421640</wp:posOffset>
            </wp:positionV>
            <wp:extent cx="6877050" cy="1999327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199932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36" w:lineRule="auto" w:before="18" w:after="0"/>
        <w:ind w:left="300" w:right="6048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7" w:history="1">
          <w:r>
            <w:rPr>
              <w:rStyle w:val="Hyperlink"/>
            </w:rPr>
            <w:t>Министерство науки и высшего образования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8" w:history="1">
          <w:r>
            <w:rPr>
              <w:rStyle w:val="Hyperlink"/>
            </w:rPr>
            <w:t>Министерство просвещения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9" w:history="1">
          <w:r>
            <w:rPr>
              <w:rStyle w:val="Hyperlink"/>
            </w:rPr>
            <w:t>Федеральный портал «Российское образование»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0" w:history="1">
          <w:r>
            <w:rPr>
              <w:rStyle w:val="Hyperlink"/>
            </w:rPr>
            <w:t>Массовые открытые онлайн-курсы</w:t>
          </w:r>
        </w:hyperlink>
      </w:r>
    </w:p>
    <w:p>
      <w:pPr>
        <w:autoSpaceDN w:val="0"/>
        <w:autoSpaceDE w:val="0"/>
        <w:widowControl/>
        <w:spacing w:line="281" w:lineRule="auto" w:before="166" w:after="0"/>
        <w:ind w:left="300" w:right="432" w:firstLine="0"/>
        <w:jc w:val="left"/>
      </w:pPr>
      <w:r>
        <w:rPr>
          <w:rFonts w:ascii="Segoe UI" w:hAnsi="Segoe UI" w:eastAsia="Segoe UI"/>
          <w:b w:val="0"/>
          <w:i w:val="0"/>
          <w:color w:val="AAAAAA"/>
          <w:sz w:val="15"/>
        </w:rPr>
        <w:hyperlink r:id="rId81" w:history="1">
          <w:r>
            <w:rPr>
              <w:rStyle w:val="Hyperlink"/>
            </w:rPr>
            <w:t>Редактору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>© НИУ ВШЭ 1993–2026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2" w:history="1">
          <w:r>
            <w:rPr>
              <w:rStyle w:val="Hyperlink"/>
            </w:rPr>
            <w:t>Адреса и контакты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3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4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5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6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918" w:h="16858"/>
      <w:pgMar w:top="338" w:right="542" w:bottom="344" w:left="5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tudyspravka" TargetMode="External"/><Relationship Id="rId11" Type="http://schemas.openxmlformats.org/officeDocument/2006/relationships/hyperlink" Target="https://www.hse.ru/studyspravka/handbook/studyspravka_tch" TargetMode="External"/><Relationship Id="rId12" Type="http://schemas.openxmlformats.org/officeDocument/2006/relationships/hyperlink" Target="https://www.hse.ru/evaluation/" TargetMode="External"/><Relationship Id="rId13" Type="http://schemas.openxmlformats.org/officeDocument/2006/relationships/image" Target="media/image1.png"/><Relationship Id="rId14" Type="http://schemas.openxmlformats.org/officeDocument/2006/relationships/hyperlink" Target="http://www.hse.ru/evaluation/" TargetMode="External"/><Relationship Id="rId15" Type="http://schemas.openxmlformats.org/officeDocument/2006/relationships/image" Target="media/image2.png"/><Relationship Id="rId16" Type="http://schemas.openxmlformats.org/officeDocument/2006/relationships/hyperlink" Target="https://pps.hse.ru/" TargetMode="External"/><Relationship Id="rId17" Type="http://schemas.openxmlformats.org/officeDocument/2006/relationships/hyperlink" Target="https://www.hse.ru/edu/courses/" TargetMode="External"/><Relationship Id="rId18" Type="http://schemas.openxmlformats.org/officeDocument/2006/relationships/hyperlink" Target="http://www.hse.ru/evaluation/instructors_goals" TargetMode="External"/><Relationship Id="rId19" Type="http://schemas.openxmlformats.org/officeDocument/2006/relationships/hyperlink" Target="http://www.hse.ru/evaluation/instructors_access" TargetMode="External"/><Relationship Id="rId20" Type="http://schemas.openxmlformats.org/officeDocument/2006/relationships/hyperlink" Target="https://www.hse.ru/evaluation/instructors_techfaq" TargetMode="External"/><Relationship Id="rId21" Type="http://schemas.openxmlformats.org/officeDocument/2006/relationships/hyperlink" Target="http://www.hse.ru/evaluation#methodology" TargetMode="External"/><Relationship Id="rId22" Type="http://schemas.openxmlformats.org/officeDocument/2006/relationships/hyperlink" Target="https://www.hse.ru/evaluation/instructors_reflection" TargetMode="External"/><Relationship Id="rId23" Type="http://schemas.openxmlformats.org/officeDocument/2006/relationships/hyperlink" Target="https://www.hse.ru/best" TargetMode="External"/><Relationship Id="rId24" Type="http://schemas.openxmlformats.org/officeDocument/2006/relationships/image" Target="media/image3.png"/><Relationship Id="rId25" Type="http://schemas.openxmlformats.org/officeDocument/2006/relationships/hyperlink" Target="http://www.hse.ru/docs/318993988.html" TargetMode="External"/><Relationship Id="rId26" Type="http://schemas.openxmlformats.org/officeDocument/2006/relationships/image" Target="media/image4.png"/><Relationship Id="rId27" Type="http://schemas.openxmlformats.org/officeDocument/2006/relationships/image" Target="media/image5.png"/><Relationship Id="rId28" Type="http://schemas.openxmlformats.org/officeDocument/2006/relationships/image" Target="media/image6.png"/><Relationship Id="rId29" Type="http://schemas.openxmlformats.org/officeDocument/2006/relationships/image" Target="media/image7.png"/><Relationship Id="rId30" Type="http://schemas.openxmlformats.org/officeDocument/2006/relationships/image" Target="media/image8.png"/><Relationship Id="rId31" Type="http://schemas.openxmlformats.org/officeDocument/2006/relationships/image" Target="media/image9.png"/><Relationship Id="rId32" Type="http://schemas.openxmlformats.org/officeDocument/2006/relationships/hyperlink" Target="https://www.hse.ru/org/hse/info/" TargetMode="External"/><Relationship Id="rId33" Type="http://schemas.openxmlformats.org/officeDocument/2006/relationships/hyperlink" Target="https://figures.hse.ru/" TargetMode="External"/><Relationship Id="rId34" Type="http://schemas.openxmlformats.org/officeDocument/2006/relationships/hyperlink" Target="https://www.hse.ru/orgstructure/" TargetMode="External"/><Relationship Id="rId35" Type="http://schemas.openxmlformats.org/officeDocument/2006/relationships/hyperlink" Target="https://sustainability.hse.ru/" TargetMode="External"/><Relationship Id="rId36" Type="http://schemas.openxmlformats.org/officeDocument/2006/relationships/hyperlink" Target="https://www.hse.ru/org/persons/" TargetMode="External"/><Relationship Id="rId37" Type="http://schemas.openxmlformats.org/officeDocument/2006/relationships/hyperlink" Target="https://www.hse.ru/buildinghse" TargetMode="External"/><Relationship Id="rId38" Type="http://schemas.openxmlformats.org/officeDocument/2006/relationships/hyperlink" Target="https://www.hse.ru/org/hse/aup/procurement/" TargetMode="External"/><Relationship Id="rId39" Type="http://schemas.openxmlformats.org/officeDocument/2006/relationships/hyperlink" Target="https://www.hse.ru/appeal/" TargetMode="External"/><Relationship Id="rId40" Type="http://schemas.openxmlformats.org/officeDocument/2006/relationships/hyperlink" Target="https://endowment.hse.ru/" TargetMode="External"/><Relationship Id="rId41" Type="http://schemas.openxmlformats.org/officeDocument/2006/relationships/hyperlink" Target="https://www.hse.ru/anticorruption" TargetMode="External"/><Relationship Id="rId42" Type="http://schemas.openxmlformats.org/officeDocument/2006/relationships/hyperlink" Target="https://www.hse.ru/anticorruption/information" TargetMode="External"/><Relationship Id="rId43" Type="http://schemas.openxmlformats.org/officeDocument/2006/relationships/hyperlink" Target="https://www.hse.ru/sveden/" TargetMode="External"/><Relationship Id="rId44" Type="http://schemas.openxmlformats.org/officeDocument/2006/relationships/hyperlink" Target="https://inclusive.hse.ru/" TargetMode="External"/><Relationship Id="rId45" Type="http://schemas.openxmlformats.org/officeDocument/2006/relationships/hyperlink" Target="https://pay.hse.ru/" TargetMode="External"/><Relationship Id="rId46" Type="http://schemas.openxmlformats.org/officeDocument/2006/relationships/hyperlink" Target="https://www.hse.ru/career" TargetMode="External"/><Relationship Id="rId47" Type="http://schemas.openxmlformats.org/officeDocument/2006/relationships/hyperlink" Target="https://www.hse.ru/education/" TargetMode="External"/><Relationship Id="rId48" Type="http://schemas.openxmlformats.org/officeDocument/2006/relationships/hyperlink" Target="https://school.hse.ru/" TargetMode="External"/><Relationship Id="rId49" Type="http://schemas.openxmlformats.org/officeDocument/2006/relationships/hyperlink" Target="https://fdp.hse.ru/" TargetMode="External"/><Relationship Id="rId50" Type="http://schemas.openxmlformats.org/officeDocument/2006/relationships/hyperlink" Target="https://olymp.hse.ru/" TargetMode="External"/><Relationship Id="rId51" Type="http://schemas.openxmlformats.org/officeDocument/2006/relationships/hyperlink" Target="https://ba.hse.ru/" TargetMode="External"/><Relationship Id="rId52" Type="http://schemas.openxmlformats.org/officeDocument/2006/relationships/hyperlink" Target="https://www.hse.ru/plus" TargetMode="External"/><Relationship Id="rId53" Type="http://schemas.openxmlformats.org/officeDocument/2006/relationships/hyperlink" Target="https://ma.hse.ru/" TargetMode="External"/><Relationship Id="rId54" Type="http://schemas.openxmlformats.org/officeDocument/2006/relationships/hyperlink" Target="https://aspirantura.hse.ru/" TargetMode="External"/><Relationship Id="rId55" Type="http://schemas.openxmlformats.org/officeDocument/2006/relationships/hyperlink" Target="https://busedu.hse.ru/" TargetMode="External"/><Relationship Id="rId56" Type="http://schemas.openxmlformats.org/officeDocument/2006/relationships/hyperlink" Target="https://career.hse.ru/" TargetMode="External"/><Relationship Id="rId57" Type="http://schemas.openxmlformats.org/officeDocument/2006/relationships/hyperlink" Target="http://inc.hse.ru/" TargetMode="External"/><Relationship Id="rId58" Type="http://schemas.openxmlformats.org/officeDocument/2006/relationships/hyperlink" Target="https://dd.hse.ru/" TargetMode="External"/><Relationship Id="rId59" Type="http://schemas.openxmlformats.org/officeDocument/2006/relationships/hyperlink" Target="https://www.hse.ru/feedback" TargetMode="External"/><Relationship Id="rId60" Type="http://schemas.openxmlformats.org/officeDocument/2006/relationships/hyperlink" Target="https://www.hse.ru/science/" TargetMode="External"/><Relationship Id="rId61" Type="http://schemas.openxmlformats.org/officeDocument/2006/relationships/hyperlink" Target="https://www.hse.ru/science/centers" TargetMode="External"/><Relationship Id="rId62" Type="http://schemas.openxmlformats.org/officeDocument/2006/relationships/hyperlink" Target="https://www.hse.ru/org/projects/" TargetMode="External"/><Relationship Id="rId63" Type="http://schemas.openxmlformats.org/officeDocument/2006/relationships/hyperlink" Target="https://www.hse.ru/monitoring/" TargetMode="External"/><Relationship Id="rId64" Type="http://schemas.openxmlformats.org/officeDocument/2006/relationships/hyperlink" Target="https://www.hse.ru/science/disscoun/" TargetMode="External"/><Relationship Id="rId65" Type="http://schemas.openxmlformats.org/officeDocument/2006/relationships/hyperlink" Target="https://aspirantura.hse.ru/defence/announcements/" TargetMode="External"/><Relationship Id="rId66" Type="http://schemas.openxmlformats.org/officeDocument/2006/relationships/hyperlink" Target="https://academics.hse.ru/" TargetMode="External"/><Relationship Id="rId67" Type="http://schemas.openxmlformats.org/officeDocument/2006/relationships/hyperlink" Target="https://www.hse.ru/science/hsegrants" TargetMode="External"/><Relationship Id="rId68" Type="http://schemas.openxmlformats.org/officeDocument/2006/relationships/hyperlink" Target="https://sezam.hse.ru/" TargetMode="External"/><Relationship Id="rId69" Type="http://schemas.openxmlformats.org/officeDocument/2006/relationships/hyperlink" Target="https://publications.hse.ru/" TargetMode="External"/><Relationship Id="rId70" Type="http://schemas.openxmlformats.org/officeDocument/2006/relationships/hyperlink" Target="https://library.hse.ru/" TargetMode="External"/><Relationship Id="rId71" Type="http://schemas.openxmlformats.org/officeDocument/2006/relationships/hyperlink" Target="https://id.hse.ru/" TargetMode="External"/><Relationship Id="rId72" Type="http://schemas.openxmlformats.org/officeDocument/2006/relationships/hyperlink" Target="https://bookshop.hse.ru/" TargetMode="External"/><Relationship Id="rId73" Type="http://schemas.openxmlformats.org/officeDocument/2006/relationships/hyperlink" Target="https://print.hse.ru/" TargetMode="External"/><Relationship Id="rId74" Type="http://schemas.openxmlformats.org/officeDocument/2006/relationships/hyperlink" Target="https://mc.hse.ru/" TargetMode="External"/><Relationship Id="rId75" Type="http://schemas.openxmlformats.org/officeDocument/2006/relationships/hyperlink" Target="https://www.hse.ru/science/journals" TargetMode="External"/><Relationship Id="rId76" Type="http://schemas.openxmlformats.org/officeDocument/2006/relationships/image" Target="media/image10.png"/><Relationship Id="rId77" Type="http://schemas.openxmlformats.org/officeDocument/2006/relationships/hyperlink" Target="http://www.minobrnauki.gov.ru/" TargetMode="External"/><Relationship Id="rId78" Type="http://schemas.openxmlformats.org/officeDocument/2006/relationships/hyperlink" Target="https://edu.gov.ru/" TargetMode="External"/><Relationship Id="rId79" Type="http://schemas.openxmlformats.org/officeDocument/2006/relationships/hyperlink" Target="http://www.edu.ru/" TargetMode="External"/><Relationship Id="rId80" Type="http://schemas.openxmlformats.org/officeDocument/2006/relationships/hyperlink" Target="https://elearning.hse.ru/mooc" TargetMode="External"/><Relationship Id="rId81" Type="http://schemas.openxmlformats.org/officeDocument/2006/relationships/hyperlink" Target="https://www.hse.ru/adm/edit/edit.html?goto=%2AL3N0dWR5c3ByYXZrYS9ldmFsdWF0aW9uX3Byb2Y%2FX3I9MzYyMjMwMTE3NzUwODIwOTIuMjUxMTQ%3D%5E&amp;id=380029502&amp;cid=20594&amp;addon_name=default&amp;newportal=1" TargetMode="External"/><Relationship Id="rId82" Type="http://schemas.openxmlformats.org/officeDocument/2006/relationships/hyperlink" Target="https://www.hse.ru/contacts.html" TargetMode="External"/><Relationship Id="rId83" Type="http://schemas.openxmlformats.org/officeDocument/2006/relationships/hyperlink" Target="https://www.hse.ru/copyright" TargetMode="External"/><Relationship Id="rId84" Type="http://schemas.openxmlformats.org/officeDocument/2006/relationships/hyperlink" Target="https://www.hse.ru/data_protection_regulation" TargetMode="External"/><Relationship Id="rId85" Type="http://schemas.openxmlformats.org/officeDocument/2006/relationships/hyperlink" Target="https://www.hse.ru/sitemap.html" TargetMode="External"/><Relationship Id="rId86" Type="http://schemas.openxmlformats.org/officeDocument/2006/relationships/hyperlink" Target="https://design.hse.ru/" TargetMode="External"/><Relationship Id="rId87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