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Курсовая работа</w:t>
      </w:r>
    </w:p>
    <w:p>
      <w:pPr>
        <w:autoSpaceDN w:val="0"/>
        <w:autoSpaceDE w:val="0"/>
        <w:widowControl/>
        <w:spacing w:line="259" w:lineRule="auto" w:before="378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Курсовая работа является обязательной частью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практической подготовки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студентов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ВШЭ.</w:t>
      </w:r>
    </w:p>
    <w:p>
      <w:pPr>
        <w:autoSpaceDN w:val="0"/>
        <w:autoSpaceDE w:val="0"/>
        <w:widowControl/>
        <w:spacing w:line="269" w:lineRule="auto" w:before="260" w:after="266"/>
        <w:ind w:left="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Порядок подготовки и защиты курсовой работы студентами, обучающимися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программам подготовки бакалавров и специалистов в НИУ ВШЭ, реализуется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согласно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Порядку оформления курсовых и выпускных квалификационных работ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(Приложение 8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Положению о практической подготовке студентов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1410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4533900</wp:posOffset>
                  </wp:positionV>
                  <wp:extent cx="203200" cy="2032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5156200</wp:posOffset>
                  </wp:positionV>
                  <wp:extent cx="203200" cy="2032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432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Насколько важно соблюдать сроки выбора темы курсовой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работы?</w:t>
            </w:r>
          </w:p>
          <w:p>
            <w:pPr>
              <w:autoSpaceDN w:val="0"/>
              <w:autoSpaceDE w:val="0"/>
              <w:widowControl/>
              <w:spacing w:line="240" w:lineRule="auto" w:before="218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соответствии с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Порядком оформления курсовых и выпускных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64" w:lineRule="auto" w:before="26" w:after="138"/>
        <w:ind w:left="508" w:right="14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квалификационных работ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студент обязан выбрать в установленные факультетом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сроки тему курсовой работы.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.00000000000006" w:type="dxa"/>
      </w:tblPr>
      <w:tblGrid>
        <w:gridCol w:w="3411"/>
        <w:gridCol w:w="3411"/>
        <w:gridCol w:w="3411"/>
      </w:tblGrid>
      <w:tr>
        <w:trPr>
          <w:trHeight w:hRule="exact" w:val="938"/>
        </w:trPr>
        <w:tc>
          <w:tcPr>
            <w:tcW w:type="dxa" w:w="9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26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2025/2026 учебном году установлены следующие сроки исполнения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: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</w:t>
            </w:r>
          </w:p>
        </w:tc>
      </w:tr>
      <w:tr>
        <w:trPr>
          <w:trHeight w:hRule="exact" w:val="870"/>
        </w:trPr>
        <w:tc>
          <w:tcPr>
            <w:tcW w:type="dxa" w:w="4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4" w:after="0"/>
              <w:ind w:left="0" w:right="760" w:firstLine="0"/>
              <w:jc w:val="righ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Этап подготовки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4" w:after="0"/>
              <w:ind w:left="0" w:right="404" w:firstLine="0"/>
              <w:jc w:val="righ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Ответственный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4" w:after="0"/>
              <w:ind w:left="41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Сроки исполнения</w:t>
            </w:r>
          </w:p>
        </w:tc>
      </w:tr>
    </w:tbl>
    <w:p>
      <w:pPr>
        <w:autoSpaceDN w:val="0"/>
        <w:autoSpaceDE w:val="0"/>
        <w:widowControl/>
        <w:spacing w:line="266" w:lineRule="auto" w:before="24" w:after="456"/>
        <w:ind w:left="4752" w:right="3024" w:firstLine="0"/>
        <w:jc w:val="center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 этап подготовки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курсовой работы/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ВКР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3411"/>
        <w:gridCol w:w="3411"/>
        <w:gridCol w:w="3411"/>
      </w:tblGrid>
      <w:tr>
        <w:trPr>
          <w:trHeight w:hRule="exact" w:val="416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Первая волна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 /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7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 31 октября до 18</w:t>
            </w:r>
          </w:p>
        </w:tc>
      </w:tr>
      <w:tr>
        <w:trPr>
          <w:trHeight w:hRule="exact" w:val="400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выбора предложенных тем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академический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ноября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текущего</w:t>
            </w:r>
          </w:p>
        </w:tc>
      </w:tr>
      <w:tr>
        <w:trPr>
          <w:trHeight w:hRule="exact" w:val="404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курсовых работ и ВКР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руководитель ОП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63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учебного года</w:t>
            </w:r>
          </w:p>
        </w:tc>
      </w:tr>
    </w:tbl>
    <w:p>
      <w:pPr>
        <w:autoSpaceDN w:val="0"/>
        <w:autoSpaceDE w:val="0"/>
        <w:widowControl/>
        <w:spacing w:line="266" w:lineRule="auto" w:before="26" w:after="0"/>
        <w:ind w:left="720" w:right="5904" w:firstLine="0"/>
        <w:jc w:val="center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студентами / Инициативное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предложение тем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студентами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.0" w:type="dxa"/>
      </w:tblPr>
      <w:tblGrid>
        <w:gridCol w:w="3607"/>
        <w:gridCol w:w="3607"/>
        <w:gridCol w:w="3607"/>
      </w:tblGrid>
      <w:tr>
        <w:trPr>
          <w:trHeight w:hRule="exact" w:val="410"/>
        </w:trPr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82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Отбор поступивших заявок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преподаватели и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 31 октября до 18</w:t>
            </w:r>
          </w:p>
        </w:tc>
      </w:tr>
      <w:tr>
        <w:trPr>
          <w:trHeight w:hRule="exact" w:val="400"/>
        </w:trPr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79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на предложенные темы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научные работники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ноября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текущего</w:t>
            </w:r>
          </w:p>
        </w:tc>
      </w:tr>
      <w:tr>
        <w:trPr>
          <w:trHeight w:hRule="exact" w:val="400"/>
        </w:trPr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90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курсовых работ и ВКР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помощи</w:t>
            </w:r>
          </w:p>
        </w:tc>
        <w:tc>
          <w:tcPr>
            <w:tcW w:type="dxa" w:w="2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учебного года</w:t>
            </w:r>
          </w:p>
        </w:tc>
      </w:tr>
      <w:tr>
        <w:trPr>
          <w:trHeight w:hRule="exact" w:val="398"/>
        </w:trPr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092" w:firstLine="0"/>
              <w:jc w:val="righ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первой волны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административных</w:t>
            </w:r>
          </w:p>
        </w:tc>
        <w:tc>
          <w:tcPr>
            <w:tcW w:type="dxa" w:w="36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6" w:lineRule="auto" w:before="26" w:after="442"/>
        <w:ind w:left="5184" w:right="3456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сотрудников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департаментов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подразделений,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менеджеров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факультета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4.0" w:type="dxa"/>
      </w:tblPr>
      <w:tblGrid>
        <w:gridCol w:w="3607"/>
        <w:gridCol w:w="3607"/>
        <w:gridCol w:w="3607"/>
      </w:tblGrid>
      <w:tr>
        <w:trPr>
          <w:trHeight w:hRule="exact" w:val="430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Вторая волна выбора тем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студент/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 19 ноября до 28</w:t>
            </w:r>
          </w:p>
        </w:tc>
      </w:tr>
      <w:tr>
        <w:trPr>
          <w:trHeight w:hRule="exact" w:val="380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8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курсовых работ и ВКР, либо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академический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ноября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текущего</w:t>
            </w:r>
          </w:p>
        </w:tc>
      </w:tr>
      <w:tr>
        <w:trPr>
          <w:trHeight w:hRule="exact" w:val="400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5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инициативное предложение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руководитель ОП/</w:t>
            </w:r>
          </w:p>
        </w:tc>
        <w:tc>
          <w:tcPr>
            <w:tcW w:type="dxa" w:w="2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учебного года</w:t>
            </w:r>
          </w:p>
        </w:tc>
      </w:tr>
      <w:tr>
        <w:trPr>
          <w:trHeight w:hRule="exact" w:val="400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62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тем студентами, все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преподаватели и</w:t>
            </w:r>
          </w:p>
        </w:tc>
        <w:tc>
          <w:tcPr>
            <w:tcW w:type="dxa" w:w="3607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672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поданные заявки которых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научные работники</w:t>
            </w:r>
          </w:p>
        </w:tc>
        <w:tc>
          <w:tcPr>
            <w:tcW w:type="dxa" w:w="3607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95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оказались отклонены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помощи</w:t>
            </w:r>
          </w:p>
        </w:tc>
        <w:tc>
          <w:tcPr>
            <w:tcW w:type="dxa" w:w="36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4" w:lineRule="auto" w:before="34" w:after="0"/>
        <w:ind w:left="5040" w:right="3456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административных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сотрудников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департаментов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подразделений,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менеджеров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факультета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.0" w:type="dxa"/>
      </w:tblPr>
      <w:tblGrid>
        <w:gridCol w:w="3607"/>
        <w:gridCol w:w="3607"/>
        <w:gridCol w:w="3607"/>
      </w:tblGrid>
      <w:tr>
        <w:trPr>
          <w:trHeight w:hRule="exact" w:val="410"/>
        </w:trPr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82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Отбор поступивших заявок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преподаватели и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 19 ноября до 2</w:t>
            </w:r>
          </w:p>
        </w:tc>
      </w:tr>
      <w:tr>
        <w:trPr>
          <w:trHeight w:hRule="exact" w:val="400"/>
        </w:trPr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79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на предложенные темы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научные работники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декабря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текущего</w:t>
            </w:r>
          </w:p>
        </w:tc>
      </w:tr>
      <w:tr>
        <w:trPr>
          <w:trHeight w:hRule="exact" w:val="400"/>
        </w:trPr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90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курсовых работ и ВКР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помощи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учебного года</w:t>
            </w:r>
          </w:p>
        </w:tc>
      </w:tr>
      <w:tr>
        <w:trPr>
          <w:trHeight w:hRule="exact" w:val="398"/>
        </w:trPr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106" w:firstLine="0"/>
              <w:jc w:val="righ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второй волны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административных</w:t>
            </w:r>
          </w:p>
        </w:tc>
        <w:tc>
          <w:tcPr>
            <w:tcW w:type="dxa" w:w="36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6" w:lineRule="auto" w:before="26" w:after="442"/>
        <w:ind w:left="5184" w:right="3456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сотрудников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департаментов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научных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подразделений,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менеджеров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факультета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4.0" w:type="dxa"/>
      </w:tblPr>
      <w:tblGrid>
        <w:gridCol w:w="3607"/>
        <w:gridCol w:w="3607"/>
        <w:gridCol w:w="3607"/>
      </w:tblGrid>
      <w:tr>
        <w:trPr>
          <w:trHeight w:hRule="exact" w:val="430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6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Согласование заявок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академические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72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 31 октября до</w:t>
            </w:r>
          </w:p>
        </w:tc>
      </w:tr>
      <w:tr>
        <w:trPr>
          <w:trHeight w:hRule="exact" w:val="380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6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студентов Академическими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руководители ОП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33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5 декабря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текущего</w:t>
            </w:r>
          </w:p>
        </w:tc>
      </w:tr>
      <w:tr>
        <w:trPr>
          <w:trHeight w:hRule="exact" w:val="642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1012" w:firstLine="0"/>
              <w:jc w:val="righ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руководителями</w:t>
            </w:r>
          </w:p>
        </w:tc>
        <w:tc>
          <w:tcPr>
            <w:tcW w:type="dxa" w:w="2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учебный офис ОП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67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учебного года</w:t>
            </w:r>
          </w:p>
        </w:tc>
      </w:tr>
      <w:tr>
        <w:trPr>
          <w:trHeight w:hRule="exact" w:val="618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8" w:after="0"/>
              <w:ind w:left="0" w:right="880" w:firstLine="0"/>
              <w:jc w:val="righ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Проверка наличия</w:t>
            </w:r>
          </w:p>
        </w:tc>
        <w:tc>
          <w:tcPr>
            <w:tcW w:type="dxa" w:w="3607"/>
            <w:vMerge/>
            <w:tcBorders/>
          </w:tcPr>
          <w:p/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8" w:after="0"/>
              <w:ind w:left="4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 8 декабря до 12</w:t>
            </w:r>
          </w:p>
        </w:tc>
      </w:tr>
      <w:tr>
        <w:trPr>
          <w:trHeight w:hRule="exact" w:val="400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128" w:firstLine="0"/>
              <w:jc w:val="righ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утвержденных</w:t>
            </w:r>
          </w:p>
        </w:tc>
        <w:tc>
          <w:tcPr>
            <w:tcW w:type="dxa" w:w="3607"/>
            <w:vMerge/>
            <w:tcBorders/>
          </w:tcPr>
          <w:p/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44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декабря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текущего</w:t>
            </w:r>
          </w:p>
        </w:tc>
      </w:tr>
      <w:tr>
        <w:trPr>
          <w:trHeight w:hRule="exact" w:val="398"/>
        </w:trPr>
        <w:tc>
          <w:tcPr>
            <w:tcW w:type="dxa" w:w="4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982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руководителями тем</w:t>
            </w:r>
          </w:p>
        </w:tc>
        <w:tc>
          <w:tcPr>
            <w:tcW w:type="dxa" w:w="3607"/>
            <w:vMerge/>
            <w:tcBorders/>
          </w:tcPr>
          <w:p/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67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учебного года</w:t>
            </w:r>
          </w:p>
        </w:tc>
      </w:tr>
    </w:tbl>
    <w:p>
      <w:pPr>
        <w:autoSpaceDN w:val="0"/>
        <w:autoSpaceDE w:val="0"/>
        <w:widowControl/>
        <w:spacing w:line="259" w:lineRule="auto" w:before="26" w:after="456"/>
        <w:ind w:left="1296" w:right="6480" w:firstLine="0"/>
        <w:jc w:val="center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курсовых работ и ВКР у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студентов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4.0" w:type="dxa"/>
      </w:tblPr>
      <w:tblGrid>
        <w:gridCol w:w="3607"/>
        <w:gridCol w:w="3607"/>
        <w:gridCol w:w="3607"/>
      </w:tblGrid>
      <w:tr>
        <w:trPr>
          <w:trHeight w:hRule="exact" w:val="430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72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Утверждение тем курсовых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учебный офис ОП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0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Не позднее 12</w:t>
            </w:r>
          </w:p>
        </w:tc>
      </w:tr>
      <w:tr>
        <w:trPr>
          <w:trHeight w:hRule="exact" w:val="400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7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работ в ИУПах студентов</w:t>
            </w:r>
          </w:p>
        </w:tc>
        <w:tc>
          <w:tcPr>
            <w:tcW w:type="dxa" w:w="3607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38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декабря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текущего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0" w:right="864" w:firstLine="0"/>
        <w:jc w:val="righ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учебного года</w:t>
      </w:r>
    </w:p>
    <w:p>
      <w:pPr>
        <w:autoSpaceDN w:val="0"/>
        <w:autoSpaceDE w:val="0"/>
        <w:widowControl/>
        <w:spacing w:line="274" w:lineRule="auto" w:before="590" w:after="0"/>
        <w:ind w:left="808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Студентам, не выбравшим в установленные сроки тему и руководителя КР, тема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руководитель назначаются в течение 10 (десяти) рабочих дней по окончании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установленных сроков в соответствии с Положением об организации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промежуточной аттестации и текущего контроля успеваемости студентов НИУ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 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ПОПАТКУС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).</w:t>
      </w:r>
    </w:p>
    <w:p>
      <w:pPr>
        <w:autoSpaceDN w:val="0"/>
        <w:autoSpaceDE w:val="0"/>
        <w:widowControl/>
        <w:spacing w:line="240" w:lineRule="auto" w:before="228" w:after="0"/>
        <w:ind w:left="80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808080"/>
          <w:sz w:val="22"/>
        </w:rPr>
        <w:t>* В отдельных случаях ОП может устанавливать свои периоды предложения и выбора тем КР. С</w:t>
      </w:r>
    </w:p>
    <w:p>
      <w:pPr>
        <w:autoSpaceDN w:val="0"/>
        <w:autoSpaceDE w:val="0"/>
        <w:widowControl/>
        <w:spacing w:line="240" w:lineRule="auto" w:before="102" w:after="0"/>
        <w:ind w:left="80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808080"/>
          <w:sz w:val="22"/>
        </w:rPr>
        <w:t>более подробной информацией можно ознакомиться в программе практики на сайте ОП или</w:t>
      </w:r>
    </w:p>
    <w:p>
      <w:pPr>
        <w:autoSpaceDN w:val="0"/>
        <w:autoSpaceDE w:val="0"/>
        <w:widowControl/>
        <w:spacing w:line="240" w:lineRule="auto" w:before="116" w:after="0"/>
        <w:ind w:left="80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808080"/>
          <w:sz w:val="22"/>
        </w:rPr>
        <w:t>уточнить в учебном офисе.</w:t>
      </w:r>
    </w:p>
    <w:p>
      <w:pPr>
        <w:autoSpaceDN w:val="0"/>
        <w:tabs>
          <w:tab w:pos="808" w:val="left"/>
        </w:tabs>
        <w:autoSpaceDE w:val="0"/>
        <w:widowControl/>
        <w:spacing w:line="240" w:lineRule="auto" w:before="666" w:after="0"/>
        <w:ind w:left="32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9880600</wp:posOffset>
            </wp:positionV>
            <wp:extent cx="203200" cy="203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Что будет, если не сдать курсовую работу в установленный срок?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484" w:val="left"/>
        </w:tabs>
        <w:autoSpaceDE w:val="0"/>
        <w:widowControl/>
        <w:spacing w:line="240" w:lineRule="auto" w:before="0" w:after="506"/>
        <w:ind w:left="0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584200</wp:posOffset>
            </wp:positionV>
            <wp:extent cx="203200" cy="2032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Невыполнение работы в установленный факультетом срок считается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академической задолженностью и учитывается в расчете показателя качества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учебной деятельности (КУД). Подробнее 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расчете КУД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ликвидации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задолженности —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ПОПАТКУС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41"/>
        <w:gridCol w:w="5041"/>
      </w:tblGrid>
      <w:tr>
        <w:trPr>
          <w:trHeight w:hRule="exact" w:val="14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1917700</wp:posOffset>
                  </wp:positionV>
                  <wp:extent cx="203200" cy="2032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8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2552700</wp:posOffset>
                  </wp:positionV>
                  <wp:extent cx="203200" cy="2032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14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Каков порядок ликвидации академической задолженности по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курсовой работе?</w:t>
            </w:r>
          </w:p>
          <w:p>
            <w:pPr>
              <w:autoSpaceDN w:val="0"/>
              <w:autoSpaceDE w:val="0"/>
              <w:widowControl/>
              <w:spacing w:line="240" w:lineRule="auto" w:before="234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Академическая задолженность по курсовой работе наступает в случае:</w:t>
            </w:r>
          </w:p>
        </w:tc>
      </w:tr>
    </w:tbl>
    <w:p>
      <w:pPr>
        <w:autoSpaceDN w:val="0"/>
        <w:autoSpaceDE w:val="0"/>
        <w:widowControl/>
        <w:spacing w:line="264" w:lineRule="auto" w:before="184" w:after="0"/>
        <w:ind w:left="432" w:right="144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невыполнения работы в установленный факультетом срок (работа не сдана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установленном порядке и (или) не загружена в соответствующую систему);</w:t>
      </w:r>
    </w:p>
    <w:p>
      <w:pPr>
        <w:autoSpaceDN w:val="0"/>
        <w:autoSpaceDE w:val="0"/>
        <w:widowControl/>
        <w:spacing w:line="266" w:lineRule="auto" w:before="246" w:after="0"/>
        <w:ind w:left="766" w:right="1584" w:hanging="32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выявления в работе заимствований, ставящих под сомнение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самостоятельность выполнения работы (следствием может быть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дисциплинарное взыскание в виде отчисления);</w:t>
      </w:r>
    </w:p>
    <w:p>
      <w:pPr>
        <w:autoSpaceDN w:val="0"/>
        <w:tabs>
          <w:tab w:pos="766" w:val="left"/>
          <w:tab w:pos="772" w:val="left"/>
        </w:tabs>
        <w:autoSpaceDE w:val="0"/>
        <w:widowControl/>
        <w:spacing w:line="259" w:lineRule="auto" w:before="246" w:after="0"/>
        <w:ind w:left="44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получения неудовлетворительной оценки, неявки на защиту (если таковая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была назначена) без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уважительной причины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9" w:lineRule="auto" w:before="260" w:after="520"/>
        <w:ind w:left="484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 и любая задолженность, она может быть ликвидирована в соответствии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ПОПАТКУС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41"/>
        <w:gridCol w:w="5041"/>
      </w:tblGrid>
      <w:tr>
        <w:trPr>
          <w:trHeight w:hRule="exact" w:val="288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5892800</wp:posOffset>
                  </wp:positionV>
                  <wp:extent cx="203200" cy="2032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12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7442200</wp:posOffset>
                  </wp:positionV>
                  <wp:extent cx="203200" cy="2032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Может ли студент предложить собственную тему работы? Может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ли студент писать курсовую работу у научного руководителя,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работающего в подразделении (кафедре, департаменте), не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относящимся к его специализации? Должно ли подразделение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обязательно относиться к факультету, на котором обучается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студент?</w:t>
            </w:r>
          </w:p>
          <w:p>
            <w:pPr>
              <w:autoSpaceDN w:val="0"/>
              <w:autoSpaceDE w:val="0"/>
              <w:widowControl/>
              <w:spacing w:line="240" w:lineRule="auto" w:before="218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 имеет право предложить инициативную тему курсовой работы,</w:t>
            </w:r>
          </w:p>
        </w:tc>
      </w:tr>
    </w:tbl>
    <w:p>
      <w:pPr>
        <w:autoSpaceDN w:val="0"/>
        <w:autoSpaceDE w:val="0"/>
        <w:widowControl/>
        <w:spacing w:line="259" w:lineRule="auto" w:before="34" w:after="0"/>
        <w:ind w:left="48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разумеется, придерживаясь срока выбора темы, указанного в программе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практики его ОП. Нет запретов и на выбор руководителя работы, в т.ч.</w:t>
      </w:r>
    </w:p>
    <w:p>
      <w:pPr>
        <w:autoSpaceDN w:val="0"/>
        <w:autoSpaceDE w:val="0"/>
        <w:widowControl/>
        <w:spacing w:line="266" w:lineRule="auto" w:before="50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представляющего другой департамент/подразделение. Необходимо предложить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тему курсовой работы, предлагаемого руководителя и обоснование выбора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соответствующей цифровой системе университета. 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56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9283700</wp:posOffset>
            </wp:positionV>
            <wp:extent cx="203200" cy="2032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Может ли студент изменить тему курсовой работы?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218" w:after="0"/>
        <w:ind w:left="0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9677400</wp:posOffset>
            </wp:positionV>
            <wp:extent cx="203200" cy="2032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Может – в 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Порядком оформления курсовых и выпускных</w:t>
          </w:r>
        </w:hyperlink>
      </w:r>
      <w:r>
        <w:tab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квалификационных работ.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 этой целью нужно написать личное заявление на</w:t>
      </w:r>
    </w:p>
    <w:p>
      <w:pPr>
        <w:sectPr>
          <w:pgSz w:w="11918" w:h="16858"/>
          <w:pgMar w:top="456" w:right="956" w:bottom="440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имя руководителя факультета с кратким обоснованием своей просьбы.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заявлении необходимо поставить визы руководителя курсовой работы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академического руководителя. Завизированное заявление передается в учебный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офис, который вносит соответствующие изменения. Необходимо помнить, что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заявление должно быть подано в учебный офис не позднее, чем за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один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календарный месяц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 установленного срока представления итогового варианта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курсовой работы.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56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2540000</wp:posOffset>
            </wp:positionV>
            <wp:extent cx="203200" cy="2032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Может ли студент заменить руководителя курсовой работы?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218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2933700</wp:posOffset>
            </wp:positionV>
            <wp:extent cx="203200" cy="203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Может – в 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Порядком оформления курсовых и выпускных</w:t>
          </w:r>
        </w:hyperlink>
      </w:r>
      <w:r>
        <w:tab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квалификационных работ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Необходимо написать личное заявление на имя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декана факультета с кратким обоснованием своей просьбы. Декан имеет право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отклонить просьбу студента о замене руководителя, аргументировав свое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решение. В случае согласия завизированное заявление передается в учебный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офис. Необходимо помнить, что заявление должно быть подано в учебный офис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 позднее, чем за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один календарный месяц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до установленного срока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представления итогового варианта курсовой работы. 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56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5270500</wp:posOffset>
            </wp:positionV>
            <wp:extent cx="203200" cy="2032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Какова процедура оценивания курсовой работы?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218" w:after="0"/>
        <w:ind w:left="0" w:right="115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5664200</wp:posOffset>
            </wp:positionV>
            <wp:extent cx="203200" cy="2032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соответствии с установленными в программе практики ОП правилами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оценивание работы может проходить в 2-х формах:</w:t>
      </w:r>
    </w:p>
    <w:p>
      <w:pPr>
        <w:autoSpaceDN w:val="0"/>
        <w:tabs>
          <w:tab w:pos="1366" w:val="left"/>
          <w:tab w:pos="1372" w:val="left"/>
        </w:tabs>
        <w:autoSpaceDE w:val="0"/>
        <w:widowControl/>
        <w:spacing w:line="257" w:lineRule="auto" w:before="262" w:after="0"/>
        <w:ind w:left="1046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руководитель проверяет работу, выставляет оценку в экзаменационную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ведомость и доводит ее до сведения студента;</w:t>
      </w:r>
    </w:p>
    <w:p>
      <w:pPr>
        <w:autoSpaceDN w:val="0"/>
        <w:autoSpaceDE w:val="0"/>
        <w:widowControl/>
        <w:spacing w:line="240" w:lineRule="auto" w:before="246" w:after="700"/>
        <w:ind w:left="104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организуется обязательная защита работы студентом.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7"/>
        <w:gridCol w:w="5097"/>
      </w:tblGrid>
      <w:tr>
        <w:trPr>
          <w:trHeight w:hRule="exact" w:val="142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7620000</wp:posOffset>
                  </wp:positionV>
                  <wp:extent cx="203200" cy="2032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8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8255000</wp:posOffset>
                  </wp:positionV>
                  <wp:extent cx="203200" cy="2032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432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Допустимо ли использование текста собственной курсовой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работы при написании ВКР?</w:t>
            </w:r>
          </w:p>
          <w:p>
            <w:pPr>
              <w:autoSpaceDN w:val="0"/>
              <w:autoSpaceDE w:val="0"/>
              <w:widowControl/>
              <w:spacing w:line="240" w:lineRule="auto" w:before="218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Написание ВКР на основе курсовой работы в общем случае допустимо. В</w:t>
            </w:r>
          </w:p>
        </w:tc>
      </w:tr>
    </w:tbl>
    <w:p>
      <w:pPr>
        <w:autoSpaceDN w:val="0"/>
        <w:autoSpaceDE w:val="0"/>
        <w:widowControl/>
        <w:spacing w:line="274" w:lineRule="auto" w:before="24" w:after="0"/>
        <w:ind w:left="484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Регламентом организации проверки письменных учебных работ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на наличие плагиата, использования генеративных моделей и размещения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выпускных квалификационных работ обучающихся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решение о правомерности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использования заимствований принимает научный руководитель — именно он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должен помочь сделать  окончательный вывод о возможности использования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текста своей курсовой работы при написании ВКР.</w:t>
      </w:r>
    </w:p>
    <w:p>
      <w:pPr>
        <w:sectPr>
          <w:pgSz w:w="11918" w:h="16858"/>
          <w:pgMar w:top="350" w:right="844" w:bottom="582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866140</wp:posOffset>
            </wp:positionH>
            <wp:positionV relativeFrom="page">
              <wp:posOffset>6515100</wp:posOffset>
            </wp:positionV>
            <wp:extent cx="2806700" cy="3810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866140</wp:posOffset>
            </wp:positionH>
            <wp:positionV relativeFrom="page">
              <wp:posOffset>7029450</wp:posOffset>
            </wp:positionV>
            <wp:extent cx="2805430" cy="380828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3808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0" w:after="0"/>
        <w:ind w:left="50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Помимо этого, чтобы избежать самоплагиата,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воспроизведения собственной работы студента, выполненной ранее, в том числе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другом языке или в соавторстве, необходимо корректно указать ссылку на нее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качестве источника.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566" w:after="0"/>
        <w:ind w:left="2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1790700</wp:posOffset>
            </wp:positionV>
            <wp:extent cx="203200" cy="1905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Куда необходимо загрузить курсовую работу?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218" w:after="0"/>
        <w:ind w:left="24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2171700</wp:posOffset>
            </wp:positionV>
            <wp:extent cx="203200" cy="203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Итоговый вариант курсовой работы необходимо загрузить в систеу поддержки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обучения в установленный вашей ОП срок. </w:t>
      </w:r>
    </w:p>
    <w:p>
      <w:pPr>
        <w:autoSpaceDN w:val="0"/>
        <w:autoSpaceDE w:val="0"/>
        <w:widowControl/>
        <w:spacing w:line="264" w:lineRule="auto" w:before="262" w:after="522"/>
        <w:ind w:left="508" w:right="14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 xml:space="preserve">Инструкция по загрузке работ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описывает необходимый алгоритм действий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загрузке работы — обязательно ознакомьтесь с ним заранее, до загрузки своей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02"/>
        <w:gridCol w:w="5102"/>
      </w:tblGrid>
      <w:tr>
        <w:trPr>
          <w:trHeight w:hRule="exact" w:val="141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3898900</wp:posOffset>
                  </wp:positionV>
                  <wp:extent cx="203200" cy="2032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4521200</wp:posOffset>
                  </wp:positionV>
                  <wp:extent cx="203200" cy="2032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158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Как курсовая работа будет проверяться на плагиат и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использование ИИ?</w:t>
            </w:r>
          </w:p>
          <w:p>
            <w:pPr>
              <w:autoSpaceDN w:val="0"/>
              <w:autoSpaceDE w:val="0"/>
              <w:widowControl/>
              <w:spacing w:line="240" w:lineRule="auto" w:before="218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Курсовая работа в обязательном порядке проверяется на оригинальность и</w:t>
            </w:r>
          </w:p>
        </w:tc>
      </w:tr>
    </w:tbl>
    <w:p>
      <w:pPr>
        <w:autoSpaceDN w:val="0"/>
        <w:autoSpaceDE w:val="0"/>
        <w:widowControl/>
        <w:spacing w:line="257" w:lineRule="auto" w:before="32" w:after="0"/>
        <w:ind w:left="432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генеративных моделей — при загрузке система определит, каков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процент неоригинального и сгенерированного текста в представленной работе.</w:t>
      </w:r>
    </w:p>
    <w:p>
      <w:pPr>
        <w:autoSpaceDN w:val="0"/>
        <w:autoSpaceDE w:val="0"/>
        <w:widowControl/>
        <w:spacing w:line="264" w:lineRule="auto" w:before="52" w:after="0"/>
        <w:ind w:left="508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Окончательное решение о правомерности использования заимствований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ИИ принимает руководитель курсовой работы.</w:t>
      </w:r>
    </w:p>
    <w:p>
      <w:pPr>
        <w:autoSpaceDN w:val="0"/>
        <w:autoSpaceDE w:val="0"/>
        <w:widowControl/>
        <w:spacing w:line="259" w:lineRule="auto" w:before="260" w:after="0"/>
        <w:ind w:left="508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Студент, в работе которого был обнаружен плагиат или незадекларированное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ИИ, может быть отчислен.</w:t>
      </w:r>
    </w:p>
    <w:p>
      <w:pPr>
        <w:autoSpaceDN w:val="0"/>
        <w:autoSpaceDE w:val="0"/>
        <w:widowControl/>
        <w:spacing w:line="240" w:lineRule="auto" w:before="396" w:after="0"/>
        <w:ind w:left="76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FFFFFF"/>
          <w:sz w:val="26"/>
        </w:rPr>
        <w:hyperlink r:id="rId29" w:history="1">
          <w:r>
            <w:rPr>
              <w:rStyle w:val="Hyperlink"/>
            </w:rPr>
            <w:t>Подробнее про плагиат</w:t>
          </w:r>
        </w:hyperlink>
      </w:r>
    </w:p>
    <w:p>
      <w:pPr>
        <w:autoSpaceDN w:val="0"/>
        <w:autoSpaceDE w:val="0"/>
        <w:widowControl/>
        <w:spacing w:line="240" w:lineRule="auto" w:before="472" w:after="0"/>
        <w:ind w:left="76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FFFFFF"/>
          <w:sz w:val="26"/>
        </w:rPr>
        <w:hyperlink r:id="rId30" w:history="1">
          <w:r>
            <w:rPr>
              <w:rStyle w:val="Hyperlink"/>
            </w:rPr>
            <w:t>Подробнее про ИИ</w:t>
          </w:r>
        </w:hyperlink>
      </w:r>
    </w:p>
    <w:p>
      <w:pPr>
        <w:autoSpaceDN w:val="0"/>
        <w:autoSpaceDE w:val="0"/>
        <w:widowControl/>
        <w:spacing w:line="240" w:lineRule="auto" w:before="274" w:after="0"/>
        <w:ind w:left="0" w:right="0" w:firstLine="0"/>
        <w:jc w:val="center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Важно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: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Использование генеративных моделей без указания на это установленным образом</w:t>
      </w:r>
    </w:p>
    <w:p>
      <w:pPr>
        <w:autoSpaceDN w:val="0"/>
        <w:autoSpaceDE w:val="0"/>
        <w:widowControl/>
        <w:spacing w:line="240" w:lineRule="auto" w:before="102" w:after="0"/>
        <w:ind w:left="50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является нарушением академических норм. Если для написания работы студент использовал</w:t>
      </w:r>
    </w:p>
    <w:p>
      <w:pPr>
        <w:autoSpaceDN w:val="0"/>
        <w:autoSpaceDE w:val="0"/>
        <w:widowControl/>
        <w:spacing w:line="240" w:lineRule="auto" w:before="102" w:after="0"/>
        <w:ind w:left="50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искусственный интеллект, то он обязан сообщить об этом и дополнительно указать цели</w:t>
      </w:r>
    </w:p>
    <w:p>
      <w:pPr>
        <w:autoSpaceDN w:val="0"/>
        <w:autoSpaceDE w:val="0"/>
        <w:widowControl/>
        <w:spacing w:line="240" w:lineRule="auto" w:before="116" w:after="0"/>
        <w:ind w:left="50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использования, конкретную используемую технологию, и оценку успешности ее применения —</w:t>
      </w:r>
    </w:p>
    <w:p>
      <w:pPr>
        <w:autoSpaceDN w:val="0"/>
        <w:autoSpaceDE w:val="0"/>
        <w:widowControl/>
        <w:spacing w:line="240" w:lineRule="auto" w:before="102" w:after="0"/>
        <w:ind w:left="50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подробнее о декларировании в </w:t>
      </w:r>
      <w:r>
        <w:rPr>
          <w:w w:val="98.52272380482067"/>
          <w:rFonts w:ascii="Segoe UI" w:hAnsi="Segoe UI" w:eastAsia="Segoe UI"/>
          <w:b w:val="0"/>
          <w:i w:val="0"/>
          <w:color w:val="007AC5"/>
          <w:sz w:val="22"/>
        </w:rPr>
        <w:hyperlink r:id="rId28" w:history="1">
          <w:r>
            <w:rPr>
              <w:rStyle w:val="Hyperlink"/>
            </w:rPr>
            <w:t>инструкции по загрузке работ</w:t>
          </w:r>
        </w:hyperlink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66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59" w:lineRule="auto" w:before="240" w:after="0"/>
        <w:ind w:left="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 практики конкретной образовательной программы (публикуется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сайте образовательной программы в разделе "Студентам" — "Практическая</w:t>
      </w:r>
    </w:p>
    <w:p>
      <w:pPr>
        <w:sectPr>
          <w:pgSz w:w="11918" w:h="16858"/>
          <w:pgMar w:top="350" w:right="858" w:bottom="5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подготовка"</w:t>
      </w:r>
    </w:p>
    <w:p>
      <w:pPr>
        <w:autoSpaceDN w:val="0"/>
        <w:autoSpaceDE w:val="0"/>
        <w:widowControl/>
        <w:spacing w:line="266" w:lineRule="auto" w:before="262" w:after="0"/>
        <w:ind w:left="300" w:right="115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Положение о практической подготовке студентов основных образовательных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программ высшего образования – программ бакалавриата, специалитета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магистратуры НИУ ВШЭ</w:t>
          </w:r>
        </w:hyperlink>
      </w:r>
    </w:p>
    <w:p>
      <w:pPr>
        <w:autoSpaceDN w:val="0"/>
        <w:autoSpaceDE w:val="0"/>
        <w:widowControl/>
        <w:spacing w:line="269" w:lineRule="auto" w:before="260" w:after="0"/>
        <w:ind w:left="300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Приложение 8. Порядок оформления курсовых и выпускных квалификационных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работ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к Положению о практической подготовке студентов основных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программ высшего образования – программ бакалавриата,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специалитета и магистратуры НИУ ВШЭ</w:t>
      </w:r>
    </w:p>
    <w:p>
      <w:pPr>
        <w:autoSpaceDN w:val="0"/>
        <w:autoSpaceDE w:val="0"/>
        <w:widowControl/>
        <w:spacing w:line="264" w:lineRule="auto" w:before="262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Регламент организации проверки письменных учебных работ на наличие плагиата,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использования генеративных моделей и размещения выпускных квалификационных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работ обучающихся на сайте (портале) НИУ ВШЭ</w:t>
          </w:r>
        </w:hyperlink>
      </w:r>
    </w:p>
    <w:p>
      <w:pPr>
        <w:autoSpaceDN w:val="0"/>
        <w:autoSpaceDE w:val="0"/>
        <w:widowControl/>
        <w:spacing w:line="264" w:lineRule="auto" w:before="262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Декларация этических принципов создания и использования систем искусственного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интеллекта в НИУ ВШЭ</w:t>
          </w:r>
        </w:hyperlink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Порядок и основания отчисления обучающихся из НИУ ВШЭ</w:t>
          </w:r>
        </w:hyperlink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Правила внутреннего распорядка обучающихся НИУ ВШЭ</w:t>
          </w:r>
        </w:hyperlink>
      </w:r>
    </w:p>
    <w:p>
      <w:pPr>
        <w:autoSpaceDN w:val="0"/>
        <w:autoSpaceDE w:val="0"/>
        <w:widowControl/>
        <w:spacing w:line="240" w:lineRule="auto" w:before="12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5715000</wp:posOffset>
            </wp:positionV>
            <wp:extent cx="508000" cy="2413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6096000</wp:posOffset>
            </wp:positionV>
            <wp:extent cx="1346200" cy="317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6601459</wp:posOffset>
            </wp:positionV>
            <wp:extent cx="228600" cy="2286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0" w:lineRule="auto" w:before="978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0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Обращения граждан в НИУ ВШЭ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7696200</wp:posOffset>
            </wp:positionV>
            <wp:extent cx="6877050" cy="2583257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5832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8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7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421640</wp:posOffset>
            </wp:positionV>
            <wp:extent cx="6877050" cy="20025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002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60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9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practice" TargetMode="External"/><Relationship Id="rId12" Type="http://schemas.openxmlformats.org/officeDocument/2006/relationships/hyperlink" Target="https://www.hse.ru/docs/490476951.html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www.hse.ru/studyspravka/new_regulations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https://www.hse.ru/studyspravka/kud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www.hse.ru/studyspravka/medcert/" TargetMode="External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hyperlink" Target="https://www.hse.ru/docs/922831988.html" TargetMode="External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hyperlink" Target="https://www.hse.ru/studyspravka/instpaliat" TargetMode="External"/><Relationship Id="rId29" Type="http://schemas.openxmlformats.org/officeDocument/2006/relationships/hyperlink" Target="https://www.hse.ru/studyspravka/plagiat" TargetMode="External"/><Relationship Id="rId30" Type="http://schemas.openxmlformats.org/officeDocument/2006/relationships/hyperlink" Target="https://www.hse.ru/studyspravka/ai_guidelines" TargetMode="External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hyperlink" Target="https://www.hse.ru/data/2024/11/21/1420433269/%D0%9F%D1%80%D0%B8%D0%BB%D0%BE%D0%B6%D0%B5%D0%BD%D0%B8%D0%B5%208.docx" TargetMode="External"/><Relationship Id="rId34" Type="http://schemas.openxmlformats.org/officeDocument/2006/relationships/hyperlink" Target="https://www.hse.ru/docs/969670638.html" TargetMode="External"/><Relationship Id="rId35" Type="http://schemas.openxmlformats.org/officeDocument/2006/relationships/hyperlink" Target="https://www.hse.ru/docs/896351333.html" TargetMode="External"/><Relationship Id="rId36" Type="http://schemas.openxmlformats.org/officeDocument/2006/relationships/hyperlink" Target="https://www.hse.ru/docs/187025700.html" TargetMode="External"/><Relationship Id="rId37" Type="http://schemas.openxmlformats.org/officeDocument/2006/relationships/image" Target="media/image14.png"/><Relationship Id="rId38" Type="http://schemas.openxmlformats.org/officeDocument/2006/relationships/image" Target="media/image15.png"/><Relationship Id="rId39" Type="http://schemas.openxmlformats.org/officeDocument/2006/relationships/image" Target="media/image16.png"/><Relationship Id="rId40" Type="http://schemas.openxmlformats.org/officeDocument/2006/relationships/hyperlink" Target="https://www.hse.ru/org/hse/info/" TargetMode="External"/><Relationship Id="rId41" Type="http://schemas.openxmlformats.org/officeDocument/2006/relationships/hyperlink" Target="https://figures.hse.ru/" TargetMode="External"/><Relationship Id="rId42" Type="http://schemas.openxmlformats.org/officeDocument/2006/relationships/hyperlink" Target="https://www.hse.ru/orgstructure/" TargetMode="External"/><Relationship Id="rId43" Type="http://schemas.openxmlformats.org/officeDocument/2006/relationships/hyperlink" Target="https://sustainability.hse.ru/" TargetMode="External"/><Relationship Id="rId44" Type="http://schemas.openxmlformats.org/officeDocument/2006/relationships/hyperlink" Target="https://www.hse.ru/org/persons/" TargetMode="External"/><Relationship Id="rId45" Type="http://schemas.openxmlformats.org/officeDocument/2006/relationships/hyperlink" Target="https://www.hse.ru/buildinghse" TargetMode="External"/><Relationship Id="rId46" Type="http://schemas.openxmlformats.org/officeDocument/2006/relationships/hyperlink" Target="https://www.hse.ru/org/hse/aup/procurement/" TargetMode="External"/><Relationship Id="rId47" Type="http://schemas.openxmlformats.org/officeDocument/2006/relationships/hyperlink" Target="https://www.hse.ru/appeal/" TargetMode="External"/><Relationship Id="rId48" Type="http://schemas.openxmlformats.org/officeDocument/2006/relationships/hyperlink" Target="https://endowment.hse.ru/" TargetMode="External"/><Relationship Id="rId49" Type="http://schemas.openxmlformats.org/officeDocument/2006/relationships/hyperlink" Target="https://www.hse.ru/anticorruption" TargetMode="External"/><Relationship Id="rId50" Type="http://schemas.openxmlformats.org/officeDocument/2006/relationships/hyperlink" Target="https://www.hse.ru/anticorruption/information" TargetMode="External"/><Relationship Id="rId51" Type="http://schemas.openxmlformats.org/officeDocument/2006/relationships/hyperlink" Target="https://www.hse.ru/sveden/" TargetMode="External"/><Relationship Id="rId52" Type="http://schemas.openxmlformats.org/officeDocument/2006/relationships/hyperlink" Target="https://inclusive.hse.ru/" TargetMode="External"/><Relationship Id="rId53" Type="http://schemas.openxmlformats.org/officeDocument/2006/relationships/hyperlink" Target="https://pay.hse.ru/" TargetMode="External"/><Relationship Id="rId54" Type="http://schemas.openxmlformats.org/officeDocument/2006/relationships/hyperlink" Target="https://www.hse.ru/career" TargetMode="External"/><Relationship Id="rId55" Type="http://schemas.openxmlformats.org/officeDocument/2006/relationships/hyperlink" Target="https://www.hse.ru/education/" TargetMode="External"/><Relationship Id="rId56" Type="http://schemas.openxmlformats.org/officeDocument/2006/relationships/hyperlink" Target="https://school.hse.ru/" TargetMode="External"/><Relationship Id="rId57" Type="http://schemas.openxmlformats.org/officeDocument/2006/relationships/hyperlink" Target="https://fdp.hse.ru/" TargetMode="External"/><Relationship Id="rId58" Type="http://schemas.openxmlformats.org/officeDocument/2006/relationships/hyperlink" Target="https://olymp.hse.ru/" TargetMode="External"/><Relationship Id="rId59" Type="http://schemas.openxmlformats.org/officeDocument/2006/relationships/hyperlink" Target="https://ba.hse.ru/" TargetMode="External"/><Relationship Id="rId60" Type="http://schemas.openxmlformats.org/officeDocument/2006/relationships/hyperlink" Target="https://www.hse.ru/plus" TargetMode="External"/><Relationship Id="rId61" Type="http://schemas.openxmlformats.org/officeDocument/2006/relationships/hyperlink" Target="https://ma.hse.ru/" TargetMode="External"/><Relationship Id="rId62" Type="http://schemas.openxmlformats.org/officeDocument/2006/relationships/hyperlink" Target="https://aspirantura.hse.ru/" TargetMode="External"/><Relationship Id="rId63" Type="http://schemas.openxmlformats.org/officeDocument/2006/relationships/hyperlink" Target="https://busedu.hse.ru/" TargetMode="External"/><Relationship Id="rId64" Type="http://schemas.openxmlformats.org/officeDocument/2006/relationships/hyperlink" Target="https://career.hse.ru/" TargetMode="External"/><Relationship Id="rId65" Type="http://schemas.openxmlformats.org/officeDocument/2006/relationships/hyperlink" Target="http://inc.hse.ru/" TargetMode="External"/><Relationship Id="rId66" Type="http://schemas.openxmlformats.org/officeDocument/2006/relationships/hyperlink" Target="https://dd.hse.ru/" TargetMode="External"/><Relationship Id="rId67" Type="http://schemas.openxmlformats.org/officeDocument/2006/relationships/hyperlink" Target="https://www.hse.ru/feedback" TargetMode="External"/><Relationship Id="rId68" Type="http://schemas.openxmlformats.org/officeDocument/2006/relationships/hyperlink" Target="https://www.hse.ru/science/" TargetMode="External"/><Relationship Id="rId69" Type="http://schemas.openxmlformats.org/officeDocument/2006/relationships/hyperlink" Target="https://www.hse.ru/science/centers" TargetMode="External"/><Relationship Id="rId70" Type="http://schemas.openxmlformats.org/officeDocument/2006/relationships/hyperlink" Target="https://www.hse.ru/org/projects/" TargetMode="External"/><Relationship Id="rId71" Type="http://schemas.openxmlformats.org/officeDocument/2006/relationships/hyperlink" Target="https://www.hse.ru/monitoring/" TargetMode="External"/><Relationship Id="rId72" Type="http://schemas.openxmlformats.org/officeDocument/2006/relationships/hyperlink" Target="https://www.hse.ru/science/disscoun/" TargetMode="External"/><Relationship Id="rId73" Type="http://schemas.openxmlformats.org/officeDocument/2006/relationships/hyperlink" Target="https://aspirantura.hse.ru/defence/announcements/" TargetMode="External"/><Relationship Id="rId74" Type="http://schemas.openxmlformats.org/officeDocument/2006/relationships/hyperlink" Target="https://academics.hse.ru/" TargetMode="External"/><Relationship Id="rId75" Type="http://schemas.openxmlformats.org/officeDocument/2006/relationships/hyperlink" Target="https://www.hse.ru/science/hsegrants" TargetMode="External"/><Relationship Id="rId76" Type="http://schemas.openxmlformats.org/officeDocument/2006/relationships/hyperlink" Target="https://sezam.hse.ru/" TargetMode="External"/><Relationship Id="rId77" Type="http://schemas.openxmlformats.org/officeDocument/2006/relationships/hyperlink" Target="https://publications.hse.ru/" TargetMode="External"/><Relationship Id="rId78" Type="http://schemas.openxmlformats.org/officeDocument/2006/relationships/hyperlink" Target="https://library.hse.ru/" TargetMode="External"/><Relationship Id="rId79" Type="http://schemas.openxmlformats.org/officeDocument/2006/relationships/hyperlink" Target="https://id.hse.ru/" TargetMode="External"/><Relationship Id="rId80" Type="http://schemas.openxmlformats.org/officeDocument/2006/relationships/hyperlink" Target="https://bookshop.hse.ru/" TargetMode="External"/><Relationship Id="rId81" Type="http://schemas.openxmlformats.org/officeDocument/2006/relationships/hyperlink" Target="https://print.hse.ru/" TargetMode="External"/><Relationship Id="rId82" Type="http://schemas.openxmlformats.org/officeDocument/2006/relationships/hyperlink" Target="https://mc.hse.ru/" TargetMode="External"/><Relationship Id="rId83" Type="http://schemas.openxmlformats.org/officeDocument/2006/relationships/hyperlink" Target="https://www.hse.ru/science/journals" TargetMode="External"/><Relationship Id="rId84" Type="http://schemas.openxmlformats.org/officeDocument/2006/relationships/image" Target="media/image17.png"/><Relationship Id="rId85" Type="http://schemas.openxmlformats.org/officeDocument/2006/relationships/hyperlink" Target="http://www.minobrnauki.gov.ru/" TargetMode="External"/><Relationship Id="rId86" Type="http://schemas.openxmlformats.org/officeDocument/2006/relationships/hyperlink" Target="https://edu.gov.ru/" TargetMode="External"/><Relationship Id="rId87" Type="http://schemas.openxmlformats.org/officeDocument/2006/relationships/hyperlink" Target="http://www.edu.ru/" TargetMode="External"/><Relationship Id="rId88" Type="http://schemas.openxmlformats.org/officeDocument/2006/relationships/hyperlink" Target="https://elearning.hse.ru/mooc" TargetMode="External"/><Relationship Id="rId89" Type="http://schemas.openxmlformats.org/officeDocument/2006/relationships/hyperlink" Target="https://www.hse.ru/adm/edit/edit.html?goto=%2AL3N0dWR5c3ByYXZrYS9rdXJzb3ZyYWI%2FX3I9MzYyMzM0ODE3NzUwODE3MTQuOTg0NzI%3D%5E&amp;id=83810694&amp;cid=20594&amp;addon_name=default&amp;newportal=1" TargetMode="External"/><Relationship Id="rId90" Type="http://schemas.openxmlformats.org/officeDocument/2006/relationships/hyperlink" Target="https://www.hse.ru/contacts.html" TargetMode="External"/><Relationship Id="rId91" Type="http://schemas.openxmlformats.org/officeDocument/2006/relationships/hyperlink" Target="https://www.hse.ru/copyright" TargetMode="External"/><Relationship Id="rId92" Type="http://schemas.openxmlformats.org/officeDocument/2006/relationships/hyperlink" Target="https://www.hse.ru/data_protection_regulation" TargetMode="External"/><Relationship Id="rId93" Type="http://schemas.openxmlformats.org/officeDocument/2006/relationships/hyperlink" Target="https://www.hse.ru/sitemap.html" TargetMode="External"/><Relationship Id="rId94" Type="http://schemas.openxmlformats.org/officeDocument/2006/relationships/hyperlink" Target="https://design.hse.ru/" TargetMode="External"/><Relationship Id="rId9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