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Утратили силу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Уважаемые коллеги,</w:t>
      </w:r>
    </w:p>
    <w:p>
      <w:pPr>
        <w:autoSpaceDN w:val="0"/>
        <w:autoSpaceDE w:val="0"/>
        <w:widowControl/>
        <w:spacing w:line="266" w:lineRule="auto" w:before="440" w:after="0"/>
        <w:ind w:left="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этой директории мы сохранили ссылки на регламенты, которые </w:t>
      </w:r>
      <w:r>
        <w:rPr>
          <w:rFonts w:ascii="Segoe UI Semibold" w:hAnsi="Segoe UI Semibold" w:eastAsia="Segoe UI Semibold"/>
          <w:b/>
          <w:i w:val="0"/>
          <w:color w:val="000000"/>
          <w:sz w:val="27"/>
          <w:u w:val="single"/>
        </w:rPr>
        <w:t>утратили силу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связи с утверждением новых локальных актов:</w:t>
      </w:r>
    </w:p>
    <w:p>
      <w:pPr>
        <w:autoSpaceDN w:val="0"/>
        <w:autoSpaceDE w:val="0"/>
        <w:widowControl/>
        <w:spacing w:line="281" w:lineRule="auto" w:before="442" w:after="14"/>
        <w:ind w:left="0" w:right="14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А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Академическая мобильность </w:t>
      </w:r>
      <w:r>
        <w:br/>
      </w:r>
      <w:r>
        <w:rPr>
          <w:rFonts w:ascii="Segoe UI" w:hAnsi="Segoe UI" w:eastAsia="Segoe UI"/>
          <w:b w:val="0"/>
          <w:i w:val="0"/>
          <w:color w:val="D2270B"/>
          <w:sz w:val="24"/>
        </w:rPr>
        <w:hyperlink r:id="rId11" w:history="1">
          <w:r>
            <w:rPr>
              <w:rStyle w:val="Hyperlink"/>
            </w:rPr>
            <w:t>Регламент организации международной академической мобильности студентов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D2270B"/>
          <w:sz w:val="24"/>
        </w:rPr>
        <w:hyperlink r:id="rId11" w:history="1">
          <w:r>
            <w:rPr>
              <w:rStyle w:val="Hyperlink"/>
            </w:rPr>
            <w:t>Национального исследовательского университета «Высшая школа экономики»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4"/>
        </w:rPr>
        <w:t xml:space="preserve"> (вступил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458"/>
        </w:trPr>
        <w:tc>
          <w:tcPr>
            <w:tcW w:type="dxa" w:w="1828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4"/>
              </w:rPr>
              <w:t>силу 21.09.2021)</w:t>
            </w:r>
          </w:p>
        </w:tc>
        <w:tc>
          <w:tcPr>
            <w:tcW w:type="dxa" w:w="376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1704339</wp:posOffset>
                  </wp:positionH>
                  <wp:positionV relativeFrom="page">
                    <wp:posOffset>4866640</wp:posOffset>
                  </wp:positionV>
                  <wp:extent cx="238760" cy="23876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88" w:lineRule="auto" w:before="78" w:after="0"/>
        <w:ind w:left="0" w:right="72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13" w:history="1">
          <w:r>
            <w:rPr>
              <w:rStyle w:val="Hyperlink"/>
            </w:rPr>
            <w:t>Положение об организации международной академической мобильности студентов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13" w:history="1">
          <w:r>
            <w:rPr>
              <w:rStyle w:val="Hyperlink"/>
            </w:rPr>
            <w:t>Государственного университета – Высшей школы экономики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11" w:history="1">
          <w:r>
            <w:rPr>
              <w:rStyle w:val="Hyperlink"/>
            </w:rPr>
            <w:t>Регламент организации международной академической мобильности студентов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11" w:history="1">
          <w:r>
            <w:rPr>
              <w:rStyle w:val="Hyperlink"/>
            </w:rPr>
            <w:t>Национального исследовательского университета «Высшая школа экономики»</w:t>
          </w:r>
        </w:hyperlink>
      </w: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4"/>
        </w:rPr>
        <w:t>Положение об академической мобильности студентов НИУ ВШЭ</w:t>
      </w:r>
    </w:p>
    <w:p>
      <w:pPr>
        <w:autoSpaceDN w:val="0"/>
        <w:autoSpaceDE w:val="0"/>
        <w:widowControl/>
        <w:spacing w:line="240" w:lineRule="auto" w:before="492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24"/>
        </w:rPr>
        <w:t>Академический отпуск</w:t>
      </w:r>
    </w:p>
    <w:p>
      <w:pPr>
        <w:autoSpaceDN w:val="0"/>
        <w:autoSpaceDE w:val="0"/>
        <w:widowControl/>
        <w:spacing w:line="286" w:lineRule="auto" w:before="282" w:after="0"/>
        <w:ind w:left="0" w:right="144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14" w:history="1">
          <w:r>
            <w:rPr>
              <w:rStyle w:val="Hyperlink"/>
            </w:rPr>
            <w:t>Порядок предоставления академического отпуска, отпуска по беременности и родам и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14" w:history="1">
          <w:r>
            <w:rPr>
              <w:rStyle w:val="Hyperlink"/>
            </w:rPr>
            <w:t>отпуска по уходу за ребенком до достижения им возраста трех лет обучающимся по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14" w:history="1">
          <w:r>
            <w:rPr>
              <w:rStyle w:val="Hyperlink"/>
            </w:rPr>
            <w:t>программам бакалавриата, специалитета, магистратуры Национального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14" w:history="1">
          <w:r>
            <w:rPr>
              <w:rStyle w:val="Hyperlink"/>
            </w:rPr>
            <w:t>исследовательского университета «Высшая школа экономики»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4"/>
        </w:rPr>
        <w:t xml:space="preserve"> (вступил в силу 30.11.2022)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8239759</wp:posOffset>
            </wp:positionV>
            <wp:extent cx="237490" cy="23749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374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520" w:after="0"/>
        <w:ind w:left="0" w:right="14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Антиплагиат 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Регламент использования системы "Антиплагиат" для сбора и проверки письменных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учебных работ в Государственном университете – Высшей школе экономики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Порядок применения дисциплинарных взысканий при нарушениях академических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норм в учебных работах в Национальном исследовательском университете «Высшая</w:t>
          </w:r>
        </w:hyperlink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22"/>
        <w:ind w:left="300" w:right="86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школа экономики»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(Приложение №2 к Правилам внутреннего распорядка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обучающихся Национального исследовательского университета «Высшая школа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462"/>
        </w:trPr>
        <w:tc>
          <w:tcPr>
            <w:tcW w:type="dxa" w:w="4940"/>
            <w:tcBorders>
              <w:bottom w:sz="6.399999999999977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15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экономики») (вступил в силу 01.09.2016) </w:t>
            </w:r>
          </w:p>
        </w:tc>
        <w:tc>
          <w:tcPr>
            <w:tcW w:type="dxa" w:w="376"/>
            <w:tcBorders>
              <w:bottom w:sz="6.399999999999977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3581400</wp:posOffset>
                  </wp:positionH>
                  <wp:positionV relativeFrom="page">
                    <wp:posOffset>933450</wp:posOffset>
                  </wp:positionV>
                  <wp:extent cx="238760" cy="23749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74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69" w:lineRule="auto" w:before="48" w:after="12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Регламент организации проверки письменных учебных работ студентов на плагиат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размещения на корпоративном сайте (портале) Национального исследовательского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университета «Высшая школа экономики» выпускных квалификационных работ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обучающихся по программам бакалавриата, специалитета и магистратуры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456"/>
        </w:trPr>
        <w:tc>
          <w:tcPr>
            <w:tcW w:type="dxa" w:w="2104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5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силу 01.06.2016) </w:t>
            </w:r>
          </w:p>
        </w:tc>
        <w:tc>
          <w:tcPr>
            <w:tcW w:type="dxa" w:w="452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1828800</wp:posOffset>
                  </wp:positionH>
                  <wp:positionV relativeFrom="page">
                    <wp:posOffset>2228850</wp:posOffset>
                  </wp:positionV>
                  <wp:extent cx="238760" cy="237489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74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64" w:lineRule="auto" w:before="468" w:after="22"/>
        <w:ind w:left="300" w:right="158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Аттестация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19" w:history="1">
          <w:r>
            <w:rPr>
              <w:rStyle w:val="Hyperlink"/>
            </w:rPr>
            <w:t>Положение об аттестационных комиссиях образовательных программ высшего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510"/>
        </w:trPr>
        <w:tc>
          <w:tcPr>
            <w:tcW w:type="dxa" w:w="9704"/>
            <w:tcBorders>
              <w:bottom w:sz="5.599999999999909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0" w:firstLine="0"/>
              <w:jc w:val="center"/>
            </w:pPr>
            <w:r>
              <w:rPr>
                <w:u w:val="single" w:color="0079c4"/>
                <w:rFonts w:ascii="Segoe UI" w:hAnsi="Segoe UI" w:eastAsia="Segoe UI"/>
                <w:b w:val="0"/>
                <w:i w:val="0"/>
                <w:color w:val="007AC5"/>
                <w:sz w:val="24"/>
              </w:rPr>
              <w:hyperlink r:id="rId19" w:history="1">
                <w:r>
                  <w:rPr>
                    <w:rStyle w:val="Hyperlink"/>
                  </w:rPr>
                  <w:t>образования и порядке проведения аттестации в НИУ ВШЭ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4"/>
              </w:rPr>
              <w:t xml:space="preserve"> (вступил в силу 10.07.2017) </w:t>
            </w:r>
          </w:p>
        </w:tc>
        <w:tc>
          <w:tcPr>
            <w:tcW w:type="dxa" w:w="510"/>
            <w:tcBorders>
              <w:bottom w:sz="5.599999999999909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6705600</wp:posOffset>
                  </wp:positionH>
                  <wp:positionV relativeFrom="page">
                    <wp:posOffset>3295650</wp:posOffset>
                  </wp:positionV>
                  <wp:extent cx="238759" cy="237489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59" cy="2374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86" w:lineRule="auto" w:before="436" w:after="22"/>
        <w:ind w:left="300" w:right="28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Восстановление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20" w:history="1">
          <w:r>
            <w:rPr>
              <w:rStyle w:val="Hyperlink"/>
            </w:rPr>
            <w:t>Порядок и условия восстановления лиц, отчисленных по инициативе Национального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20" w:history="1">
          <w:r>
            <w:rPr>
              <w:rStyle w:val="Hyperlink"/>
            </w:rPr>
            <w:t>исследовательского университета «Высшая школа экономики» или по иным основаниям, и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20" w:history="1">
          <w:r>
            <w:rPr>
              <w:rStyle w:val="Hyperlink"/>
            </w:rPr>
            <w:t>порядок допуска студентов к учебному процессу в связи с выходом из академического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20" w:history="1">
          <w:r>
            <w:rPr>
              <w:rStyle w:val="Hyperlink"/>
            </w:rPr>
            <w:t>отпуска, отпуска по беременности и родам и отпуска по уходу за ребенком до достижения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10820"/>
      </w:tblGrid>
      <w:tr>
        <w:trPr>
          <w:trHeight w:hRule="exact" w:val="464"/>
        </w:trPr>
        <w:tc>
          <w:tcPr>
            <w:tcW w:type="dxa" w:w="5916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>им возраста трех лет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4"/>
              </w:rPr>
              <w:t xml:space="preserve"> (вступил в силу 08.07.2019)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3962400</wp:posOffset>
                  </wp:positionH>
                  <wp:positionV relativeFrom="page">
                    <wp:posOffset>5391150</wp:posOffset>
                  </wp:positionV>
                  <wp:extent cx="238760" cy="237489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74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71" w:lineRule="auto" w:before="452" w:after="0"/>
        <w:ind w:left="300" w:right="288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Второй иностранный язык 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21" w:history="1">
          <w:r>
            <w:rPr>
              <w:rStyle w:val="Hyperlink"/>
            </w:rPr>
            <w:t>Положение о преподавании вторых иностранных языков в ГУ-ВШЭ</w:t>
          </w:r>
        </w:hyperlink>
      </w:r>
    </w:p>
    <w:p>
      <w:pPr>
        <w:autoSpaceDN w:val="0"/>
        <w:autoSpaceDE w:val="0"/>
        <w:widowControl/>
        <w:spacing w:line="283" w:lineRule="auto" w:before="488" w:after="22"/>
        <w:ind w:left="300" w:right="28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Г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ГИА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22" w:history="1">
          <w:r>
            <w:rPr>
              <w:rStyle w:val="Hyperlink"/>
            </w:rPr>
            <w:t>Положение о государственной итоговой аттестации студентов образовательных программ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22" w:history="1">
          <w:r>
            <w:rPr>
              <w:rStyle w:val="Hyperlink"/>
            </w:rPr>
            <w:t>высшего образования – программ бакалавриата, специалитета и магистратуры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22" w:history="1">
          <w:r>
            <w:rPr>
              <w:rStyle w:val="Hyperlink"/>
            </w:rPr>
            <w:t>Национального исследовательского университета «Высшая школа экономики»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4"/>
        </w:rPr>
        <w:t xml:space="preserve"> (вступил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466"/>
        </w:trPr>
        <w:tc>
          <w:tcPr>
            <w:tcW w:type="dxa" w:w="2000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4"/>
              </w:rPr>
              <w:t>силу 20.04.2022)</w:t>
            </w:r>
          </w:p>
        </w:tc>
        <w:tc>
          <w:tcPr>
            <w:tcW w:type="dxa" w:w="376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1714500</wp:posOffset>
                  </wp:positionH>
                  <wp:positionV relativeFrom="page">
                    <wp:posOffset>7990840</wp:posOffset>
                  </wp:positionV>
                  <wp:extent cx="238760" cy="238759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87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83" w:lineRule="auto" w:before="468" w:after="44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23" w:history="1">
          <w:r>
            <w:rPr>
              <w:rStyle w:val="Hyperlink"/>
            </w:rPr>
            <w:t>Временный регламент организации и проведения государственной итоговой аттестации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23" w:history="1">
          <w:r>
            <w:rPr>
              <w:rStyle w:val="Hyperlink"/>
            </w:rPr>
            <w:t>студентов образовательных программ высшего образования – программ бакалавриата,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23" w:history="1">
          <w:r>
            <w:rPr>
              <w:rStyle w:val="Hyperlink"/>
            </w:rPr>
            <w:t>специалитета и магистратуры Национального исследовательского университета «Высшая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368"/>
        </w:trPr>
        <w:tc>
          <w:tcPr>
            <w:tcW w:type="dxa" w:w="2450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школа экономики» </w:t>
            </w:r>
          </w:p>
        </w:tc>
        <w:tc>
          <w:tcPr>
            <w:tcW w:type="dxa" w:w="360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2000250</wp:posOffset>
                  </wp:positionH>
                  <wp:positionV relativeFrom="page">
                    <wp:posOffset>9372600</wp:posOffset>
                  </wp:positionV>
                  <wp:extent cx="228600" cy="13335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333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71" w:lineRule="auto" w:before="274" w:after="0"/>
        <w:ind w:left="288" w:right="288" w:firstLine="0"/>
        <w:jc w:val="center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25" w:history="1">
          <w:r>
            <w:rPr>
              <w:rStyle w:val="Hyperlink"/>
            </w:rPr>
            <w:t>Положение о государственной итоговой аттестации студентов образовательных программ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25" w:history="1">
          <w:r>
            <w:rPr>
              <w:rStyle w:val="Hyperlink"/>
            </w:rPr>
            <w:t>высшего образования – программ  бакалавриата, специалитета и магистратуры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346"/>
        </w:trPr>
        <w:tc>
          <w:tcPr>
            <w:tcW w:type="dxa" w:w="9050"/>
            <w:tcBorders>
              <w:bottom w:sz="5.600000000000023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>Национального исследовательского  университета «Высшая школа экономики»</w:t>
            </w:r>
          </w:p>
        </w:tc>
        <w:tc>
          <w:tcPr>
            <w:tcW w:type="dxa" w:w="360"/>
            <w:tcBorders>
              <w:bottom w:sz="5.600000000000023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6191250</wp:posOffset>
                  </wp:positionH>
                  <wp:positionV relativeFrom="page">
                    <wp:posOffset>485140</wp:posOffset>
                  </wp:positionV>
                  <wp:extent cx="228600" cy="134619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3461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71" w:lineRule="auto" w:before="470" w:after="42"/>
        <w:ind w:left="288" w:right="288" w:firstLine="0"/>
        <w:jc w:val="center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26" w:history="1">
          <w:r>
            <w:rPr>
              <w:rStyle w:val="Hyperlink"/>
            </w:rPr>
            <w:t>Положение о государственной итоговой аттестации студентов образовательных программ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26" w:history="1">
          <w:r>
            <w:rPr>
              <w:rStyle w:val="Hyperlink"/>
            </w:rPr>
            <w:t>высшего образования – программ  бакалавриата, специалитета и магистратуры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546"/>
        <w:gridCol w:w="1546"/>
        <w:gridCol w:w="1546"/>
        <w:gridCol w:w="1546"/>
        <w:gridCol w:w="1546"/>
        <w:gridCol w:w="1546"/>
        <w:gridCol w:w="1546"/>
      </w:tblGrid>
      <w:tr>
        <w:trPr>
          <w:trHeight w:hRule="exact" w:val="370"/>
        </w:trPr>
        <w:tc>
          <w:tcPr>
            <w:tcW w:type="dxa" w:w="8844"/>
            <w:gridSpan w:val="6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hyperlink r:id="rId26" w:history="1">
                <w:r>
                  <w:rPr>
                    <w:rStyle w:val="Hyperlink"/>
                  </w:rPr>
                  <w:t>Национального исследовательского  университета «Высшая школа экономики»</w:t>
                </w:r>
              </w:hyperlink>
            </w:r>
          </w:p>
        </w:tc>
        <w:tc>
          <w:tcPr>
            <w:tcW w:type="dxa" w:w="1370"/>
            <w:vMerge w:val="restart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5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6191250</wp:posOffset>
                  </wp:positionH>
                  <wp:positionV relativeFrom="page">
                    <wp:posOffset>1504950</wp:posOffset>
                  </wp:positionV>
                  <wp:extent cx="228600" cy="13335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333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>проведения</w:t>
            </w:r>
          </w:p>
        </w:tc>
      </w:tr>
      <w:tr>
        <w:trPr>
          <w:trHeight w:hRule="exact" w:val="796"/>
        </w:trPr>
        <w:tc>
          <w:tcPr>
            <w:tcW w:type="dxa" w:w="1284"/>
            <w:tcBorders>
              <w:top w:sz="6.400000000000091" w:val="single" w:color="#0079C4"/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0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Регламент </w:t>
            </w:r>
          </w:p>
        </w:tc>
        <w:tc>
          <w:tcPr>
            <w:tcW w:type="dxa" w:w="1080"/>
            <w:tcBorders>
              <w:top w:sz="6.400000000000091" w:val="single" w:color="#0079C4"/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работы </w:t>
            </w:r>
          </w:p>
        </w:tc>
        <w:tc>
          <w:tcPr>
            <w:tcW w:type="dxa" w:w="2160"/>
            <w:tcBorders>
              <w:top w:sz="6.400000000000091" w:val="single" w:color="#0079C4"/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государственной </w:t>
            </w:r>
          </w:p>
        </w:tc>
        <w:tc>
          <w:tcPr>
            <w:tcW w:type="dxa" w:w="2260"/>
            <w:tcBorders>
              <w:top w:sz="6.400000000000091" w:val="single" w:color="#0079C4"/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экзаменационной </w:t>
            </w:r>
          </w:p>
        </w:tc>
        <w:tc>
          <w:tcPr>
            <w:tcW w:type="dxa" w:w="1340"/>
            <w:tcBorders>
              <w:top w:sz="6.400000000000091" w:val="single" w:color="#0079C4"/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комиссии </w:t>
            </w:r>
          </w:p>
        </w:tc>
        <w:tc>
          <w:tcPr>
            <w:tcW w:type="dxa" w:w="720"/>
            <w:tcBorders>
              <w:top w:sz="6.400000000000091" w:val="single" w:color="#0079C4"/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для </w:t>
            </w:r>
          </w:p>
        </w:tc>
        <w:tc>
          <w:tcPr>
            <w:tcW w:type="dxa" w:w="1546"/>
            <w:vMerge/>
            <w:tcBorders>
              <w:bottom w:sz="5.599999999999909" w:val="single" w:color="#0079C4"/>
            </w:tcBorders>
          </w:tcPr>
          <w:p/>
        </w:tc>
      </w:tr>
    </w:tbl>
    <w:p>
      <w:pPr>
        <w:autoSpaceDN w:val="0"/>
        <w:autoSpaceDE w:val="0"/>
        <w:widowControl/>
        <w:spacing w:line="271" w:lineRule="auto" w:before="78" w:after="0"/>
        <w:ind w:left="300" w:right="288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27" w:history="1">
          <w:r>
            <w:rPr>
              <w:rStyle w:val="Hyperlink"/>
            </w:rPr>
            <w:t>государственной итоговой аттестации студентов образовательных программ высшего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27" w:history="1">
          <w:r>
            <w:rPr>
              <w:rStyle w:val="Hyperlink"/>
            </w:rPr>
            <w:t>образования – программ бакалавриата, специалитета и магистратуры НИУ ВШЭ</w:t>
          </w:r>
        </w:hyperlink>
      </w:r>
    </w:p>
    <w:p>
      <w:pPr>
        <w:autoSpaceDN w:val="0"/>
        <w:autoSpaceDE w:val="0"/>
        <w:widowControl/>
        <w:spacing w:line="283" w:lineRule="auto" w:before="280" w:after="0"/>
        <w:ind w:left="300" w:right="306" w:firstLine="0"/>
        <w:jc w:val="both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28" w:history="1">
          <w:r>
            <w:rPr>
              <w:rStyle w:val="Hyperlink"/>
            </w:rPr>
            <w:t>Регламент работы апелляционной комиссии для рассмотрения апелляций по результатам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28" w:history="1">
          <w:r>
            <w:rPr>
              <w:rStyle w:val="Hyperlink"/>
            </w:rPr>
            <w:t>государственной итоговой аттестации студентов образовательных программ высшего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28" w:history="1">
          <w:r>
            <w:rPr>
              <w:rStyle w:val="Hyperlink"/>
            </w:rPr>
            <w:t>образования – программ бакалавриата, специалитета и магистратуры НИУ ВШЭ</w:t>
          </w:r>
        </w:hyperlink>
      </w:r>
    </w:p>
    <w:p>
      <w:pPr>
        <w:autoSpaceDN w:val="0"/>
        <w:autoSpaceDE w:val="0"/>
        <w:widowControl/>
        <w:spacing w:line="264" w:lineRule="auto" w:before="294" w:after="0"/>
        <w:ind w:left="300" w:right="6336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Дипломы о высшем образовании</w:t>
      </w:r>
    </w:p>
    <w:p>
      <w:pPr>
        <w:autoSpaceDN w:val="0"/>
        <w:autoSpaceDE w:val="0"/>
        <w:widowControl/>
        <w:spacing w:line="290" w:lineRule="auto" w:before="278" w:after="22"/>
        <w:ind w:left="300" w:right="576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29" w:history="1">
          <w:r>
            <w:rPr>
              <w:rStyle w:val="Hyperlink"/>
            </w:rPr>
            <w:t>Регламент подготовки данных, заполнения, распечатки, хранения, выдачи документов о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29" w:history="1">
          <w:r>
            <w:rPr>
              <w:rStyle w:val="Hyperlink"/>
            </w:rPr>
            <w:t>высшем образовании и о квалификации и их дубликатов в Национальном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29" w:history="1">
          <w:r>
            <w:rPr>
              <w:rStyle w:val="Hyperlink"/>
            </w:rPr>
            <w:t>исследовательском университете «Высшая школа экономики»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30" w:history="1">
          <w:r>
            <w:rPr>
              <w:rStyle w:val="Hyperlink"/>
            </w:rPr>
            <w:t>Положение о документах о высшем образовании и квалификации образца,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30" w:history="1">
          <w:r>
            <w:rPr>
              <w:rStyle w:val="Hyperlink"/>
            </w:rPr>
            <w:t>установленного Национальным исследовательским университетом «Высшая школа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494"/>
        </w:trPr>
        <w:tc>
          <w:tcPr>
            <w:tcW w:type="dxa" w:w="10214"/>
            <w:tcBorders>
              <w:bottom w:sz="6.400000000000091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hyperlink r:id="rId30" w:history="1">
                <w:r>
                  <w:rPr>
                    <w:rStyle w:val="Hyperlink"/>
                  </w:rPr>
                  <w:t>экономики»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 (вступил в силу 23.06.2022)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3352800</wp:posOffset>
                  </wp:positionH>
                  <wp:positionV relativeFrom="page">
                    <wp:posOffset>5676900</wp:posOffset>
                  </wp:positionV>
                  <wp:extent cx="238760" cy="23876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59" w:lineRule="auto" w:before="452" w:after="0"/>
        <w:ind w:left="300" w:right="576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З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Зачетная книжка и справки студентам</w:t>
      </w:r>
    </w:p>
    <w:p>
      <w:pPr>
        <w:autoSpaceDN w:val="0"/>
        <w:autoSpaceDE w:val="0"/>
        <w:widowControl/>
        <w:spacing w:line="283" w:lineRule="auto" w:before="278" w:after="0"/>
        <w:ind w:left="300" w:right="288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31" w:history="1">
          <w:r>
            <w:rPr>
              <w:rStyle w:val="Hyperlink"/>
            </w:rPr>
            <w:t>Порядок формирования информации о результатах промежуточной аттестации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31" w:history="1">
          <w:r>
            <w:rPr>
              <w:rStyle w:val="Hyperlink"/>
            </w:rPr>
            <w:t>обучающихся и выдачи документов, подтверждающих результаты промежуточной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31" w:history="1">
          <w:r>
            <w:rPr>
              <w:rStyle w:val="Hyperlink"/>
            </w:rPr>
            <w:t>аттестации, в Национальном исследовательском университете «Высшая школа экономики»</w:t>
          </w:r>
        </w:hyperlink>
      </w:r>
    </w:p>
    <w:p>
      <w:pPr>
        <w:autoSpaceDN w:val="0"/>
        <w:autoSpaceDE w:val="0"/>
        <w:widowControl/>
        <w:spacing w:line="278" w:lineRule="auto" w:before="490" w:after="0"/>
        <w:ind w:left="300" w:right="187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И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ИГА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32" w:history="1">
          <w:r>
            <w:rPr>
              <w:rStyle w:val="Hyperlink"/>
            </w:rPr>
            <w:t>Положение об итоговой государственной аттестации выпускников НИУ ВШЭ</w:t>
          </w:r>
        </w:hyperlink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Иностранные языки</w:t>
      </w:r>
    </w:p>
    <w:p>
      <w:pPr>
        <w:autoSpaceDN w:val="0"/>
        <w:autoSpaceDE w:val="0"/>
        <w:widowControl/>
        <w:spacing w:line="240" w:lineRule="auto" w:before="260" w:after="14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Концепция развития англоязычной коммуникативной компетенции студентов НИУ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10820"/>
      </w:tblGrid>
      <w:tr>
        <w:trPr>
          <w:trHeight w:hRule="exact" w:val="454"/>
        </w:trPr>
        <w:tc>
          <w:tcPr>
            <w:tcW w:type="dxa" w:w="8524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5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>ВШЭ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(для студентов с 2020 года набора) (вступил в силу 23.07.2020)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9315450</wp:posOffset>
                  </wp:positionV>
                  <wp:extent cx="237489" cy="23749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74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452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4" w:history="1">
          <w:r>
            <w:rPr>
              <w:rStyle w:val="Hyperlink"/>
            </w:rPr>
            <w:t>Шкала соответствия результатов международных экзаменов по английскому языку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22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4" w:history="1">
          <w:r>
            <w:rPr>
              <w:rStyle w:val="Hyperlink"/>
            </w:rPr>
            <w:t xml:space="preserve">оценкам 10-ти балльной системы оценки знаний студентов НИУ ВШЭ 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(Приложение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№3 к Концепции развития англоязычной коммуникативной компетенции студентов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462"/>
        </w:trPr>
        <w:tc>
          <w:tcPr>
            <w:tcW w:type="dxa" w:w="4580"/>
            <w:tcBorders>
              <w:bottom w:sz="6.399999999999977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15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>НИУ ВШЭ)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25.01.2023)</w:t>
            </w:r>
          </w:p>
        </w:tc>
        <w:tc>
          <w:tcPr>
            <w:tcW w:type="dxa" w:w="376"/>
            <w:tcBorders>
              <w:bottom w:sz="6.399999999999977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3352800</wp:posOffset>
                  </wp:positionH>
                  <wp:positionV relativeFrom="page">
                    <wp:posOffset>933450</wp:posOffset>
                  </wp:positionV>
                  <wp:extent cx="238760" cy="23749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74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58" w:after="14"/>
        <w:ind w:left="300" w:right="0" w:firstLine="0"/>
        <w:jc w:val="left"/>
      </w:pP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Концепция развития англоязычной коммуникативной компетенции студентов НИУ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10820"/>
      </w:tblGrid>
      <w:tr>
        <w:trPr>
          <w:trHeight w:hRule="exact" w:val="454"/>
        </w:trPr>
        <w:tc>
          <w:tcPr>
            <w:tcW w:type="dxa" w:w="4356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5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>ВШЭ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23.07.2020)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2971800</wp:posOffset>
                  </wp:positionH>
                  <wp:positionV relativeFrom="page">
                    <wp:posOffset>1610360</wp:posOffset>
                  </wp:positionV>
                  <wp:extent cx="238760" cy="23749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74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64" w:lineRule="auto" w:before="454" w:after="0"/>
        <w:ind w:left="300" w:right="144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6" w:history="1">
          <w:r>
            <w:rPr>
              <w:rStyle w:val="Hyperlink"/>
            </w:rPr>
            <w:t>Концепция развития иноязычной коммуникативной компетенции студентов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6" w:history="1">
          <w:r>
            <w:rPr>
              <w:rStyle w:val="Hyperlink"/>
            </w:rPr>
            <w:t>бакалавриата и специалитета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(для студентов до 2019 года набора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включительно) (вступил в силу 23.06.2017)</w:t>
      </w:r>
    </w:p>
    <w:p>
      <w:pPr>
        <w:autoSpaceDN w:val="0"/>
        <w:autoSpaceDE w:val="0"/>
        <w:widowControl/>
        <w:spacing w:line="269" w:lineRule="auto" w:before="456" w:after="14"/>
        <w:ind w:left="300" w:right="432" w:firstLine="0"/>
        <w:jc w:val="left"/>
      </w:pP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7" w:history="1">
          <w:r>
            <w:rPr>
              <w:rStyle w:val="Hyperlink"/>
            </w:rPr>
            <w:t>Регламент организации и проведения независимого экзамена по английскому языку</w:t>
          </w:r>
        </w:hyperlink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7" w:history="1">
          <w:r>
            <w:rPr>
              <w:rStyle w:val="Hyperlink"/>
            </w:rPr>
            <w:t>по технологии, приближенной к международным экзаменам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</w:t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7" w:history="1">
          <w:r>
            <w:rPr>
              <w:rStyle w:val="Hyperlink"/>
            </w:rPr>
            <w:t>Приложение</w:t>
          </w:r>
        </w:hyperlink>
      </w:r>
      <w:r>
        <w:br/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7" w:history="1">
          <w:r>
            <w:rPr>
              <w:rStyle w:val="Hyperlink"/>
            </w:rPr>
            <w:t>13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к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Положение об организации промежуточной аттестации и текущего контроля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456"/>
        </w:trPr>
        <w:tc>
          <w:tcPr>
            <w:tcW w:type="dxa" w:w="5676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t>школа экономики»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(вступил в силу 11.01.2022) </w:t>
            </w:r>
          </w:p>
        </w:tc>
        <w:tc>
          <w:tcPr>
            <w:tcW w:type="dxa" w:w="374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4048760</wp:posOffset>
                  </wp:positionH>
                  <wp:positionV relativeFrom="page">
                    <wp:posOffset>4163060</wp:posOffset>
                  </wp:positionV>
                  <wp:extent cx="237489" cy="237489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74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57" w:lineRule="auto" w:before="452" w:after="0"/>
        <w:ind w:left="300" w:right="835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Контроль знаний</w:t>
      </w:r>
    </w:p>
    <w:p>
      <w:pPr>
        <w:autoSpaceDN w:val="0"/>
        <w:autoSpaceDE w:val="0"/>
        <w:widowControl/>
        <w:spacing w:line="240" w:lineRule="auto" w:before="278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39" w:history="1">
          <w:r>
            <w:rPr>
              <w:rStyle w:val="Hyperlink"/>
            </w:rPr>
            <w:t>Положение об организации промежуточной аттестации и текущего контроля</w:t>
          </w:r>
        </w:hyperlink>
      </w:r>
    </w:p>
    <w:p>
      <w:pPr>
        <w:autoSpaceDN w:val="0"/>
        <w:autoSpaceDE w:val="0"/>
        <w:widowControl/>
        <w:spacing w:line="240" w:lineRule="auto" w:before="86" w:after="22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39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 школа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466"/>
        </w:trPr>
        <w:tc>
          <w:tcPr>
            <w:tcW w:type="dxa" w:w="8764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88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>экономики» (ПОПАТКУС)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4"/>
              </w:rPr>
              <w:t xml:space="preserve"> (вступил в силу 01.03.2024; действие до 01.09.2025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w w:val="102.00000762939455"/>
                <w:rFonts w:ascii="Segoe UI" w:hAnsi="Segoe UI" w:eastAsia="Segoe UI"/>
                <w:b w:val="0"/>
                <w:i w:val="0"/>
                <w:color w:val="000000"/>
                <w:sz w:val="20"/>
              </w:rPr>
              <w:t>*</w:t>
            </w:r>
          </w:p>
        </w:tc>
        <w:tc>
          <w:tcPr>
            <w:tcW w:type="dxa" w:w="376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6009640</wp:posOffset>
                  </wp:positionH>
                  <wp:positionV relativeFrom="page">
                    <wp:posOffset>5857240</wp:posOffset>
                  </wp:positionV>
                  <wp:extent cx="238760" cy="23876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87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38" w:lineRule="auto" w:before="322" w:after="0"/>
        <w:ind w:left="300" w:right="0" w:firstLine="0"/>
        <w:jc w:val="left"/>
      </w:pPr>
      <w:r>
        <w:rPr>
          <w:w w:val="97.5"/>
          <w:rFonts w:ascii="Segoe UI" w:hAnsi="Segoe UI" w:eastAsia="Segoe UI"/>
          <w:b w:val="0"/>
          <w:i w:val="0"/>
          <w:color w:val="000000"/>
          <w:sz w:val="20"/>
        </w:rPr>
        <w:t>* Приложение 11 к Положению об организации промежуточной аттестации и текущего контроля успеваемости</w:t>
      </w:r>
    </w:p>
    <w:p>
      <w:pPr>
        <w:autoSpaceDN w:val="0"/>
        <w:autoSpaceDE w:val="0"/>
        <w:widowControl/>
        <w:spacing w:line="240" w:lineRule="auto" w:before="146" w:after="0"/>
        <w:ind w:left="300" w:right="0" w:firstLine="0"/>
        <w:jc w:val="left"/>
      </w:pPr>
      <w:r>
        <w:rPr>
          <w:w w:val="97.5"/>
          <w:rFonts w:ascii="Segoe UI" w:hAnsi="Segoe UI" w:eastAsia="Segoe UI"/>
          <w:b w:val="0"/>
          <w:i w:val="0"/>
          <w:color w:val="000000"/>
          <w:sz w:val="20"/>
        </w:rPr>
        <w:t>студентов Национального исследовательского университета «Высшая школа экономики» действует до</w:t>
      </w:r>
    </w:p>
    <w:p>
      <w:pPr>
        <w:autoSpaceDN w:val="0"/>
        <w:autoSpaceDE w:val="0"/>
        <w:widowControl/>
        <w:spacing w:line="240" w:lineRule="auto" w:before="130" w:after="0"/>
        <w:ind w:left="300" w:right="0" w:firstLine="0"/>
        <w:jc w:val="left"/>
      </w:pPr>
      <w:r>
        <w:rPr>
          <w:w w:val="97.5"/>
          <w:rFonts w:ascii="Segoe UI" w:hAnsi="Segoe UI" w:eastAsia="Segoe UI"/>
          <w:b w:val="0"/>
          <w:i w:val="0"/>
          <w:color w:val="000000"/>
          <w:sz w:val="20"/>
        </w:rPr>
        <w:t>16.10.2024</w:t>
      </w:r>
    </w:p>
    <w:p>
      <w:pPr>
        <w:autoSpaceDN w:val="0"/>
        <w:autoSpaceDE w:val="0"/>
        <w:widowControl/>
        <w:spacing w:line="240" w:lineRule="auto" w:before="488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38" w:history="1">
          <w:r>
            <w:rPr>
              <w:rStyle w:val="Hyperlink"/>
            </w:rPr>
            <w:t>Положение об организации промежуточной аттестации и текущего контроля</w:t>
          </w:r>
        </w:hyperlink>
      </w:r>
    </w:p>
    <w:p>
      <w:pPr>
        <w:autoSpaceDN w:val="0"/>
        <w:autoSpaceDE w:val="0"/>
        <w:widowControl/>
        <w:spacing w:line="240" w:lineRule="auto" w:before="86" w:after="14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38" w:history="1">
          <w:r>
            <w:rPr>
              <w:rStyle w:val="Hyperlink"/>
            </w:rPr>
            <w:t>успеваемости студентов Национального исследовательского университета "Высшая школа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458"/>
        </w:trPr>
        <w:tc>
          <w:tcPr>
            <w:tcW w:type="dxa" w:w="7220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>экономики"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4"/>
              </w:rPr>
              <w:t xml:space="preserve"> (вступил в силу 11.01.2022, действие до 01.03.2024)</w:t>
            </w:r>
          </w:p>
        </w:tc>
        <w:tc>
          <w:tcPr>
            <w:tcW w:type="dxa" w:w="376"/>
            <w:tcBorders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5029200</wp:posOffset>
                  </wp:positionH>
                  <wp:positionV relativeFrom="page">
                    <wp:posOffset>7800340</wp:posOffset>
                  </wp:positionV>
                  <wp:extent cx="238760" cy="238759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87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484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38" w:history="1">
          <w:r>
            <w:rPr>
              <w:rStyle w:val="Hyperlink"/>
            </w:rPr>
            <w:t>Положение об организации промежуточной аттестации и текущего контроля</w:t>
          </w:r>
        </w:hyperlink>
      </w:r>
    </w:p>
    <w:p>
      <w:pPr>
        <w:autoSpaceDN w:val="0"/>
        <w:autoSpaceDE w:val="0"/>
        <w:widowControl/>
        <w:spacing w:line="240" w:lineRule="auto" w:before="86" w:after="22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38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 школа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10820"/>
      </w:tblGrid>
      <w:tr>
        <w:trPr>
          <w:trHeight w:hRule="exact" w:val="464"/>
        </w:trPr>
        <w:tc>
          <w:tcPr>
            <w:tcW w:type="dxa" w:w="4956"/>
            <w:tcBorders>
              <w:bottom w:sz="5.600000000000364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>экономики»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4"/>
              </w:rPr>
              <w:t xml:space="preserve"> (вступил в силу 11.01.2022)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3352800</wp:posOffset>
                  </wp:positionH>
                  <wp:positionV relativeFrom="page">
                    <wp:posOffset>8877300</wp:posOffset>
                  </wp:positionV>
                  <wp:extent cx="238760" cy="238759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87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74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40" w:history="1">
          <w:r>
            <w:rPr>
              <w:rStyle w:val="Hyperlink"/>
            </w:rPr>
            <w:t>Временное положение об организации промежуточной аттестации и текущего контроля</w:t>
          </w:r>
        </w:hyperlink>
      </w:r>
    </w:p>
    <w:p>
      <w:pPr>
        <w:autoSpaceDN w:val="0"/>
        <w:autoSpaceDE w:val="0"/>
        <w:widowControl/>
        <w:spacing w:line="240" w:lineRule="auto" w:before="8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40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 школа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71" w:lineRule="auto" w:before="40" w:after="222"/>
        <w:ind w:left="300" w:right="864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40" w:history="1">
          <w:r>
            <w:rPr>
              <w:rStyle w:val="Hyperlink"/>
            </w:rPr>
            <w:t>экономики» в условиях профилактических мер, связанных с угрозой коронавирусной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40" w:history="1">
          <w:r>
            <w:rPr>
              <w:rStyle w:val="Hyperlink"/>
            </w:rPr>
            <w:t>инфекции</w:t>
          </w:r>
        </w:hyperlink>
      </w:r>
      <w:r>
        <w:rPr>
          <w:rFonts w:ascii="Segoe UI" w:hAnsi="Segoe UI" w:eastAsia="Segoe UI"/>
          <w:b w:val="0"/>
          <w:i/>
          <w:color w:val="000000"/>
          <w:sz w:val="24"/>
          <w:u w:val="single"/>
        </w:rPr>
        <w:t>(временное положение)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352"/>
        <w:gridCol w:w="1352"/>
        <w:gridCol w:w="1352"/>
        <w:gridCol w:w="1352"/>
        <w:gridCol w:w="1352"/>
        <w:gridCol w:w="1352"/>
        <w:gridCol w:w="1352"/>
        <w:gridCol w:w="1352"/>
      </w:tblGrid>
      <w:tr>
        <w:trPr>
          <w:trHeight w:hRule="exact" w:val="386"/>
        </w:trPr>
        <w:tc>
          <w:tcPr>
            <w:tcW w:type="dxa" w:w="1464"/>
            <w:tcBorders>
              <w:bottom w:sz="6.399999999999977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Положение </w:t>
            </w:r>
          </w:p>
        </w:tc>
        <w:tc>
          <w:tcPr>
            <w:tcW w:type="dxa" w:w="560"/>
            <w:tcBorders>
              <w:bottom w:sz="6.399999999999977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об </w:t>
            </w:r>
          </w:p>
        </w:tc>
        <w:tc>
          <w:tcPr>
            <w:tcW w:type="dxa" w:w="1720"/>
            <w:tcBorders>
              <w:bottom w:sz="6.399999999999977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организации </w:t>
            </w:r>
          </w:p>
        </w:tc>
        <w:tc>
          <w:tcPr>
            <w:tcW w:type="dxa" w:w="2100"/>
            <w:tcBorders>
              <w:bottom w:sz="6.399999999999977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промежуточной </w:t>
            </w:r>
          </w:p>
        </w:tc>
        <w:tc>
          <w:tcPr>
            <w:tcW w:type="dxa" w:w="1480"/>
            <w:tcBorders>
              <w:bottom w:sz="6.399999999999977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аттестации </w:t>
            </w:r>
          </w:p>
        </w:tc>
        <w:tc>
          <w:tcPr>
            <w:tcW w:type="dxa" w:w="440"/>
            <w:tcBorders>
              <w:bottom w:sz="6.399999999999977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и </w:t>
            </w:r>
          </w:p>
        </w:tc>
        <w:tc>
          <w:tcPr>
            <w:tcW w:type="dxa" w:w="1300"/>
            <w:tcBorders>
              <w:bottom w:sz="6.399999999999977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текущего </w:t>
            </w:r>
          </w:p>
        </w:tc>
        <w:tc>
          <w:tcPr>
            <w:tcW w:type="dxa" w:w="1150"/>
            <w:tcBorders>
              <w:bottom w:sz="6.399999999999977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>контроля</w:t>
            </w:r>
          </w:p>
        </w:tc>
      </w:tr>
    </w:tbl>
    <w:p>
      <w:pPr>
        <w:autoSpaceDN w:val="0"/>
        <w:autoSpaceDE w:val="0"/>
        <w:widowControl/>
        <w:spacing w:line="240" w:lineRule="auto" w:before="78" w:after="42"/>
        <w:ind w:left="0" w:right="0" w:firstLine="0"/>
        <w:jc w:val="center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41" w:history="1">
          <w:r>
            <w:rPr>
              <w:rStyle w:val="Hyperlink"/>
            </w:rPr>
            <w:t>успеваемости студентов Национального исследовательского университета "Высшая школа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202"/>
        <w:gridCol w:w="1202"/>
        <w:gridCol w:w="1202"/>
        <w:gridCol w:w="1202"/>
        <w:gridCol w:w="1202"/>
        <w:gridCol w:w="1202"/>
        <w:gridCol w:w="1202"/>
        <w:gridCol w:w="1202"/>
        <w:gridCol w:w="1202"/>
      </w:tblGrid>
      <w:tr>
        <w:trPr>
          <w:trHeight w:hRule="exact" w:val="368"/>
        </w:trPr>
        <w:tc>
          <w:tcPr>
            <w:tcW w:type="dxa" w:w="1440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hyperlink r:id="rId41" w:history="1">
                <w:r>
                  <w:rPr>
                    <w:rStyle w:val="Hyperlink"/>
                  </w:rPr>
                  <w:t>экономики"</w:t>
                </w:r>
              </w:hyperlink>
            </w:r>
          </w:p>
        </w:tc>
        <w:tc>
          <w:tcPr>
            <w:tcW w:type="dxa" w:w="360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1457960</wp:posOffset>
                  </wp:positionH>
                  <wp:positionV relativeFrom="page">
                    <wp:posOffset>1638300</wp:posOffset>
                  </wp:positionV>
                  <wp:extent cx="228600" cy="13335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333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044"/>
            <w:gridSpan w:val="3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4"/>
              </w:rPr>
              <w:t xml:space="preserve"> (вступил в силу 01.09.2019)</w:t>
            </w:r>
          </w:p>
        </w:tc>
        <w:tc>
          <w:tcPr>
            <w:tcW w:type="dxa" w:w="1480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0"/>
            <w:tcBorders>
              <w:bottom w:sz="5.599999999999909" w:val="single" w:color="#0079C4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6"/>
        </w:trPr>
        <w:tc>
          <w:tcPr>
            <w:tcW w:type="dxa" w:w="1440"/>
            <w:tcBorders>
              <w:top w:sz="5.599999999999909" w:val="single" w:color="#0079C4"/>
              <w:bottom w:sz="6.400000000000091" w:val="single" w:color="#D126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0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Положение </w:t>
            </w:r>
          </w:p>
        </w:tc>
        <w:tc>
          <w:tcPr>
            <w:tcW w:type="dxa" w:w="584"/>
            <w:gridSpan w:val="2"/>
            <w:tcBorders>
              <w:top w:sz="5.599999999999909" w:val="single" w:color="#0079C4"/>
              <w:bottom w:sz="6.400000000000091" w:val="single" w:color="#D1260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об </w:t>
            </w:r>
          </w:p>
        </w:tc>
        <w:tc>
          <w:tcPr>
            <w:tcW w:type="dxa" w:w="1720"/>
            <w:tcBorders>
              <w:top w:sz="5.599999999999909" w:val="single" w:color="#0079C4"/>
              <w:bottom w:sz="6.400000000000091" w:val="single" w:color="#D126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организации </w:t>
            </w:r>
          </w:p>
        </w:tc>
        <w:tc>
          <w:tcPr>
            <w:tcW w:type="dxa" w:w="2100"/>
            <w:tcBorders>
              <w:top w:sz="5.599999999999909" w:val="single" w:color="#0079C4"/>
              <w:bottom w:sz="6.400000000000091" w:val="single" w:color="#D126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промежуточной </w:t>
            </w:r>
          </w:p>
        </w:tc>
        <w:tc>
          <w:tcPr>
            <w:tcW w:type="dxa" w:w="1480"/>
            <w:tcBorders>
              <w:top w:sz="5.599999999999909" w:val="single" w:color="#0079C4"/>
              <w:bottom w:sz="6.400000000000091" w:val="single" w:color="#D126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аттестации </w:t>
            </w:r>
          </w:p>
        </w:tc>
        <w:tc>
          <w:tcPr>
            <w:tcW w:type="dxa" w:w="440"/>
            <w:tcBorders>
              <w:top w:sz="5.599999999999909" w:val="single" w:color="#0079C4"/>
              <w:bottom w:sz="6.400000000000091" w:val="single" w:color="#D126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и </w:t>
            </w:r>
          </w:p>
        </w:tc>
        <w:tc>
          <w:tcPr>
            <w:tcW w:type="dxa" w:w="1300"/>
            <w:tcBorders>
              <w:top w:sz="5.599999999999909" w:val="single" w:color="#0079C4"/>
              <w:bottom w:sz="6.400000000000091" w:val="single" w:color="#D126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текущего </w:t>
            </w:r>
          </w:p>
        </w:tc>
        <w:tc>
          <w:tcPr>
            <w:tcW w:type="dxa" w:w="1150"/>
            <w:tcBorders>
              <w:top w:sz="5.599999999999909" w:val="single" w:color="#0079C4"/>
              <w:bottom w:sz="6.400000000000091" w:val="single" w:color="#D126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0" w:after="0"/>
              <w:ind w:left="1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>контроля</w:t>
            </w:r>
          </w:p>
        </w:tc>
      </w:tr>
    </w:tbl>
    <w:p>
      <w:pPr>
        <w:autoSpaceDN w:val="0"/>
        <w:autoSpaceDE w:val="0"/>
        <w:widowControl/>
        <w:spacing w:line="271" w:lineRule="auto" w:before="80" w:after="430"/>
        <w:ind w:left="300" w:right="288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42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 школа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42" w:history="1">
          <w:r>
            <w:rPr>
              <w:rStyle w:val="Hyperlink"/>
            </w:rPr>
            <w:t>экономики»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4"/>
        </w:rPr>
        <w:t xml:space="preserve"> (вступил в силу 01.09.2017)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352"/>
        <w:gridCol w:w="1352"/>
        <w:gridCol w:w="1352"/>
        <w:gridCol w:w="1352"/>
        <w:gridCol w:w="1352"/>
        <w:gridCol w:w="1352"/>
        <w:gridCol w:w="1352"/>
        <w:gridCol w:w="1352"/>
      </w:tblGrid>
      <w:tr>
        <w:trPr>
          <w:trHeight w:hRule="exact" w:val="386"/>
        </w:trPr>
        <w:tc>
          <w:tcPr>
            <w:tcW w:type="dxa" w:w="1464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Положение </w:t>
            </w:r>
          </w:p>
        </w:tc>
        <w:tc>
          <w:tcPr>
            <w:tcW w:type="dxa" w:w="560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об </w:t>
            </w:r>
          </w:p>
        </w:tc>
        <w:tc>
          <w:tcPr>
            <w:tcW w:type="dxa" w:w="1720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организации </w:t>
            </w:r>
          </w:p>
        </w:tc>
        <w:tc>
          <w:tcPr>
            <w:tcW w:type="dxa" w:w="2100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промежуточной </w:t>
            </w:r>
          </w:p>
        </w:tc>
        <w:tc>
          <w:tcPr>
            <w:tcW w:type="dxa" w:w="1480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аттестации </w:t>
            </w:r>
          </w:p>
        </w:tc>
        <w:tc>
          <w:tcPr>
            <w:tcW w:type="dxa" w:w="440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и </w:t>
            </w:r>
          </w:p>
        </w:tc>
        <w:tc>
          <w:tcPr>
            <w:tcW w:type="dxa" w:w="1300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текущего </w:t>
            </w:r>
          </w:p>
        </w:tc>
        <w:tc>
          <w:tcPr>
            <w:tcW w:type="dxa" w:w="1150"/>
            <w:tcBorders>
              <w:bottom w:sz="6.400000000000091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1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>контроля</w:t>
            </w:r>
          </w:p>
        </w:tc>
      </w:tr>
    </w:tbl>
    <w:p>
      <w:pPr>
        <w:autoSpaceDN w:val="0"/>
        <w:autoSpaceDE w:val="0"/>
        <w:widowControl/>
        <w:spacing w:line="240" w:lineRule="auto" w:before="64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43" w:history="1">
          <w:r>
            <w:rPr>
              <w:rStyle w:val="Hyperlink"/>
            </w:rPr>
            <w:t>успеваемости студентов НИУ ВШЭ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4"/>
        </w:rPr>
        <w:t xml:space="preserve"> (вступил в силу 01.09.2014)</w:t>
      </w:r>
    </w:p>
    <w:p>
      <w:pPr>
        <w:autoSpaceDN w:val="0"/>
        <w:autoSpaceDE w:val="0"/>
        <w:widowControl/>
        <w:spacing w:line="278" w:lineRule="auto" w:before="474" w:after="0"/>
        <w:ind w:left="300" w:right="576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Курсовые и выпускные квалификационные работы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44" w:history="1">
          <w:r>
            <w:rPr>
              <w:rStyle w:val="Hyperlink"/>
            </w:rPr>
            <w:t>Положение о курсовой и выпускной квалификационной работе студентов, обучающихся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44" w:history="1">
          <w:r>
            <w:rPr>
              <w:rStyle w:val="Hyperlink"/>
            </w:rPr>
            <w:t>по программам бакалавриата, специалитета и магистратуры НИУ ВШЭ</w:t>
          </w:r>
        </w:hyperlink>
      </w:r>
    </w:p>
    <w:p>
      <w:pPr>
        <w:autoSpaceDN w:val="0"/>
        <w:autoSpaceDE w:val="0"/>
        <w:widowControl/>
        <w:spacing w:line="278" w:lineRule="auto" w:before="460" w:after="42"/>
        <w:ind w:left="300" w:right="28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Курсы по выбору и факультативы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45" w:history="1">
          <w:r>
            <w:rPr>
              <w:rStyle w:val="Hyperlink"/>
            </w:rPr>
            <w:t>Регламент планирования и организации дисциплин вариативной части образовательных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45" w:history="1">
          <w:r>
            <w:rPr>
              <w:rStyle w:val="Hyperlink"/>
            </w:rPr>
            <w:t>программ бакалавриата, специалитета и магистратуры Национального исследовательского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416"/>
        </w:trPr>
        <w:tc>
          <w:tcPr>
            <w:tcW w:type="dxa" w:w="10214"/>
            <w:tcBorders>
              <w:bottom w:sz="6.400000000000091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университета «Высшая школа экономики»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3562350</wp:posOffset>
                  </wp:positionH>
                  <wp:positionV relativeFrom="page">
                    <wp:posOffset>5704840</wp:posOffset>
                  </wp:positionV>
                  <wp:extent cx="228600" cy="13462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346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436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М</w:t>
      </w:r>
    </w:p>
    <w:p>
      <w:pPr>
        <w:autoSpaceDN w:val="0"/>
        <w:autoSpaceDE w:val="0"/>
        <w:widowControl/>
        <w:spacing w:line="295" w:lineRule="auto" w:before="260" w:after="0"/>
        <w:ind w:left="300" w:right="72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Методические рекомендации для разработки БУПов/РУПов (АРХИВ) 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2014-2015 учебный год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4"/>
        </w:rPr>
        <w:t>Бакалавриат 1 курс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46" w:history="1">
          <w:r>
            <w:rPr>
              <w:rStyle w:val="Hyperlink"/>
            </w:rPr>
            <w:t>Методические указания по формированию БУПов/РУПов бакалавров набора 2014 года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4"/>
        </w:rPr>
        <w:t>Магистратура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47" w:history="1">
          <w:r>
            <w:rPr>
              <w:rStyle w:val="Hyperlink"/>
            </w:rPr>
            <w:t>Методические рекомендации для разработки БУПов магистратуры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48" w:history="1">
          <w:r>
            <w:rPr>
              <w:rStyle w:val="Hyperlink"/>
            </w:rPr>
            <w:t>Методические рекомендации для разработки РУПов 1 и 2 курсов магистратуры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4"/>
        </w:rPr>
        <w:t>Бакалавриат и специалитет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49" w:history="1">
          <w:r>
            <w:rPr>
              <w:rStyle w:val="Hyperlink"/>
            </w:rPr>
            <w:t>Методические рекомендации для разработки РУПов 2-4 курсов бакалавров и 2-5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49" w:history="1">
          <w:r>
            <w:rPr>
              <w:rStyle w:val="Hyperlink"/>
            </w:rPr>
            <w:t>специалистов, ООП которых реализуется по ОрОС и ФГОС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4"/>
        </w:rPr>
        <w:t>Специалитет по ГОС ВПО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50" w:history="1">
          <w:r>
            <w:rPr>
              <w:rStyle w:val="Hyperlink"/>
            </w:rPr>
            <w:t>Методические рекомендации для разработки РУПов 4 и 5 курсов специалитета, ООП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50" w:history="1">
          <w:r>
            <w:rPr>
              <w:rStyle w:val="Hyperlink"/>
            </w:rPr>
            <w:t>которых реализуется по ГОС ВПО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4"/>
        </w:rPr>
        <w:t>Иллюстрации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71" w:lineRule="auto" w:before="40" w:after="0"/>
        <w:ind w:left="300" w:right="720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51" w:history="1">
          <w:r>
            <w:rPr>
              <w:rStyle w:val="Hyperlink"/>
            </w:rPr>
            <w:t>Иллюстрации для разработчиков учебных планов (БУП и РУП) в системе АСАВ (модуль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51" w:history="1">
          <w:r>
            <w:rPr>
              <w:rStyle w:val="Hyperlink"/>
            </w:rPr>
            <w:t>"Учебные планы"</w:t>
          </w:r>
        </w:hyperlink>
      </w:r>
    </w:p>
    <w:p>
      <w:pPr>
        <w:autoSpaceDN w:val="0"/>
        <w:autoSpaceDE w:val="0"/>
        <w:widowControl/>
        <w:spacing w:line="293" w:lineRule="auto" w:before="116" w:after="0"/>
        <w:ind w:left="300" w:right="720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52" w:history="1">
          <w:r>
            <w:rPr>
              <w:rStyle w:val="Hyperlink"/>
            </w:rPr>
            <w:t>Методические указания по формированию в АСАВ учебных планов образовательных</w:t>
          </w:r>
        </w:hyperlink>
      </w:r>
      <w:r>
        <w:rPr>
          <w:u w:val="single" w:color="d1260a"/>
          <w:rFonts w:ascii="Segoe UI" w:hAnsi="Segoe UI" w:eastAsia="Segoe UI"/>
          <w:b w:val="0"/>
          <w:i w:val="0"/>
          <w:color w:val="007AC5"/>
          <w:sz w:val="24"/>
        </w:rPr>
        <w:hyperlink r:id="rId52" w:history="1">
          <w:r>
            <w:rPr>
              <w:rStyle w:val="Hyperlink"/>
            </w:rPr>
            <w:t>программ высшего образования бакалавриата, специалитета, магистратуры НИУ ВШЭ в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52" w:history="1">
          <w:r>
            <w:rPr>
              <w:rStyle w:val="Hyperlink"/>
            </w:rPr>
            <w:t>2017-2018 учебном году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53" w:history="1">
          <w:r>
            <w:rPr>
              <w:rStyle w:val="Hyperlink"/>
            </w:rPr>
            <w:t>Методические указания по формированию в АСАВ учебных планов образовательных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53" w:history="1">
          <w:r>
            <w:rPr>
              <w:rStyle w:val="Hyperlink"/>
            </w:rPr>
            <w:t>программ высшего образования бакалавриата, специалитета, магистратуры НИУ ВШЭ 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53" w:history="1">
          <w:r>
            <w:rPr>
              <w:rStyle w:val="Hyperlink"/>
            </w:rPr>
            <w:t>2018-2019 учебном году</w:t>
          </w:r>
        </w:hyperlink>
      </w:r>
    </w:p>
    <w:p>
      <w:pPr>
        <w:autoSpaceDN w:val="0"/>
        <w:autoSpaceDE w:val="0"/>
        <w:widowControl/>
        <w:spacing w:line="283" w:lineRule="auto" w:before="280" w:after="220"/>
        <w:ind w:left="300" w:right="306" w:firstLine="0"/>
        <w:jc w:val="both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54" w:history="1">
          <w:r>
            <w:rPr>
              <w:rStyle w:val="Hyperlink"/>
            </w:rPr>
            <w:t>Методические указания по формированию в АСАВ учебных планов образовательных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54" w:history="1">
          <w:r>
            <w:rPr>
              <w:rStyle w:val="Hyperlink"/>
            </w:rPr>
            <w:t>программ высшего образования бакалавриата, специалитета, магистратуры НИУ ВШЭ в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54" w:history="1">
          <w:r>
            <w:rPr>
              <w:rStyle w:val="Hyperlink"/>
            </w:rPr>
            <w:t>2019-2020 учебном году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386"/>
        </w:trPr>
        <w:tc>
          <w:tcPr>
            <w:tcW w:type="dxa" w:w="480"/>
            <w:tcBorders>
              <w:bottom w:sz="5.599999999999909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828040</wp:posOffset>
                  </wp:positionH>
                  <wp:positionV relativeFrom="page">
                    <wp:posOffset>3543300</wp:posOffset>
                  </wp:positionV>
                  <wp:extent cx="200659" cy="16256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59" cy="1625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hyperlink r:id="rId56" w:history="1">
                <w:r>
                  <w:rPr>
                    <w:rStyle w:val="Hyperlink"/>
                  </w:rPr>
                  <w:t xml:space="preserve"> Приложение №1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86" w:after="0"/>
              <w:ind w:left="1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828040</wp:posOffset>
                  </wp:positionH>
                  <wp:positionV relativeFrom="page">
                    <wp:posOffset>3799840</wp:posOffset>
                  </wp:positionV>
                  <wp:extent cx="200659" cy="16256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59" cy="1625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hyperlink r:id="rId57" w:history="1">
                <w:r>
                  <w:rPr>
                    <w:rStyle w:val="Hyperlink"/>
                  </w:rPr>
                  <w:t xml:space="preserve"> Приложение №2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282" w:after="0"/>
              <w:ind w:left="5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hyperlink r:id="rId58" w:history="1">
                <w:r>
                  <w:rPr>
                    <w:rStyle w:val="Hyperlink"/>
                  </w:rPr>
                  <w:t>Методические указания по подготовке учебных планов и методическому обеспечению</w:t>
                </w:r>
              </w:hyperlink>
            </w:r>
          </w:p>
        </w:tc>
      </w:tr>
      <w:tr>
        <w:trPr>
          <w:trHeight w:hRule="exact" w:val="406"/>
        </w:trPr>
        <w:tc>
          <w:tcPr>
            <w:tcW w:type="dxa" w:w="480"/>
            <w:tcBorders>
              <w:top w:sz="5.599999999999909" w:val="single" w:color="#0079C4"/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410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480"/>
            <w:tcBorders>
              <w:top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4" w:after="0"/>
              <w:ind w:left="0" w:right="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543560</wp:posOffset>
                  </wp:positionH>
                  <wp:positionV relativeFrom="page">
                    <wp:posOffset>4152900</wp:posOffset>
                  </wp:positionV>
                  <wp:extent cx="190500" cy="17145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4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1" w:lineRule="auto" w:before="44" w:after="0"/>
        <w:ind w:left="300" w:right="1584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58" w:history="1">
          <w:r>
            <w:rPr>
              <w:rStyle w:val="Hyperlink"/>
            </w:rPr>
            <w:t>образовательных программ высшего образования бакалавриата, специалитета,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58" w:history="1">
          <w:r>
            <w:rPr>
              <w:rStyle w:val="Hyperlink"/>
            </w:rPr>
            <w:t xml:space="preserve">магистратуры НИУ ВШЭ на 2023/2024 учебный год 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4"/>
        </w:rPr>
        <w:t xml:space="preserve">(PDF, 766 Кб) </w:t>
      </w:r>
    </w:p>
    <w:p>
      <w:pPr>
        <w:autoSpaceDN w:val="0"/>
        <w:autoSpaceDE w:val="0"/>
        <w:widowControl/>
        <w:spacing w:line="240" w:lineRule="auto" w:before="646" w:after="0"/>
        <w:ind w:left="300" w:right="86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5306060</wp:posOffset>
            </wp:positionV>
            <wp:extent cx="190500" cy="17017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17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0" w:history="1">
          <w:r>
            <w:rPr>
              <w:rStyle w:val="Hyperlink"/>
            </w:rPr>
            <w:t>Методические указания по подготовке учебных планов и методическому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0" w:history="1">
          <w:r>
            <w:rPr>
              <w:rStyle w:val="Hyperlink"/>
            </w:rPr>
            <w:t>обеспечению образовательных программ высшего образования бакалавриата,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0" w:history="1">
          <w:r>
            <w:rPr>
              <w:rStyle w:val="Hyperlink"/>
            </w:rPr>
            <w:t>специалитета, магистратуры НИУ ВШЭ на 2024/2025 учебный год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(PDF, 50.31 Мб) </w:t>
      </w:r>
    </w:p>
    <w:p>
      <w:pPr>
        <w:autoSpaceDN w:val="0"/>
        <w:autoSpaceDE w:val="0"/>
        <w:widowControl/>
        <w:spacing w:line="240" w:lineRule="auto" w:before="236" w:after="0"/>
        <w:ind w:left="300" w:right="100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6191250</wp:posOffset>
            </wp:positionV>
            <wp:extent cx="190500" cy="1714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145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1" w:history="1">
          <w:r>
            <w:rPr>
              <w:rStyle w:val="Hyperlink"/>
            </w:rPr>
            <w:t>Методические указания по подготовке учебных планов и методическому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1" w:history="1">
          <w:r>
            <w:rPr>
              <w:rStyle w:val="Hyperlink"/>
            </w:rPr>
            <w:t>обеспечению образовательных программ высшего образования бакалавриата,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61" w:history="1">
          <w:r>
            <w:rPr>
              <w:rStyle w:val="Hyperlink"/>
            </w:rPr>
            <w:t>специалитета, магистратуры НИУ ВШЭ на 2025/2026 учебный год.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(PDF, 956 Кб) </w:t>
      </w:r>
    </w:p>
    <w:p>
      <w:pPr>
        <w:autoSpaceDN w:val="0"/>
        <w:autoSpaceDE w:val="0"/>
        <w:widowControl/>
        <w:spacing w:line="286" w:lineRule="auto" w:before="1086" w:after="0"/>
        <w:ind w:left="300" w:right="172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Образовательная программа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62" w:history="1">
          <w:r>
            <w:rPr>
              <w:rStyle w:val="Hyperlink"/>
            </w:rPr>
            <w:t xml:space="preserve">Положение 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62" w:history="1">
          <w:r>
            <w:rPr>
              <w:rStyle w:val="Hyperlink"/>
            </w:rPr>
            <w:t xml:space="preserve">об основной образовательной программе 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62" w:history="1">
          <w:r>
            <w:rPr>
              <w:rStyle w:val="Hyperlink"/>
            </w:rPr>
            <w:t xml:space="preserve">высшего образования 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63" w:history="1">
          <w:r>
            <w:rPr>
              <w:rStyle w:val="Hyperlink"/>
            </w:rPr>
            <w:t>Положение об основной образовательной программе высшего образования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63" w:history="1">
          <w:r>
            <w:rPr>
              <w:rStyle w:val="Hyperlink"/>
            </w:rPr>
            <w:t>национального исследовательского университета "Высшая школа экономики"</w:t>
          </w:r>
        </w:hyperlink>
      </w:r>
    </w:p>
    <w:p>
      <w:pPr>
        <w:autoSpaceDN w:val="0"/>
        <w:autoSpaceDE w:val="0"/>
        <w:widowControl/>
        <w:spacing w:line="276" w:lineRule="auto" w:before="490" w:after="0"/>
        <w:ind w:left="300" w:right="144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Переход с платной формы обучения на бесплатную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64" w:history="1">
          <w:r>
            <w:rPr>
              <w:rStyle w:val="Hyperlink"/>
            </w:rPr>
            <w:t>Порядок перехода студентов с платного обучения на бесплатное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65" w:history="1">
          <w:r>
            <w:rPr>
              <w:rStyle w:val="Hyperlink"/>
            </w:rPr>
            <w:t>Регламент организации перехода студентов Национального исследовательского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93" w:lineRule="auto" w:before="40" w:after="24"/>
        <w:ind w:left="300" w:right="288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65" w:history="1">
          <w:r>
            <w:rPr>
              <w:rStyle w:val="Hyperlink"/>
            </w:rPr>
            <w:t>университета «Высшая школа экономики», обучающихся в НИУ ВШЭ – Нижний Новгород, с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65" w:history="1">
          <w:r>
            <w:rPr>
              <w:rStyle w:val="Hyperlink"/>
            </w:rPr>
            <w:t>платного обучения на бесплатное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66" w:history="1">
          <w:r>
            <w:rPr>
              <w:rStyle w:val="Hyperlink"/>
            </w:rPr>
            <w:t>Регламент организации перехода студентов Национального исследовательского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66" w:history="1">
          <w:r>
            <w:rPr>
              <w:rStyle w:val="Hyperlink"/>
            </w:rPr>
            <w:t>университета «Высшая школа экономики», обучающихся в НИУ ВШЭ – Нижний Новгород, с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66" w:history="1">
          <w:r>
            <w:rPr>
              <w:rStyle w:val="Hyperlink"/>
            </w:rPr>
            <w:t>платного обучения на бесплатное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4"/>
        </w:rPr>
        <w:t xml:space="preserve"> (вступил в силу 11.10.2023)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67" w:history="1">
          <w:r>
            <w:rPr>
              <w:rStyle w:val="Hyperlink"/>
            </w:rPr>
            <w:t>Регламент организации перехода студентов Национального исследовательского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67" w:history="1">
          <w:r>
            <w:rPr>
              <w:rStyle w:val="Hyperlink"/>
            </w:rPr>
            <w:t>университета «Высшая школа экономики» с платного обучения на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462"/>
        </w:trPr>
        <w:tc>
          <w:tcPr>
            <w:tcW w:type="dxa" w:w="5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бесплатное (Москва) 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4"/>
              </w:rPr>
              <w:t>(вступил в силу 12.02.2019)</w:t>
            </w:r>
          </w:p>
        </w:tc>
        <w:tc>
          <w:tcPr>
            <w:tcW w:type="dxa" w:w="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3972560</wp:posOffset>
                  </wp:positionH>
                  <wp:positionV relativeFrom="page">
                    <wp:posOffset>2219960</wp:posOffset>
                  </wp:positionV>
                  <wp:extent cx="237489" cy="237489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2374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64" w:lineRule="auto" w:before="258" w:after="0"/>
        <w:ind w:left="300" w:right="302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Положение о Европейском приложении к диплому НИУ ВШЭ</w:t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68" w:history="1">
          <w:r>
            <w:rPr>
              <w:rStyle w:val="Hyperlink"/>
            </w:rPr>
            <w:t>Положение о Европейском приложении к диплому НИУ ВШЭ</w:t>
          </w:r>
        </w:hyperlink>
      </w:r>
    </w:p>
    <w:p>
      <w:pPr>
        <w:autoSpaceDN w:val="0"/>
        <w:autoSpaceDE w:val="0"/>
        <w:widowControl/>
        <w:spacing w:line="281" w:lineRule="auto" w:before="460" w:after="0"/>
        <w:ind w:left="300" w:right="576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Положение о проектах, практиках и научно-исследовательской деятельности</w:t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69" w:history="1">
          <w:r>
            <w:rPr>
              <w:rStyle w:val="Hyperlink"/>
            </w:rPr>
            <w:t>Положение о проектной, научно-исследовательской деятельности и практиках студентов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69" w:history="1">
          <w:r>
            <w:rPr>
              <w:rStyle w:val="Hyperlink"/>
            </w:rPr>
            <w:t>Национального исследовательского университета «Высшая школа экономики»</w:t>
          </w:r>
        </w:hyperlink>
      </w:r>
    </w:p>
    <w:p>
      <w:pPr>
        <w:autoSpaceDN w:val="0"/>
        <w:autoSpaceDE w:val="0"/>
        <w:widowControl/>
        <w:spacing w:line="295" w:lineRule="auto" w:before="476" w:after="0"/>
        <w:ind w:left="300" w:right="28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24"/>
        </w:rPr>
        <w:t>Перевод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70" w:history="1">
          <w:r>
            <w:rPr>
              <w:rStyle w:val="Hyperlink"/>
            </w:rPr>
            <w:t>Особенности организации перевода студентов бакалавриата, специалитета, магистратуры,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70" w:history="1">
          <w:r>
            <w:rPr>
              <w:rStyle w:val="Hyperlink"/>
            </w:rPr>
            <w:t>проходивших обучение за рубежом и вынужденных прервать его в связи с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70" w:history="1">
          <w:r>
            <w:rPr>
              <w:rStyle w:val="Hyperlink"/>
            </w:rPr>
            <w:t>недружественными действиями иностранных государств, в Национальный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70" w:history="1">
          <w:r>
            <w:rPr>
              <w:rStyle w:val="Hyperlink"/>
            </w:rPr>
            <w:t>исследовательский университет «Высшая школа экономики» и их обучения в 2023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70" w:history="1">
          <w:r>
            <w:rPr>
              <w:rStyle w:val="Hyperlink"/>
            </w:rPr>
            <w:t>году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t xml:space="preserve"> </w:t>
      </w:r>
      <w:r>
        <w:rPr>
          <w:rFonts w:ascii="Segoe UI" w:hAnsi="Segoe UI" w:eastAsia="Segoe UI"/>
          <w:b w:val="0"/>
          <w:i w:val="0"/>
          <w:color w:val="000000"/>
          <w:sz w:val="24"/>
        </w:rPr>
        <w:t>(вступил в силу 11.05.2023)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71" w:history="1">
          <w:r>
            <w:rPr>
              <w:rStyle w:val="Hyperlink"/>
            </w:rPr>
            <w:t>Правила перевода студентов бакалавриата, специалитета, магистратуры  Национального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71" w:history="1">
          <w:r>
            <w:rPr>
              <w:rStyle w:val="Hyperlink"/>
            </w:rPr>
            <w:t>исследовательского университета «Высшая школа экономики» и студентов бакалавриата,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71" w:history="1">
          <w:r>
            <w:rPr>
              <w:rStyle w:val="Hyperlink"/>
            </w:rPr>
            <w:t>специалитета, магистратуры других образовательных организаций в Национальный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71" w:history="1">
          <w:r>
            <w:rPr>
              <w:rStyle w:val="Hyperlink"/>
            </w:rPr>
            <w:t>исследовательский университет «Высшая школа экономики»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4"/>
        </w:rPr>
        <w:t xml:space="preserve"> (вступил в силу 22.03.2022) </w:t>
      </w:r>
    </w:p>
    <w:p>
      <w:pPr>
        <w:autoSpaceDN w:val="0"/>
        <w:autoSpaceDE w:val="0"/>
        <w:widowControl/>
        <w:spacing w:line="240" w:lineRule="auto" w:before="44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6972300</wp:posOffset>
            </wp:positionV>
            <wp:extent cx="237490" cy="238759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387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6" w:lineRule="auto" w:before="14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72" w:history="1">
          <w:r>
            <w:rPr>
              <w:rStyle w:val="Hyperlink"/>
            </w:rPr>
            <w:t>Особенности организации перевода студентов бакалавриата, специалитета, магистратуры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72" w:history="1">
          <w:r>
            <w:rPr>
              <w:rStyle w:val="Hyperlink"/>
            </w:rPr>
            <w:t>из иностранных образовательных организаций в Национальный исследовательский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72" w:history="1">
          <w:r>
            <w:rPr>
              <w:rStyle w:val="Hyperlink"/>
            </w:rPr>
            <w:t>университет «Высшая школа экономики» в 2022 году и их обучения в 2022/2023 учебном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72" w:history="1">
          <w:r>
            <w:rPr>
              <w:rStyle w:val="Hyperlink"/>
            </w:rPr>
            <w:t>году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73" w:history="1">
          <w:r>
            <w:rPr>
              <w:rStyle w:val="Hyperlink"/>
            </w:rPr>
            <w:t xml:space="preserve"> (вступил в силу 11.04.2022)</w:t>
          </w:r>
        </w:hyperlink>
      </w:r>
    </w:p>
    <w:p>
      <w:pPr>
        <w:autoSpaceDN w:val="0"/>
        <w:autoSpaceDE w:val="0"/>
        <w:widowControl/>
        <w:spacing w:line="281" w:lineRule="auto" w:before="490" w:after="0"/>
        <w:ind w:left="300" w:right="72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Расчет стипендий</w:t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74" w:history="1">
          <w:r>
            <w:rPr>
              <w:rStyle w:val="Hyperlink"/>
            </w:rPr>
            <w:t>Положение о стипендиальном обеспечении и других формах материальной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74" w:history="1">
          <w:r>
            <w:rPr>
              <w:rStyle w:val="Hyperlink"/>
            </w:rPr>
            <w:t>поддержки обучающихся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 силу 20.04.2017)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75" w:history="1">
          <w:r>
            <w:rPr>
              <w:rStyle w:val="Hyperlink"/>
            </w:rPr>
            <w:t>Порядок расчета и назначения стипендий для студентов, аспирантов, докторантов НИУ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75" w:history="1">
          <w:r>
            <w:rPr>
              <w:rStyle w:val="Hyperlink"/>
            </w:rPr>
            <w:t>ВШЭ, обучающихся в соответствии с государственным заданием, на сентябрь-декабрь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83" w:lineRule="auto" w:before="40" w:after="0"/>
        <w:ind w:left="300" w:right="576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75" w:history="1">
          <w:r>
            <w:rPr>
              <w:rStyle w:val="Hyperlink"/>
            </w:rPr>
            <w:t>2012/2013 учебного года и распределение квот и размеров повышенных академических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75" w:history="1">
          <w:r>
            <w:rPr>
              <w:rStyle w:val="Hyperlink"/>
            </w:rPr>
            <w:t>стипендий для аспирантов, обучающихся в соответствии с государственным заданием, с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75" w:history="1">
          <w:r>
            <w:rPr>
              <w:rStyle w:val="Hyperlink"/>
            </w:rPr>
            <w:t>июля 2012 по декабрь 2012 года</w:t>
          </w:r>
        </w:hyperlink>
      </w:r>
    </w:p>
    <w:p>
      <w:pPr>
        <w:autoSpaceDN w:val="0"/>
        <w:autoSpaceDE w:val="0"/>
        <w:widowControl/>
        <w:spacing w:line="290" w:lineRule="auto" w:before="280" w:after="0"/>
        <w:ind w:left="300" w:right="43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76" w:history="1">
          <w:r>
            <w:rPr>
              <w:rStyle w:val="Hyperlink"/>
            </w:rPr>
            <w:t>Порядок расчета стипендий студентов Национального исследовательского университета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76" w:history="1">
          <w:r>
            <w:rPr>
              <w:rStyle w:val="Hyperlink"/>
            </w:rPr>
            <w:t>«Высшая школа экономики», обучающихся на местах,  обеспеченных государственным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76" w:history="1">
          <w:r>
            <w:rPr>
              <w:rStyle w:val="Hyperlink"/>
            </w:rPr>
            <w:t>финансированием, на сентябрь-декабрь 2011/2012 учебного года и распределение квот 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76" w:history="1">
          <w:r>
            <w:rPr>
              <w:rStyle w:val="Hyperlink"/>
            </w:rPr>
            <w:t>размеров государственных социальных и повышенных академических стипендий с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76" w:history="1">
          <w:r>
            <w:rPr>
              <w:rStyle w:val="Hyperlink"/>
            </w:rPr>
            <w:t>сентября 2011 по август 2012 года</w:t>
          </w:r>
        </w:hyperlink>
      </w:r>
    </w:p>
    <w:p>
      <w:pPr>
        <w:autoSpaceDN w:val="0"/>
        <w:autoSpaceDE w:val="0"/>
        <w:widowControl/>
        <w:spacing w:line="278" w:lineRule="auto" w:before="296" w:after="0"/>
        <w:ind w:left="300" w:right="28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77" w:history="1">
          <w:r>
            <w:rPr>
              <w:rStyle w:val="Hyperlink"/>
            </w:rPr>
            <w:t>Порядок расчета стипендий студентов Национального исследовательского университета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77" w:history="1">
          <w:r>
            <w:rPr>
              <w:rStyle w:val="Hyperlink"/>
            </w:rPr>
            <w:t>«Высшая школа экономики», обучающихся за счет субсидий, предоставляемых из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77" w:history="1">
          <w:r>
            <w:rPr>
              <w:rStyle w:val="Hyperlink"/>
            </w:rPr>
            <w:t>федерального бюджета на выполнение задания, на январь-август 2011/2012 учебного года</w:t>
          </w:r>
        </w:hyperlink>
      </w:r>
    </w:p>
    <w:p>
      <w:pPr>
        <w:autoSpaceDN w:val="0"/>
        <w:autoSpaceDE w:val="0"/>
        <w:widowControl/>
        <w:spacing w:line="286" w:lineRule="auto" w:before="280" w:after="0"/>
        <w:ind w:left="300" w:right="547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Распределение групп и потоков по годам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78" w:history="1">
          <w:r>
            <w:rPr>
              <w:rStyle w:val="Hyperlink"/>
            </w:rPr>
            <w:t>2013-2014 учебный год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79" w:history="1">
          <w:r>
            <w:rPr>
              <w:rStyle w:val="Hyperlink"/>
            </w:rPr>
            <w:t>2012-2013 учебный год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80" w:history="1">
          <w:r>
            <w:rPr>
              <w:rStyle w:val="Hyperlink"/>
            </w:rPr>
            <w:t>2011-2012 учебный год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81" w:history="1">
          <w:r>
            <w:rPr>
              <w:rStyle w:val="Hyperlink"/>
            </w:rPr>
            <w:t>2010-2011 учебный год</w:t>
          </w:r>
        </w:hyperlink>
      </w:r>
    </w:p>
    <w:p>
      <w:pPr>
        <w:autoSpaceDN w:val="0"/>
        <w:autoSpaceDE w:val="0"/>
        <w:widowControl/>
        <w:spacing w:line="283" w:lineRule="auto" w:before="278" w:after="0"/>
        <w:ind w:left="300" w:right="576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Рейтинг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82" w:history="1">
          <w:r>
            <w:rPr>
              <w:rStyle w:val="Hyperlink"/>
            </w:rPr>
            <w:t>Положение о рейтинговой системе комплексной оценки знаний студентов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82" w:history="1">
          <w:r>
            <w:rPr>
              <w:rStyle w:val="Hyperlink"/>
            </w:rPr>
            <w:t>образовательных программ бакалавриата, специалитета и магистратуры Национального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82" w:history="1">
          <w:r>
            <w:rPr>
              <w:rStyle w:val="Hyperlink"/>
            </w:rPr>
            <w:t>исследовательского университета «Высшая школа экономики»</w:t>
          </w:r>
        </w:hyperlink>
      </w:r>
    </w:p>
    <w:p>
      <w:pPr>
        <w:autoSpaceDN w:val="0"/>
        <w:autoSpaceDE w:val="0"/>
        <w:widowControl/>
        <w:spacing w:line="283" w:lineRule="auto" w:before="476" w:after="22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83" w:history="1">
          <w:r>
            <w:rPr>
              <w:rStyle w:val="Hyperlink"/>
            </w:rPr>
            <w:t>Положение о рейтинговой системе комплексной оценки знаний студентов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83" w:history="1">
          <w:r>
            <w:rPr>
              <w:rStyle w:val="Hyperlink"/>
            </w:rPr>
            <w:t>образовательных программ высшего образования – программ бакалавриата, программ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83" w:history="1">
          <w:r>
            <w:rPr>
              <w:rStyle w:val="Hyperlink"/>
            </w:rPr>
            <w:t>специалитета и программ магистратуры Национального исследовательского университета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494"/>
        </w:trPr>
        <w:tc>
          <w:tcPr>
            <w:tcW w:type="dxa" w:w="9104"/>
            <w:tcBorders>
              <w:bottom w:sz="5.600000000000364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hyperlink r:id="rId83" w:history="1">
                <w:r>
                  <w:rPr>
                    <w:rStyle w:val="Hyperlink"/>
                  </w:rPr>
                  <w:t>«Высшая школа экономики»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24"/>
              </w:rPr>
              <w:t xml:space="preserve"> 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4"/>
              </w:rPr>
              <w:t>(вступил в силу 08.07.2019; действовал до 16.10.2025)</w:t>
            </w:r>
          </w:p>
        </w:tc>
        <w:tc>
          <w:tcPr>
            <w:tcW w:type="dxa" w:w="1110"/>
            <w:tcBorders>
              <w:bottom w:sz="5.600000000000364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6352540</wp:posOffset>
                  </wp:positionH>
                  <wp:positionV relativeFrom="page">
                    <wp:posOffset>7067550</wp:posOffset>
                  </wp:positionV>
                  <wp:extent cx="238760" cy="23749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2374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59" w:lineRule="auto" w:before="452" w:after="0"/>
        <w:ind w:left="300" w:right="950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Скидки</w:t>
      </w:r>
    </w:p>
    <w:p>
      <w:pPr>
        <w:autoSpaceDN w:val="0"/>
        <w:autoSpaceDE w:val="0"/>
        <w:widowControl/>
        <w:spacing w:line="271" w:lineRule="auto" w:before="472" w:after="0"/>
        <w:ind w:left="300" w:right="720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84" w:history="1">
          <w:r>
            <w:rPr>
              <w:rStyle w:val="Hyperlink"/>
            </w:rPr>
            <w:t>Положение о предоставлении скидок по оплате обучения студентам, обучающимся на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84" w:history="1">
          <w:r>
            <w:rPr>
              <w:rStyle w:val="Hyperlink"/>
            </w:rPr>
            <w:t>местах с оплатой стоимости обучения на договорной основе</w:t>
          </w:r>
        </w:hyperlink>
      </w:r>
    </w:p>
    <w:p>
      <w:pPr>
        <w:autoSpaceDN w:val="0"/>
        <w:autoSpaceDE w:val="0"/>
        <w:widowControl/>
        <w:spacing w:line="283" w:lineRule="auto" w:before="490" w:after="0"/>
        <w:ind w:left="300" w:right="28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Стоимость обучения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85" w:history="1">
          <w:r>
            <w:rPr>
              <w:rStyle w:val="Hyperlink"/>
            </w:rPr>
            <w:t>Порядок расчета стоимости образовательных услуг, оказываемых студентам бакалавриата,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85" w:history="1">
          <w:r>
            <w:rPr>
              <w:rStyle w:val="Hyperlink"/>
            </w:rPr>
            <w:t>специалитета и магистратуры Национального исследовательского университета «Высшая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85" w:history="1">
          <w:r>
            <w:rPr>
              <w:rStyle w:val="Hyperlink"/>
            </w:rPr>
            <w:t>школа экономики» при изменении образовательной траектории или при лишении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4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4"/>
        </w:rPr>
        <w:hyperlink r:id="rId85" w:history="1">
          <w:r>
            <w:rPr>
              <w:rStyle w:val="Hyperlink"/>
            </w:rPr>
            <w:t>студента скидки по оплате обучения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4"/>
        </w:rPr>
        <w:t xml:space="preserve"> (вступил в силу 01.07.2016, утратил силу 28.06.2024)</w:t>
      </w:r>
    </w:p>
    <w:p>
      <w:pPr>
        <w:autoSpaceDN w:val="0"/>
        <w:autoSpaceDE w:val="0"/>
        <w:widowControl/>
        <w:spacing w:line="271" w:lineRule="auto" w:before="458" w:after="0"/>
        <w:ind w:left="300" w:right="432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У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Учебные ассистенты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86" w:history="1">
          <w:r>
            <w:rPr>
              <w:rStyle w:val="Hyperlink"/>
            </w:rPr>
            <w:t>Положение о реализации проекта "Учебный ассистент"</w:t>
          </w:r>
        </w:hyperlink>
      </w:r>
    </w:p>
    <w:p>
      <w:pPr>
        <w:autoSpaceDN w:val="0"/>
        <w:autoSpaceDE w:val="0"/>
        <w:widowControl/>
        <w:spacing w:line="283" w:lineRule="auto" w:before="894" w:after="0"/>
        <w:ind w:left="300" w:right="244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Ц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Цифровые компетенции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87" w:history="1">
          <w:r>
            <w:rPr>
              <w:rStyle w:val="Hyperlink"/>
            </w:rPr>
            <w:t>Концепция развития цифровых компетенций студентов НИУ ВШЭ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88" w:history="1">
          <w:r>
            <w:rPr>
              <w:rStyle w:val="Hyperlink"/>
            </w:rPr>
            <w:t>Концепция развития цифровых компетенций студентов Национального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24"/>
        </w:rPr>
        <w:hyperlink r:id="rId88" w:history="1">
          <w:r>
            <w:rPr>
              <w:rStyle w:val="Hyperlink"/>
            </w:rPr>
            <w:t>исследовательского университета «Высшая школа экономики</w:t>
          </w:r>
        </w:hyperlink>
      </w:r>
    </w:p>
    <w:p>
      <w:pPr>
        <w:autoSpaceDN w:val="0"/>
        <w:autoSpaceDE w:val="0"/>
        <w:widowControl/>
        <w:spacing w:line="283" w:lineRule="auto" w:before="1104" w:after="0"/>
        <w:ind w:left="300" w:right="86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Э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Электронная почта студентов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89" w:history="1">
          <w:r>
            <w:rPr>
              <w:rStyle w:val="Hyperlink"/>
            </w:rPr>
            <w:t>Регламент использования адресов электронной почты обучающихся в Национальном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89" w:history="1">
          <w:r>
            <w:rPr>
              <w:rStyle w:val="Hyperlink"/>
            </w:rPr>
            <w:t>исследовательском университете «Высшая школа экономики» работниками и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89" w:history="1">
          <w:r>
            <w:rPr>
              <w:rStyle w:val="Hyperlink"/>
            </w:rPr>
            <w:t>обучающимися в Университете</w:t>
          </w:r>
        </w:hyperlink>
      </w:r>
    </w:p>
    <w:p>
      <w:pPr>
        <w:autoSpaceDN w:val="0"/>
        <w:autoSpaceDE w:val="0"/>
        <w:widowControl/>
        <w:spacing w:line="240" w:lineRule="auto" w:before="1224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6159500</wp:posOffset>
            </wp:positionV>
            <wp:extent cx="508000" cy="2413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6540500</wp:posOffset>
            </wp:positionV>
            <wp:extent cx="1346200" cy="3175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7038340</wp:posOffset>
            </wp:positionV>
            <wp:extent cx="228600" cy="2286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46" w:lineRule="auto" w:before="978" w:after="0"/>
        <w:ind w:left="300" w:right="748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93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4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5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6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7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8" w:history="1">
          <w:r>
            <w:rPr>
              <w:rStyle w:val="Hyperlink"/>
            </w:rPr>
            <w:t>Корпуса и общежития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8267700</wp:posOffset>
            </wp:positionV>
            <wp:extent cx="6877050" cy="2012021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0120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5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9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0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1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2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3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4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5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6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7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08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9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0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1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2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3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4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5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6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7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8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19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0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21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2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3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4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5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6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7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8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29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30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1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2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3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4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5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6" w:history="1">
          <w:r>
            <w:rPr>
              <w:rStyle w:val="Hyperlink"/>
            </w:rPr>
            <w:t>Журналы ВШЭ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421640</wp:posOffset>
            </wp:positionV>
            <wp:extent cx="6877050" cy="2573736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5737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0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8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39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0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1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142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3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4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5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6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47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docs/508235818.html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://www.hse.ru/docs/25537900.html" TargetMode="External"/><Relationship Id="rId14" Type="http://schemas.openxmlformats.org/officeDocument/2006/relationships/hyperlink" Target="https://www.hse.ru/docs/799699678.html" TargetMode="External"/><Relationship Id="rId15" Type="http://schemas.openxmlformats.org/officeDocument/2006/relationships/hyperlink" Target="https://www.hse.ru/docs/187025700.html" TargetMode="Externa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hyperlink" Target="https://www.hse.ru/docs/182661271.html" TargetMode="External"/><Relationship Id="rId19" Type="http://schemas.openxmlformats.org/officeDocument/2006/relationships/hyperlink" Target="https://www.hse.ru/docs/207385810.html" TargetMode="External"/><Relationship Id="rId20" Type="http://schemas.openxmlformats.org/officeDocument/2006/relationships/hyperlink" Target="https://www.hse.ru/docs/295301717.html" TargetMode="External"/><Relationship Id="rId21" Type="http://schemas.openxmlformats.org/officeDocument/2006/relationships/hyperlink" Target="http://www.hse.ru/docs/11119238.html" TargetMode="External"/><Relationship Id="rId22" Type="http://schemas.openxmlformats.org/officeDocument/2006/relationships/hyperlink" Target="https://www.hse.ru/docs/594887310.html" TargetMode="External"/><Relationship Id="rId23" Type="http://schemas.openxmlformats.org/officeDocument/2006/relationships/hyperlink" Target="https://www.hse.ru/docs/362887129.html" TargetMode="External"/><Relationship Id="rId24" Type="http://schemas.openxmlformats.org/officeDocument/2006/relationships/image" Target="media/image4.png"/><Relationship Id="rId25" Type="http://schemas.openxmlformats.org/officeDocument/2006/relationships/hyperlink" Target="https://www.hse.ru/docs/205311900.html" TargetMode="External"/><Relationship Id="rId26" Type="http://schemas.openxmlformats.org/officeDocument/2006/relationships/hyperlink" Target="https://www.hse.ru/docs/438416922.html" TargetMode="External"/><Relationship Id="rId27" Type="http://schemas.openxmlformats.org/officeDocument/2006/relationships/hyperlink" Target="https://www.hse.ru/docs/255289714.html" TargetMode="External"/><Relationship Id="rId28" Type="http://schemas.openxmlformats.org/officeDocument/2006/relationships/hyperlink" Target="https://www.hse.ru/docs/255289711.html" TargetMode="External"/><Relationship Id="rId29" Type="http://schemas.openxmlformats.org/officeDocument/2006/relationships/hyperlink" Target="https://www.hse.ru/docs/211664982.html" TargetMode="External"/><Relationship Id="rId30" Type="http://schemas.openxmlformats.org/officeDocument/2006/relationships/hyperlink" Target="https://www.hse.ru/docs/670726351.html" TargetMode="External"/><Relationship Id="rId31" Type="http://schemas.openxmlformats.org/officeDocument/2006/relationships/hyperlink" Target="https://www.hse.ru/docs/255289702.html" TargetMode="External"/><Relationship Id="rId32" Type="http://schemas.openxmlformats.org/officeDocument/2006/relationships/hyperlink" Target="http://www.hse.ru/docs/28967867.html" TargetMode="External"/><Relationship Id="rId33" Type="http://schemas.openxmlformats.org/officeDocument/2006/relationships/hyperlink" Target="https://www.hse.ru/docs/381549301.html" TargetMode="External"/><Relationship Id="rId34" Type="http://schemas.openxmlformats.org/officeDocument/2006/relationships/hyperlink" Target="https://www.hse.ru/data/2023/03/14/1596717097/6.18.1-01_070323-23%20%D0%9F%D1%80%D0%B8%D0%BB%D0%BE%D0%B6%D0%B5%D0%BD%D0%B8%D0%B5%201.docx" TargetMode="External"/><Relationship Id="rId35" Type="http://schemas.openxmlformats.org/officeDocument/2006/relationships/hyperlink" Target="https://www.hse.ru/en/docs/799135016.html" TargetMode="External"/><Relationship Id="rId36" Type="http://schemas.openxmlformats.org/officeDocument/2006/relationships/hyperlink" Target="https://www.hse.ru/docs/207122347.html" TargetMode="External"/><Relationship Id="rId37" Type="http://schemas.openxmlformats.org/officeDocument/2006/relationships/hyperlink" Target="https://www.hse.ru/data/2023/01/23/1769137238/%D0%9F%D1%80%D0%B8%D0%BB%D0%BE%D0%B6%D0%B5%D0%BD%D0%B8%D0%B5%2013%20%D0%A0%D0%B5%D0%B3%D0%BB%D0%B0%D0%BC%D0%B5%D0%BD%D1%82%20%D0%BE%D1%80%D0%B3%D0%B0%D0%BD%D0%B8%D0%B7%D0%B0%D1%86%D0%B8%D0%B8%20%D0%B8%20%D0%BF%D1%80..%D0%BD%D0%BD%D0%BE%D0%B9%20%D0%BA%20%D0%BC%D0%B5%D0%B6%D0%B4%D1%83%D0%BD%D0%B0%D1%80%D0%BE%D0%B4%D0%BD%D1%8B%D0%BC%20%D1%8D%D0%BA%D0%B7%D0%B0%D0%BC%D0%B5%D0%BD%D0%B0%D0%BC.docx" TargetMode="External"/><Relationship Id="rId38" Type="http://schemas.openxmlformats.org/officeDocument/2006/relationships/hyperlink" Target="https://www.hse.ru/docs/551872110.html" TargetMode="External"/><Relationship Id="rId39" Type="http://schemas.openxmlformats.org/officeDocument/2006/relationships/hyperlink" Target="https://www.hse.ru/docs/894045460.html" TargetMode="External"/><Relationship Id="rId40" Type="http://schemas.openxmlformats.org/officeDocument/2006/relationships/hyperlink" Target="https://www.hse.ru/docs/355977894.html" TargetMode="External"/><Relationship Id="rId41" Type="http://schemas.openxmlformats.org/officeDocument/2006/relationships/hyperlink" Target="https://www.hse.ru/docs/231102058.html" TargetMode="External"/><Relationship Id="rId42" Type="http://schemas.openxmlformats.org/officeDocument/2006/relationships/hyperlink" Target="https://www.hse.ru/docs/206891006.html" TargetMode="External"/><Relationship Id="rId43" Type="http://schemas.openxmlformats.org/officeDocument/2006/relationships/hyperlink" Target="https://www.hse.ru/docs/131015196.html" TargetMode="External"/><Relationship Id="rId44" Type="http://schemas.openxmlformats.org/officeDocument/2006/relationships/hyperlink" Target="https://www.hse.ru/docs/153240957.html" TargetMode="External"/><Relationship Id="rId45" Type="http://schemas.openxmlformats.org/officeDocument/2006/relationships/hyperlink" Target="https://www.hse.ru/docs/219453696.html" TargetMode="External"/><Relationship Id="rId46" Type="http://schemas.openxmlformats.org/officeDocument/2006/relationships/hyperlink" Target="https://www.hse.ru/data/2014/06/26/1309098541/1%20%D0%BA%D1%83%D1%80%D1%81_M%D0%B5%D1%82%D0%BE%D0%B4%20%D1%83%D0%BA%D0%B0%D0%B7%D0%B0%D0%BD%D0%B8%D1%8F%20%D0%91%D0%A3%D0%9F%20%D0%98%20%D0%A0%D0%A3%D0%9F%20%D0%BD%D0%B0%202014-2015%20%D1%83%D1%87%20%D0%B3%20%20%D0%BF%D1%80%D0%BE%D0%B5%D0%BA%D1%82_%D0%BD%D0%BE%D0%B2%D1%8B%D0%B9%20%D0%BD%D0%B0%D0%B1%D0%BE%D1%80.doc" TargetMode="External"/><Relationship Id="rId47" Type="http://schemas.openxmlformats.org/officeDocument/2006/relationships/hyperlink" Target="https://www.hse.ru/data/2014/02/14/1328258072/1.%20%D0%9C%D0%B5%D1%82%D0%BE%D0%B4%D0%B8%D1%87%D0%B5%D1%81%D0%BA%D0%B8%D0%B5%20%D1%83%D0%BA%D0%B0%D0%B7%D0%B0%D0%BD%D0%B8%D1%8F%20%D0%BF%D0%BE%20%D1%80%D0%B0%D0%B7%D1%80%D0%B0%D0%B1%D0%BE%D1%82%D0%BA%D0%B5%20%D0%91%D0%A3%D0%9F%D0%BE%D0%B2%20%20%D0%BC%D0%B0%D0%B3%D0%B8%D1%81%D1%82%D1%80%D0%B0%D1%82%D1%83%D1%80%D1%8B.doc" TargetMode="External"/><Relationship Id="rId48" Type="http://schemas.openxmlformats.org/officeDocument/2006/relationships/hyperlink" Target="https://www.hse.ru/data/2014/08/07/1314191261/4.%20%D0%9C%D0%B5%D1%82%D0%BE%D0%B4%D0%B8%D1%87%D0%B5%D1%81%D0%BA%D0%B8%D0%B5%20%D1%83%D0%BA%D0%B0%D0%B7%D0%B0%D0%BD%D0%B8%D1%8F%20%D0%BF%D0%BE%20%D1%80%D0%B0%D0%B7%D1%80%D0%B0%D0%B1%D0%BE%D1%82%D0%BA%D0%B5%20%D0%A0%D0%A3%D0%9F%D0%BE%D0%B2%201%20%D0%B8%202%20%D0%BA%D1%83%D1%80%D1%81%D0%BE%D0%B2%20%D0%BC%D0%B0%D0%B3%D0%B8%D1%81%D1%82%D1%80%D0%B0%D1%82%D1%83%D1%80%D1%8B.doc" TargetMode="External"/><Relationship Id="rId49" Type="http://schemas.openxmlformats.org/officeDocument/2006/relationships/hyperlink" Target="https://www.hse.ru/data/2014/02/14/1328258084/2.%20%D0%9C%D0%B5%D1%82%D0%BE%D0%B4%D0%B8%D1%87%D0%B5%D1%81%D0%BA%D0%B8%D0%B5%20%D1%83%D0%BA%D0%B0%D0%B7%D0%B0%D0%BD%D0%B8%D1%8F%20%D0%BF%D0%BE%20%D1%80%D0%B0%D0%B7%D1%80%D0%B0%D0%B1%D0%BE%D1%82%D0%BA%D0%B5%20%D0%A0..%D0%BE%D1%80%D1%8B%D1%85%20%D1%80%D0%B5%D0%B0%D0%BB%D0%B8%D0%B7%D1%83%D0%B5%D1%82%D1%81%D1%8F%20%D0%BF%D0%BE%20%D0%9E%D1%80%D0%9E%D0%A1%20%D0%B8%20%D0%A4%D0%93%D0%9E%D0%A1.doc" TargetMode="External"/><Relationship Id="rId50" Type="http://schemas.openxmlformats.org/officeDocument/2006/relationships/hyperlink" Target="https://www.hse.ru/data/2014/02/14/1328258498/3.%20%D0%9C%D0%B5%D1%82%D0%BE%D0%B4%D0%B8%D1%87%D0%B5%D1%81%D0%BA%D0%B8%D0%B5%20%D1%83%D0%BA%D0%B0%D0%B7%D0%B0%D0%BD%D0%B8%D1%8F%20%D0%BF%D0%BE%20%D1%80%D0%B0%D0%B7%D1%80%D0%B0%D0%B1%D0%BE%D1%82%D0%BA%D0%B5%20%D0%A0..%20%D0%BA%D0%BE%D1%82%D0%BE%D1%80%D1%8B%D1%85%20%D1%80%D0%B5%D0%B0%D0%BB%D0%B8%D0%B7%D1%83%D0%B5%D1%82%D1%81%D1%8F%20%D0%BF%D0%BE%20%D0%93%D0%9E%D0%A1%20%D0%92%D0%9F%D0%9E.doc" TargetMode="External"/><Relationship Id="rId51" Type="http://schemas.openxmlformats.org/officeDocument/2006/relationships/hyperlink" Target="https://www.hse.ru/data/2014/02/11/1327600995/%D0%9F%D1%80%D0%B8%D0%BB%D0%BE%D0%B6%D0%B5%D0%BD%D0%B8%D0%B5%204_2-1.doc" TargetMode="External"/><Relationship Id="rId52" Type="http://schemas.openxmlformats.org/officeDocument/2006/relationships/hyperlink" Target="https://www.hse.ru/data/2017/10/17/1158037859/%D0%9C%D0%95%D0%A2%D0%9E%D0%94%D0%98%D0%A7%D0%95%D0%A1%D0%9A%D0%98%D0%95%20%D0%A3%D0%9A%D0%90%D0%97%D0%90%D0%9D%D0%98%D0%AF-2017_%D0%BD%D0%B0%20%D1%81%D0%B0%D0%B9%D1%82.pdf" TargetMode="External"/><Relationship Id="rId53" Type="http://schemas.openxmlformats.org/officeDocument/2006/relationships/hyperlink" Target="https://www.hse.ru/data/2017/11/29/1161568155/%D0%9C%D0%A3_%D0%BD%D0%BE%D1%8F%D0%B1%D1%80%D1%8C_2018_14.11.17_%D0%B8%D0%B7%D0%BC_%D0%BD%D0%B0%20%D1%81%D0%B0%D0%B9%D1%82.pdf" TargetMode="External"/><Relationship Id="rId54" Type="http://schemas.openxmlformats.org/officeDocument/2006/relationships/hyperlink" Target="https://www.hse.ru/data/2019/05/17/1506268016/%D0%9C%D0%B5%D1%82%D0%BE%D0%B4%D0%B8%D1%87%D0%B5%D1%81%D0%BA%D0%B8%D0%B5%20%D1%83%D0%BA%D0%B0%D0%B7%D0%B0%D0%BD%D0%B8%D1%8F%20%D0%BF%D0%BE%20%D1%84%D0%BE%D1%80%D0%BC%D0%B8%D1%80%D0%BE%D0%B2%D0%B0%D0%BD%D0%B8%D1%8E%20%D0%A3%D0%9F%20%D0%9E%D0%9F%20%D0%BD%D0%B0%202019-2020%20%D1%83%D1%87.%D0%B3%D0%BE%D0%B4.docx" TargetMode="External"/><Relationship Id="rId55" Type="http://schemas.openxmlformats.org/officeDocument/2006/relationships/image" Target="media/image5.png"/><Relationship Id="rId56" Type="http://schemas.openxmlformats.org/officeDocument/2006/relationships/hyperlink" Target="https://www.hse.ru/data/2019/03/06/1198904713/%D0%9F%D1%80%D0%B8%D0%BB%D0%BE%D0%B6%D0%B5%D0%BD%D0%B8%D0%B5%201.pdf" TargetMode="External"/><Relationship Id="rId57" Type="http://schemas.openxmlformats.org/officeDocument/2006/relationships/hyperlink" Target="https://www.hse.ru/data/2019/03/06/1198904676/%D0%9F%D1%80%D0%B8%D0%BB%D0%BE%D0%B6%D0%B5%D0%BD%D0%B8%D0%B5%202.pdf" TargetMode="External"/><Relationship Id="rId58" Type="http://schemas.openxmlformats.org/officeDocument/2006/relationships/hyperlink" Target="https://www.hse.ru/data/2023/12/21/2099188205/Scan_20221228_170811.pdf" TargetMode="External"/><Relationship Id="rId59" Type="http://schemas.openxmlformats.org/officeDocument/2006/relationships/image" Target="media/image6.png"/><Relationship Id="rId60" Type="http://schemas.openxmlformats.org/officeDocument/2006/relationships/hyperlink" Target="https://www.hse.ru/data/2024/12/12/1928480925/%D0%9C%D0%A3_%D1%81%20%D0%B8%D0%B7%D0%BC%D0%B5%D0%BD%D0%B5%D0%BD%D0%B8%D1%8F%D0%BC%D0%B8%202024-2025.pdf" TargetMode="External"/><Relationship Id="rId61" Type="http://schemas.openxmlformats.org/officeDocument/2006/relationships/hyperlink" Target="https://www.hse.ru/data/2026/01/15/186865621/%D0%9C%D0%B5%D1%82%D0%BE%D0%B4%D0%B8%D1%87%D0%B5%D1%81%D0%BA%D0%B8%D0%B5%20%D1%83%D0%BA%D0%B0%D0%B7%D0%B0%D0%BD%D0%B8%D1%8F%20%D0%BF%D0%BE%20%D0%BF%D0%BE%D0%B4%D0%B3%D0%BE%D1%82%D0%BE%D0%B2%D0%BA%D0%B5%20%D1%83%D1%87%D0%B5%D0%B1%D0%BD%D1%8B%D1%85%20%D0%BF%D0%BB%D0%B0%D0%BD%D0%BE%D0%B2%20%2020252026%20%D1%83%D1%87%D0%B5%D0%B1%D0%BD%D1%8B%D0%B9%20%D0%B3%D0%BE%D0%B4.pdf" TargetMode="External"/><Relationship Id="rId62" Type="http://schemas.openxmlformats.org/officeDocument/2006/relationships/hyperlink" Target="http://www.hse.ru/docs/133730411.html" TargetMode="External"/><Relationship Id="rId63" Type="http://schemas.openxmlformats.org/officeDocument/2006/relationships/hyperlink" Target="https://www.hse.ru/docs/300648914.html" TargetMode="External"/><Relationship Id="rId64" Type="http://schemas.openxmlformats.org/officeDocument/2006/relationships/hyperlink" Target="http://www.hse.ru/docs/18634279.html" TargetMode="External"/><Relationship Id="rId65" Type="http://schemas.openxmlformats.org/officeDocument/2006/relationships/hyperlink" Target="https://www.hse.ru/docs/254656867.html" TargetMode="External"/><Relationship Id="rId66" Type="http://schemas.openxmlformats.org/officeDocument/2006/relationships/hyperlink" Target="https://www.hse.ru/docs/866918589.html" TargetMode="External"/><Relationship Id="rId67" Type="http://schemas.openxmlformats.org/officeDocument/2006/relationships/hyperlink" Target="https://www.hse.ru/docs/242890400.html" TargetMode="External"/><Relationship Id="rId68" Type="http://schemas.openxmlformats.org/officeDocument/2006/relationships/hyperlink" Target="http://www.hse.ru/docs/44374901.html" TargetMode="External"/><Relationship Id="rId69" Type="http://schemas.openxmlformats.org/officeDocument/2006/relationships/hyperlink" Target="https://www.hse.ru/docs/190682286.html" TargetMode="External"/><Relationship Id="rId70" Type="http://schemas.openxmlformats.org/officeDocument/2006/relationships/hyperlink" Target="https://www.hse.ru/docs/834139478.html" TargetMode="External"/><Relationship Id="rId71" Type="http://schemas.openxmlformats.org/officeDocument/2006/relationships/hyperlink" Target="https://www.hse.ru/docs/578704961.html" TargetMode="External"/><Relationship Id="rId72" Type="http://schemas.openxmlformats.org/officeDocument/2006/relationships/hyperlink" Target="https://www.hse.ru/docs/591286052.html" TargetMode="External"/><Relationship Id="rId73" Type="http://schemas.openxmlformats.org/officeDocument/2006/relationships/hyperlink" Target="https://www.hse.ru/en/docs/624857828.html" TargetMode="External"/><Relationship Id="rId74" Type="http://schemas.openxmlformats.org/officeDocument/2006/relationships/hyperlink" Target="https://www.hse.ru/docs/206010250.html" TargetMode="External"/><Relationship Id="rId75" Type="http://schemas.openxmlformats.org/officeDocument/2006/relationships/hyperlink" Target="http://www.hse.ru/docs/61212179.html" TargetMode="External"/><Relationship Id="rId76" Type="http://schemas.openxmlformats.org/officeDocument/2006/relationships/hyperlink" Target="http://www.hse.ru/docs/35845494.html" TargetMode="External"/><Relationship Id="rId77" Type="http://schemas.openxmlformats.org/officeDocument/2006/relationships/hyperlink" Target="http://www.hse.ru/docs/47560453.html" TargetMode="External"/><Relationship Id="rId78" Type="http://schemas.openxmlformats.org/officeDocument/2006/relationships/hyperlink" Target="https://www.hse.ru/data/2013/08/30/1276608669/%D0%A3%D1%82%D0%B2%D0%B5%D1%80%D0%B6%D0%B4%D0%B5%D0%BD%D0%BD%D1%8B%D0%B9%20%D1%80%D0%B0%D1%81%D1%87%D0%B5%D1%82%20%D0%B3%D1%80%D1%83%D0%BF%D0%BF_30.08.2013.pdf" TargetMode="External"/><Relationship Id="rId79" Type="http://schemas.openxmlformats.org/officeDocument/2006/relationships/hyperlink" Target="https://www.hse.ru/data/2012/08/30/1243501730/%D0%A0%D0%B0%D1%81%D1%87%D0%B5%D1%82%20%D0%B3%D1%80%D1%83%D0%BF%D0%BF%20%D0%B8%20%D0%BF%D0%BE%D1%82%D0%BE%D0%BA%D0%BE%D0%B2%2012-13.pdf" TargetMode="External"/><Relationship Id="rId80" Type="http://schemas.openxmlformats.org/officeDocument/2006/relationships/hyperlink" Target="https://www.hse.ru/data/2012/08/30/1243501813/%D0%A0%D0%B0%D1%81%D1%87%D0%B5%D1%82%20%D0%B3%D1%80%D1%83%D0%BF%D0%BF_2011-2012.pdf" TargetMode="External"/><Relationship Id="rId81" Type="http://schemas.openxmlformats.org/officeDocument/2006/relationships/hyperlink" Target="https://www.hse.ru/data/2012/08/30/1243502477/2010-2011_%D0%93%D1%80%D1%83%D0%BF%D0%BF%D1%8B%20%D0%B8%20%D0%BF%D0%BE%D1%82%D0%BE%D0%BA%D0%B8.doc" TargetMode="External"/><Relationship Id="rId82" Type="http://schemas.openxmlformats.org/officeDocument/2006/relationships/hyperlink" Target="https://www.hse.ru/docs/168498551.html" TargetMode="External"/><Relationship Id="rId83" Type="http://schemas.openxmlformats.org/officeDocument/2006/relationships/hyperlink" Target="https://www.hse.ru/docs/295301710.html" TargetMode="External"/><Relationship Id="rId84" Type="http://schemas.openxmlformats.org/officeDocument/2006/relationships/hyperlink" Target="http://www.hse.ru/docs/18634448.html" TargetMode="External"/><Relationship Id="rId85" Type="http://schemas.openxmlformats.org/officeDocument/2006/relationships/hyperlink" Target="https://www.hse.ru/docs/187025884.html" TargetMode="External"/><Relationship Id="rId86" Type="http://schemas.openxmlformats.org/officeDocument/2006/relationships/hyperlink" Target="https://www.hse.ru/docs/110031084.html" TargetMode="External"/><Relationship Id="rId87" Type="http://schemas.openxmlformats.org/officeDocument/2006/relationships/hyperlink" Target="https://www.hse.ru/docs/379771437.html" TargetMode="External"/><Relationship Id="rId88" Type="http://schemas.openxmlformats.org/officeDocument/2006/relationships/hyperlink" Target="https://www.hse.ru/docs/575682494.html" TargetMode="External"/><Relationship Id="rId89" Type="http://schemas.openxmlformats.org/officeDocument/2006/relationships/hyperlink" Target="http://www.hse.ru/docs/51540729.html" TargetMode="External"/><Relationship Id="rId90" Type="http://schemas.openxmlformats.org/officeDocument/2006/relationships/image" Target="media/image7.png"/><Relationship Id="rId91" Type="http://schemas.openxmlformats.org/officeDocument/2006/relationships/image" Target="media/image8.png"/><Relationship Id="rId92" Type="http://schemas.openxmlformats.org/officeDocument/2006/relationships/image" Target="media/image9.png"/><Relationship Id="rId93" Type="http://schemas.openxmlformats.org/officeDocument/2006/relationships/hyperlink" Target="https://www.hse.ru/org/hse/info/" TargetMode="External"/><Relationship Id="rId94" Type="http://schemas.openxmlformats.org/officeDocument/2006/relationships/hyperlink" Target="https://figures.hse.ru/" TargetMode="External"/><Relationship Id="rId95" Type="http://schemas.openxmlformats.org/officeDocument/2006/relationships/hyperlink" Target="https://www.hse.ru/orgstructure/" TargetMode="External"/><Relationship Id="rId96" Type="http://schemas.openxmlformats.org/officeDocument/2006/relationships/hyperlink" Target="https://sustainability.hse.ru/" TargetMode="External"/><Relationship Id="rId97" Type="http://schemas.openxmlformats.org/officeDocument/2006/relationships/hyperlink" Target="https://www.hse.ru/org/persons/" TargetMode="External"/><Relationship Id="rId98" Type="http://schemas.openxmlformats.org/officeDocument/2006/relationships/hyperlink" Target="https://www.hse.ru/buildinghse" TargetMode="External"/><Relationship Id="rId99" Type="http://schemas.openxmlformats.org/officeDocument/2006/relationships/hyperlink" Target="https://www.hse.ru/org/hse/aup/procurement/" TargetMode="External"/><Relationship Id="rId100" Type="http://schemas.openxmlformats.org/officeDocument/2006/relationships/hyperlink" Target="https://www.hse.ru/appeal/" TargetMode="External"/><Relationship Id="rId101" Type="http://schemas.openxmlformats.org/officeDocument/2006/relationships/hyperlink" Target="https://endowment.hse.ru/" TargetMode="External"/><Relationship Id="rId102" Type="http://schemas.openxmlformats.org/officeDocument/2006/relationships/hyperlink" Target="https://www.hse.ru/anticorruption" TargetMode="External"/><Relationship Id="rId103" Type="http://schemas.openxmlformats.org/officeDocument/2006/relationships/hyperlink" Target="https://www.hse.ru/anticorruption/information" TargetMode="External"/><Relationship Id="rId104" Type="http://schemas.openxmlformats.org/officeDocument/2006/relationships/hyperlink" Target="https://www.hse.ru/sveden/" TargetMode="External"/><Relationship Id="rId105" Type="http://schemas.openxmlformats.org/officeDocument/2006/relationships/hyperlink" Target="https://inclusive.hse.ru/" TargetMode="External"/><Relationship Id="rId106" Type="http://schemas.openxmlformats.org/officeDocument/2006/relationships/hyperlink" Target="https://pay.hse.ru/" TargetMode="External"/><Relationship Id="rId107" Type="http://schemas.openxmlformats.org/officeDocument/2006/relationships/hyperlink" Target="https://www.hse.ru/career" TargetMode="External"/><Relationship Id="rId108" Type="http://schemas.openxmlformats.org/officeDocument/2006/relationships/hyperlink" Target="https://www.hse.ru/education/" TargetMode="External"/><Relationship Id="rId109" Type="http://schemas.openxmlformats.org/officeDocument/2006/relationships/hyperlink" Target="https://school.hse.ru/" TargetMode="External"/><Relationship Id="rId110" Type="http://schemas.openxmlformats.org/officeDocument/2006/relationships/hyperlink" Target="https://fdp.hse.ru/" TargetMode="External"/><Relationship Id="rId111" Type="http://schemas.openxmlformats.org/officeDocument/2006/relationships/hyperlink" Target="https://olymp.hse.ru/" TargetMode="External"/><Relationship Id="rId112" Type="http://schemas.openxmlformats.org/officeDocument/2006/relationships/hyperlink" Target="https://ba.hse.ru/" TargetMode="External"/><Relationship Id="rId113" Type="http://schemas.openxmlformats.org/officeDocument/2006/relationships/hyperlink" Target="https://www.hse.ru/plus" TargetMode="External"/><Relationship Id="rId114" Type="http://schemas.openxmlformats.org/officeDocument/2006/relationships/hyperlink" Target="https://ma.hse.ru/" TargetMode="External"/><Relationship Id="rId115" Type="http://schemas.openxmlformats.org/officeDocument/2006/relationships/hyperlink" Target="https://aspirantura.hse.ru/" TargetMode="External"/><Relationship Id="rId116" Type="http://schemas.openxmlformats.org/officeDocument/2006/relationships/hyperlink" Target="https://busedu.hse.ru/" TargetMode="External"/><Relationship Id="rId117" Type="http://schemas.openxmlformats.org/officeDocument/2006/relationships/hyperlink" Target="https://career.hse.ru/" TargetMode="External"/><Relationship Id="rId118" Type="http://schemas.openxmlformats.org/officeDocument/2006/relationships/hyperlink" Target="http://inc.hse.ru/" TargetMode="External"/><Relationship Id="rId119" Type="http://schemas.openxmlformats.org/officeDocument/2006/relationships/hyperlink" Target="https://dd.hse.ru/" TargetMode="External"/><Relationship Id="rId120" Type="http://schemas.openxmlformats.org/officeDocument/2006/relationships/hyperlink" Target="https://www.hse.ru/feedback" TargetMode="External"/><Relationship Id="rId121" Type="http://schemas.openxmlformats.org/officeDocument/2006/relationships/hyperlink" Target="https://www.hse.ru/science/" TargetMode="External"/><Relationship Id="rId122" Type="http://schemas.openxmlformats.org/officeDocument/2006/relationships/hyperlink" Target="https://www.hse.ru/science/centers" TargetMode="External"/><Relationship Id="rId123" Type="http://schemas.openxmlformats.org/officeDocument/2006/relationships/hyperlink" Target="https://www.hse.ru/org/projects/" TargetMode="External"/><Relationship Id="rId124" Type="http://schemas.openxmlformats.org/officeDocument/2006/relationships/hyperlink" Target="https://www.hse.ru/monitoring/" TargetMode="External"/><Relationship Id="rId125" Type="http://schemas.openxmlformats.org/officeDocument/2006/relationships/hyperlink" Target="https://www.hse.ru/science/disscoun/" TargetMode="External"/><Relationship Id="rId126" Type="http://schemas.openxmlformats.org/officeDocument/2006/relationships/hyperlink" Target="https://aspirantura.hse.ru/defence/announcements/" TargetMode="External"/><Relationship Id="rId127" Type="http://schemas.openxmlformats.org/officeDocument/2006/relationships/hyperlink" Target="https://academics.hse.ru/" TargetMode="External"/><Relationship Id="rId128" Type="http://schemas.openxmlformats.org/officeDocument/2006/relationships/hyperlink" Target="https://www.hse.ru/science/hsegrants" TargetMode="External"/><Relationship Id="rId129" Type="http://schemas.openxmlformats.org/officeDocument/2006/relationships/hyperlink" Target="https://sezam.hse.ru/" TargetMode="External"/><Relationship Id="rId130" Type="http://schemas.openxmlformats.org/officeDocument/2006/relationships/hyperlink" Target="https://publications.hse.ru/" TargetMode="External"/><Relationship Id="rId131" Type="http://schemas.openxmlformats.org/officeDocument/2006/relationships/hyperlink" Target="https://library.hse.ru/" TargetMode="External"/><Relationship Id="rId132" Type="http://schemas.openxmlformats.org/officeDocument/2006/relationships/hyperlink" Target="https://id.hse.ru/" TargetMode="External"/><Relationship Id="rId133" Type="http://schemas.openxmlformats.org/officeDocument/2006/relationships/hyperlink" Target="https://bookshop.hse.ru/" TargetMode="External"/><Relationship Id="rId134" Type="http://schemas.openxmlformats.org/officeDocument/2006/relationships/hyperlink" Target="https://print.hse.ru/" TargetMode="External"/><Relationship Id="rId135" Type="http://schemas.openxmlformats.org/officeDocument/2006/relationships/hyperlink" Target="https://mc.hse.ru/" TargetMode="External"/><Relationship Id="rId136" Type="http://schemas.openxmlformats.org/officeDocument/2006/relationships/hyperlink" Target="https://www.hse.ru/science/journals" TargetMode="External"/><Relationship Id="rId137" Type="http://schemas.openxmlformats.org/officeDocument/2006/relationships/image" Target="media/image10.png"/><Relationship Id="rId138" Type="http://schemas.openxmlformats.org/officeDocument/2006/relationships/hyperlink" Target="http://www.minobrnauki.gov.ru/" TargetMode="External"/><Relationship Id="rId139" Type="http://schemas.openxmlformats.org/officeDocument/2006/relationships/hyperlink" Target="https://edu.gov.ru/" TargetMode="External"/><Relationship Id="rId140" Type="http://schemas.openxmlformats.org/officeDocument/2006/relationships/hyperlink" Target="http://www.edu.ru/" TargetMode="External"/><Relationship Id="rId141" Type="http://schemas.openxmlformats.org/officeDocument/2006/relationships/hyperlink" Target="https://elearning.hse.ru/mooc" TargetMode="External"/><Relationship Id="rId142" Type="http://schemas.openxmlformats.org/officeDocument/2006/relationships/hyperlink" Target="https://www.hse.ru/adm/edit/edit.html?goto=%2AL3N0dWR5c3ByYXZrYS9sb2MvdXRyYXRhP19yPTM2MjM4MjIxNzc1MDgyMjY5LjE5MzU5%5E&amp;id=37068535&amp;cid=20594&amp;addon_name=default&amp;newportal=1" TargetMode="External"/><Relationship Id="rId143" Type="http://schemas.openxmlformats.org/officeDocument/2006/relationships/hyperlink" Target="https://www.hse.ru/contacts.html" TargetMode="External"/><Relationship Id="rId144" Type="http://schemas.openxmlformats.org/officeDocument/2006/relationships/hyperlink" Target="https://www.hse.ru/copyright" TargetMode="External"/><Relationship Id="rId145" Type="http://schemas.openxmlformats.org/officeDocument/2006/relationships/hyperlink" Target="https://www.hse.ru/data_protection_regulation" TargetMode="External"/><Relationship Id="rId146" Type="http://schemas.openxmlformats.org/officeDocument/2006/relationships/hyperlink" Target="https://www.hse.ru/sitemap.html" TargetMode="External"/><Relationship Id="rId147" Type="http://schemas.openxmlformats.org/officeDocument/2006/relationships/hyperlink" Target="https://design.hse.ru/" TargetMode="External"/><Relationship Id="rId14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