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Зачет результатов сертификационных экзаменов по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английскому языку</w:t>
      </w:r>
    </w:p>
    <w:p>
      <w:pPr>
        <w:autoSpaceDN w:val="0"/>
        <w:autoSpaceDE w:val="0"/>
        <w:widowControl/>
        <w:spacing w:line="240" w:lineRule="auto" w:before="378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Информация распространяется на студентов основных образовательных программ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первого высшего образования (за исключением программ, реализуемых по очно-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заочной форме обучения). </w:t>
      </w:r>
    </w:p>
    <w:p>
      <w:pPr>
        <w:autoSpaceDN w:val="0"/>
        <w:autoSpaceDE w:val="0"/>
        <w:widowControl/>
        <w:spacing w:line="240" w:lineRule="auto" w:before="44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Cтуденты всех образовательных программ бакалавриата и специалитета обязательно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сдают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Внутренний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Независимый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экзамены по английскому языку. Кроме этого,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можно изучать язык в течение двух лет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факультативе по английскому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сверх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объема кредитов своей программы (бесплатно).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есть один из принимаемых сертификатов, подтверждающих знание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английского языка, Вы можете перезачесть и факультатив, и экзамены.</w:t>
      </w:r>
    </w:p>
    <w:p>
      <w:pPr>
        <w:autoSpaceDN w:val="0"/>
        <w:autoSpaceDE w:val="0"/>
        <w:widowControl/>
        <w:spacing w:line="240" w:lineRule="auto" w:before="440" w:after="20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 независимым экзаменам относятся: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460"/>
        </w:trPr>
        <w:tc>
          <w:tcPr>
            <w:tcW w:type="dxa" w:w="7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Внутренний экзамен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по английскому языку;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Независимый экзамен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английскому языку;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Защита концепции ВКР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Project Proposal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 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не перезачитывается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Сертификаты, принимаемые для перезачета и сроки действия: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ССТ Лингвотест Академический / Деловой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(бессрочен)</w:t>
      </w:r>
    </w:p>
    <w:p>
      <w:pPr>
        <w:autoSpaceDN w:val="0"/>
        <w:autoSpaceDE w:val="0"/>
        <w:widowControl/>
        <w:spacing w:line="240" w:lineRule="auto" w:before="262" w:after="702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TOEFL iBT/PBT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(действителен в течение двух лет)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734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1734"/>
              </w:trPr>
              <w:tc>
                <w:tcPr>
                  <w:tcW w:type="dxa" w:w="10214"/>
                  <w:tcBorders/>
                  <w:shd w:fill="f5f5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4" w:after="0"/>
                    <w:ind w:left="300" w:right="864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6"/>
                    </w:rPr>
                    <w:t>Шкала соответствия результатов сертификационных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6"/>
                    </w:rPr>
                    <w:t xml:space="preserve">экзаменов </w:t>
                  </w: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1932939</wp:posOffset>
                        </wp:positionH>
                        <wp:positionV relativeFrom="page">
                          <wp:posOffset>9677400</wp:posOffset>
                        </wp:positionV>
                        <wp:extent cx="190500" cy="190500"/>
                        <wp:wrapNone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Условия проведения перезачета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 входит в список перезачитываемых в Вышке</w:t>
      </w:r>
    </w:p>
    <w:p>
      <w:pPr>
        <w:autoSpaceDN w:val="0"/>
        <w:autoSpaceDE w:val="0"/>
        <w:widowControl/>
        <w:spacing w:line="264" w:lineRule="auto" w:before="246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Средний балл в сертификате не ниже оценки «хорошо» по шкале соответствия,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представленной выше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 действует на момент подачи заявки о перезачете</w:t>
      </w:r>
    </w:p>
    <w:p>
      <w:pPr>
        <w:autoSpaceDN w:val="0"/>
        <w:autoSpaceDE w:val="0"/>
        <w:widowControl/>
        <w:spacing w:line="269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Заявка на перезачет факультатива по английскому языку, внутреннего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независимого экзамена должна быть направлена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 xml:space="preserve">электронный сервис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Центра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сервиса «Студент»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позднее, чем за 5 рабочих дней до даты экзамена (студент,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успевший подать заявку в установленный срок, обязан явиться на экзамен)</w:t>
      </w:r>
    </w:p>
    <w:p>
      <w:pPr>
        <w:autoSpaceDN w:val="0"/>
        <w:autoSpaceDE w:val="0"/>
        <w:widowControl/>
        <w:spacing w:line="266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 по внутреннему и независимому экзаменам могут быть перезачтены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сертификатом, который действует в момент подачи заявки (должна быть направлена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позднее чем за 5 рабочих дней до экзамена)</w:t>
      </w:r>
    </w:p>
    <w:p>
      <w:pPr>
        <w:autoSpaceDN w:val="0"/>
        <w:autoSpaceDE w:val="0"/>
        <w:widowControl/>
        <w:spacing w:line="259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Положительную оценку по независимому экзамену по английскому языку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перезачесть на более высокую сертификатом до 30 апреля выпускного курса</w:t>
      </w:r>
    </w:p>
    <w:p>
      <w:pPr>
        <w:autoSpaceDN w:val="0"/>
        <w:autoSpaceDE w:val="0"/>
        <w:widowControl/>
        <w:spacing w:line="269" w:lineRule="auto" w:before="24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Защита Project Proposal ничем не перезачитывается, но этой оценкой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перезачесть факультативную дисциплину "Академическое письмо на английском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языке" при получении неудовлетворительной оценки за эту дисциплину (в качестве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пересдачи)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Сроки проведения перезачета</w:t>
      </w:r>
    </w:p>
    <w:p>
      <w:pPr>
        <w:autoSpaceDN w:val="0"/>
        <w:autoSpaceDE w:val="0"/>
        <w:widowControl/>
        <w:spacing w:line="286" w:lineRule="auto" w:before="178" w:after="0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Факультативные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1) До проведения экзамена сертификатом; 2) После</w:t>
      </w:r>
      <w:r>
        <w:rPr>
          <w:w w:val="98.52272380482067"/>
          <w:rFonts w:ascii="Segoe UI" w:hAnsi="Segoe UI" w:eastAsia="Segoe UI"/>
          <w:b w:val="0"/>
          <w:i w:val="0"/>
          <w:color w:val="808080"/>
          <w:sz w:val="22"/>
        </w:rPr>
        <w:t>*</w:t>
      </w:r>
    </w:p>
    <w:p>
      <w:pPr>
        <w:autoSpaceDN w:val="0"/>
        <w:autoSpaceDE w:val="0"/>
        <w:widowControl/>
        <w:spacing w:line="269" w:lineRule="auto" w:before="5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экзамена в случае получения неудовлетворительной оценки (в качестве пересдачи)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только результатом по независимому экзамену (внутреннему / независимому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/ Project Proposal (в случае перезачета дисциплины "Академическое письмо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английском языке").</w:t>
      </w:r>
    </w:p>
    <w:p>
      <w:pPr>
        <w:autoSpaceDN w:val="0"/>
        <w:autoSpaceDE w:val="0"/>
        <w:widowControl/>
        <w:spacing w:line="266" w:lineRule="auto" w:before="262" w:after="0"/>
        <w:ind w:left="300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Внутренний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1) До проведения экзамена сертификатом; 2) После экзамена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случае получения неудовлетворительной оценки (в качестве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пересдачи) сертификатом.</w:t>
      </w:r>
    </w:p>
    <w:p>
      <w:pPr>
        <w:autoSpaceDN w:val="0"/>
        <w:autoSpaceDE w:val="0"/>
        <w:widowControl/>
        <w:spacing w:line="269" w:lineRule="auto" w:before="260" w:after="0"/>
        <w:ind w:left="300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Независимый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1) До проведения экзамена сертификатом; 2) После экзамена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получения неудовлетворительной оценки (в качестве пересдачи)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сертификатом; 3) После экзамена сертификатом с целью повышения положительной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оценки, но не позднее 30 апреля выпускного курса.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w w:val="103.125"/>
          <w:rFonts w:ascii="Segoe UI" w:hAnsi="Segoe UI" w:eastAsia="Segoe UI"/>
          <w:b w:val="0"/>
          <w:i w:val="0"/>
          <w:color w:val="808080"/>
          <w:sz w:val="16"/>
        </w:rPr>
        <w:t>* Для перезачета необходимо обратиться к менеджеру учебного офиса.</w:t>
      </w:r>
    </w:p>
    <w:p>
      <w:pPr>
        <w:autoSpaceDN w:val="0"/>
        <w:autoSpaceDE w:val="0"/>
        <w:widowControl/>
        <w:spacing w:line="245" w:lineRule="auto" w:before="682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Как подать заявку на перезачет результатов сертификационным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экзаменом</w:t>
      </w:r>
    </w:p>
    <w:p>
      <w:pPr>
        <w:autoSpaceDN w:val="0"/>
        <w:autoSpaceDE w:val="0"/>
        <w:widowControl/>
        <w:spacing w:line="257" w:lineRule="auto" w:before="22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подать заявку 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электронный сервис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Центра сервиса «Студент»,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прикрепив скан сертификата.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4" w:lineRule="auto" w:before="226" w:after="0"/>
        <w:ind w:left="300" w:right="144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Концепция развития иноязычной коммуникативной компетенции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64" w:lineRule="auto" w:before="262" w:after="0"/>
        <w:ind w:left="300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школа экономики» (ПОПАТКУС)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01.09.2025)</w:t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Остались вопросы?</w:t>
      </w:r>
    </w:p>
    <w:p>
      <w:pPr>
        <w:autoSpaceDN w:val="0"/>
        <w:autoSpaceDE w:val="0"/>
        <w:widowControl/>
        <w:spacing w:line="240" w:lineRule="auto" w:before="24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Напишите на почту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Центра сервиса «Студент»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studcentre@hse.ru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6096000</wp:posOffset>
            </wp:positionV>
            <wp:extent cx="5080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6477000</wp:posOffset>
            </wp:positionV>
            <wp:extent cx="1346200" cy="304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6972300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118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7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50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Корпуса и общежития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8267700</wp:posOffset>
            </wp:positionV>
            <wp:extent cx="6877050" cy="201202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012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4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Журналы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257056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5705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lang.hse.ru/cetd/internexam" TargetMode="External"/><Relationship Id="rId12" Type="http://schemas.openxmlformats.org/officeDocument/2006/relationships/hyperlink" Target="https://www.hse.ru/studyspravka/indexam/" TargetMode="External"/><Relationship Id="rId13" Type="http://schemas.openxmlformats.org/officeDocument/2006/relationships/hyperlink" Target="https://www.hse.ru/studyspravka/engbach" TargetMode="External"/><Relationship Id="rId14" Type="http://schemas.openxmlformats.org/officeDocument/2006/relationships/hyperlink" Target="http://www.hse.ru/studyspravka/indexam/" TargetMode="External"/><Relationship Id="rId15" Type="http://schemas.openxmlformats.org/officeDocument/2006/relationships/hyperlink" Target="https://lang.hse.ru/cetd/projectproposals" TargetMode="External"/><Relationship Id="rId16" Type="http://schemas.openxmlformats.org/officeDocument/2006/relationships/hyperlink" Target="https://linguatest.hse.ru/" TargetMode="External"/><Relationship Id="rId17" Type="http://schemas.openxmlformats.org/officeDocument/2006/relationships/hyperlink" Target="https://www.ets.org/toefl/institutions/ibt/about/how.html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lk.hse.ru/student-service/student-service-first?components=14629" TargetMode="External"/><Relationship Id="rId21" Type="http://schemas.openxmlformats.org/officeDocument/2006/relationships/hyperlink" Target="https://www.hse.ru/docs/981357423.html" TargetMode="External"/><Relationship Id="rId22" Type="http://schemas.openxmlformats.org/officeDocument/2006/relationships/hyperlink" Target="https://www.hse.ru/studyspravka/new_regulations" TargetMode="External"/><Relationship Id="rId23" Type="http://schemas.openxmlformats.org/officeDocument/2006/relationships/hyperlink" Target="https://studentcentre.hse.ru/" TargetMode="Externa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hyperlink" Target="https://www.hse.ru/org/hse/info/" TargetMode="External"/><Relationship Id="rId28" Type="http://schemas.openxmlformats.org/officeDocument/2006/relationships/hyperlink" Target="https://figures.hse.ru/" TargetMode="External"/><Relationship Id="rId29" Type="http://schemas.openxmlformats.org/officeDocument/2006/relationships/hyperlink" Target="https://www.hse.ru/orgstructure/" TargetMode="External"/><Relationship Id="rId30" Type="http://schemas.openxmlformats.org/officeDocument/2006/relationships/hyperlink" Target="https://sustainability.hse.ru/" TargetMode="External"/><Relationship Id="rId31" Type="http://schemas.openxmlformats.org/officeDocument/2006/relationships/hyperlink" Target="https://www.hse.ru/org/persons/" TargetMode="External"/><Relationship Id="rId32" Type="http://schemas.openxmlformats.org/officeDocument/2006/relationships/hyperlink" Target="https://www.hse.ru/buildinghse" TargetMode="External"/><Relationship Id="rId33" Type="http://schemas.openxmlformats.org/officeDocument/2006/relationships/hyperlink" Target="https://www.hse.ru/org/hse/aup/procurement/" TargetMode="External"/><Relationship Id="rId34" Type="http://schemas.openxmlformats.org/officeDocument/2006/relationships/hyperlink" Target="https://www.hse.ru/appeal/" TargetMode="External"/><Relationship Id="rId35" Type="http://schemas.openxmlformats.org/officeDocument/2006/relationships/hyperlink" Target="https://endowment.hse.ru/" TargetMode="External"/><Relationship Id="rId36" Type="http://schemas.openxmlformats.org/officeDocument/2006/relationships/hyperlink" Target="https://www.hse.ru/anticorruption" TargetMode="External"/><Relationship Id="rId37" Type="http://schemas.openxmlformats.org/officeDocument/2006/relationships/hyperlink" Target="https://www.hse.ru/anticorruption/information" TargetMode="External"/><Relationship Id="rId38" Type="http://schemas.openxmlformats.org/officeDocument/2006/relationships/hyperlink" Target="https://www.hse.ru/sveden/" TargetMode="External"/><Relationship Id="rId39" Type="http://schemas.openxmlformats.org/officeDocument/2006/relationships/hyperlink" Target="https://inclusive.hse.ru/" TargetMode="External"/><Relationship Id="rId40" Type="http://schemas.openxmlformats.org/officeDocument/2006/relationships/hyperlink" Target="https://pay.hse.ru/" TargetMode="External"/><Relationship Id="rId41" Type="http://schemas.openxmlformats.org/officeDocument/2006/relationships/hyperlink" Target="https://www.hse.ru/career" TargetMode="External"/><Relationship Id="rId42" Type="http://schemas.openxmlformats.org/officeDocument/2006/relationships/hyperlink" Target="https://www.hse.ru/education/" TargetMode="External"/><Relationship Id="rId43" Type="http://schemas.openxmlformats.org/officeDocument/2006/relationships/hyperlink" Target="https://school.hse.ru/" TargetMode="External"/><Relationship Id="rId44" Type="http://schemas.openxmlformats.org/officeDocument/2006/relationships/hyperlink" Target="https://fdp.hse.ru/" TargetMode="External"/><Relationship Id="rId45" Type="http://schemas.openxmlformats.org/officeDocument/2006/relationships/hyperlink" Target="https://olymp.hse.ru/" TargetMode="External"/><Relationship Id="rId46" Type="http://schemas.openxmlformats.org/officeDocument/2006/relationships/hyperlink" Target="https://ba.hse.ru/" TargetMode="External"/><Relationship Id="rId47" Type="http://schemas.openxmlformats.org/officeDocument/2006/relationships/hyperlink" Target="https://www.hse.ru/plus" TargetMode="External"/><Relationship Id="rId48" Type="http://schemas.openxmlformats.org/officeDocument/2006/relationships/hyperlink" Target="https://ma.hse.ru/" TargetMode="External"/><Relationship Id="rId49" Type="http://schemas.openxmlformats.org/officeDocument/2006/relationships/hyperlink" Target="https://aspirantura.hse.ru/" TargetMode="External"/><Relationship Id="rId50" Type="http://schemas.openxmlformats.org/officeDocument/2006/relationships/hyperlink" Target="https://busedu.hse.ru/" TargetMode="External"/><Relationship Id="rId51" Type="http://schemas.openxmlformats.org/officeDocument/2006/relationships/hyperlink" Target="https://career.hse.ru/" TargetMode="External"/><Relationship Id="rId52" Type="http://schemas.openxmlformats.org/officeDocument/2006/relationships/hyperlink" Target="http://inc.hse.ru/" TargetMode="External"/><Relationship Id="rId53" Type="http://schemas.openxmlformats.org/officeDocument/2006/relationships/hyperlink" Target="https://dd.hse.ru/" TargetMode="External"/><Relationship Id="rId54" Type="http://schemas.openxmlformats.org/officeDocument/2006/relationships/hyperlink" Target="https://www.hse.ru/feedback" TargetMode="External"/><Relationship Id="rId55" Type="http://schemas.openxmlformats.org/officeDocument/2006/relationships/hyperlink" Target="https://www.hse.ru/science/" TargetMode="External"/><Relationship Id="rId56" Type="http://schemas.openxmlformats.org/officeDocument/2006/relationships/hyperlink" Target="https://www.hse.ru/science/centers" TargetMode="External"/><Relationship Id="rId57" Type="http://schemas.openxmlformats.org/officeDocument/2006/relationships/hyperlink" Target="https://www.hse.ru/org/projects/" TargetMode="External"/><Relationship Id="rId58" Type="http://schemas.openxmlformats.org/officeDocument/2006/relationships/hyperlink" Target="https://www.hse.ru/monitoring/" TargetMode="External"/><Relationship Id="rId59" Type="http://schemas.openxmlformats.org/officeDocument/2006/relationships/hyperlink" Target="https://www.hse.ru/science/disscoun/" TargetMode="External"/><Relationship Id="rId60" Type="http://schemas.openxmlformats.org/officeDocument/2006/relationships/hyperlink" Target="https://aspirantura.hse.ru/defence/announcements/" TargetMode="External"/><Relationship Id="rId61" Type="http://schemas.openxmlformats.org/officeDocument/2006/relationships/hyperlink" Target="https://academics.hse.ru/" TargetMode="External"/><Relationship Id="rId62" Type="http://schemas.openxmlformats.org/officeDocument/2006/relationships/hyperlink" Target="https://www.hse.ru/science/hsegrants" TargetMode="External"/><Relationship Id="rId63" Type="http://schemas.openxmlformats.org/officeDocument/2006/relationships/hyperlink" Target="https://sezam.hse.ru/" TargetMode="External"/><Relationship Id="rId64" Type="http://schemas.openxmlformats.org/officeDocument/2006/relationships/hyperlink" Target="https://publications.hse.ru/" TargetMode="External"/><Relationship Id="rId65" Type="http://schemas.openxmlformats.org/officeDocument/2006/relationships/hyperlink" Target="https://library.hse.ru/" TargetMode="External"/><Relationship Id="rId66" Type="http://schemas.openxmlformats.org/officeDocument/2006/relationships/hyperlink" Target="https://id.hse.ru/" TargetMode="External"/><Relationship Id="rId67" Type="http://schemas.openxmlformats.org/officeDocument/2006/relationships/hyperlink" Target="https://bookshop.hse.ru/" TargetMode="External"/><Relationship Id="rId68" Type="http://schemas.openxmlformats.org/officeDocument/2006/relationships/hyperlink" Target="https://print.hse.ru/" TargetMode="External"/><Relationship Id="rId69" Type="http://schemas.openxmlformats.org/officeDocument/2006/relationships/hyperlink" Target="https://mc.hse.ru/" TargetMode="External"/><Relationship Id="rId70" Type="http://schemas.openxmlformats.org/officeDocument/2006/relationships/hyperlink" Target="https://www.hse.ru/science/journals" TargetMode="External"/><Relationship Id="rId71" Type="http://schemas.openxmlformats.org/officeDocument/2006/relationships/image" Target="media/image6.png"/><Relationship Id="rId72" Type="http://schemas.openxmlformats.org/officeDocument/2006/relationships/hyperlink" Target="http://www.minobrnauki.gov.ru/" TargetMode="External"/><Relationship Id="rId73" Type="http://schemas.openxmlformats.org/officeDocument/2006/relationships/hyperlink" Target="https://edu.gov.ru/" TargetMode="External"/><Relationship Id="rId74" Type="http://schemas.openxmlformats.org/officeDocument/2006/relationships/hyperlink" Target="http://www.edu.ru/" TargetMode="External"/><Relationship Id="rId75" Type="http://schemas.openxmlformats.org/officeDocument/2006/relationships/hyperlink" Target="https://elearning.hse.ru/mooc" TargetMode="External"/><Relationship Id="rId76" Type="http://schemas.openxmlformats.org/officeDocument/2006/relationships/hyperlink" Target="https://www.hse.ru/adm/edit/edit.html?goto=%2AL3N0dWR5c3ByYXZrYS9wZXJlemFjaD9fcj0zNjIyNDM3MTc3NTA4MTEwMC4zMzI5OA%3D%3D%5E&amp;id=74231133&amp;cid=20594&amp;addon_name=default&amp;newportal=1" TargetMode="External"/><Relationship Id="rId77" Type="http://schemas.openxmlformats.org/officeDocument/2006/relationships/hyperlink" Target="https://www.hse.ru/contacts.html" TargetMode="External"/><Relationship Id="rId78" Type="http://schemas.openxmlformats.org/officeDocument/2006/relationships/hyperlink" Target="https://www.hse.ru/copyright" TargetMode="External"/><Relationship Id="rId79" Type="http://schemas.openxmlformats.org/officeDocument/2006/relationships/hyperlink" Target="https://www.hse.ru/data_protection_regulation" TargetMode="External"/><Relationship Id="rId80" Type="http://schemas.openxmlformats.org/officeDocument/2006/relationships/hyperlink" Target="https://www.hse.ru/sitemap.html" TargetMode="External"/><Relationship Id="rId81" Type="http://schemas.openxmlformats.org/officeDocument/2006/relationships/hyperlink" Target="https://design.hse.ru/" TargetMode="External"/><Relationship Id="rId8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