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4237990</wp:posOffset>
            </wp:positionV>
            <wp:extent cx="6485890" cy="6311282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5890" cy="63112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62" w:val="left"/>
        </w:tabs>
        <w:autoSpaceDE w:val="0"/>
        <w:widowControl/>
        <w:spacing w:line="240" w:lineRule="auto" w:before="198" w:after="0"/>
        <w:ind w:left="374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5" w:lineRule="auto" w:before="1446" w:after="0"/>
        <w:ind w:left="0" w:right="432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Русский язык как иностранный (РКИ) и Независимый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экзамен по русскому языку</w:t>
      </w:r>
    </w:p>
    <w:p>
      <w:pPr>
        <w:autoSpaceDN w:val="0"/>
        <w:autoSpaceDE w:val="0"/>
        <w:widowControl/>
        <w:spacing w:line="240" w:lineRule="auto" w:before="378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 xml:space="preserve">Данный раздел актуален только для студентов, поступивших </w:t>
      </w:r>
      <w:r>
        <w:rPr>
          <w:w w:val="98.07692307692307"/>
          <w:rFonts w:ascii="Segoe UI" w:hAnsi="Segoe UI" w:eastAsia="Segoe UI"/>
          <w:b/>
          <w:i/>
          <w:color w:val="000000"/>
          <w:sz w:val="26"/>
        </w:rPr>
        <w:t>не ранее 2024 года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260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Изучение русского языка – неотъемлемая часть успешного обучения в НИУ ВШЭ.</w:t>
      </w:r>
    </w:p>
    <w:p>
      <w:pPr>
        <w:autoSpaceDN w:val="0"/>
        <w:autoSpaceDE w:val="0"/>
        <w:widowControl/>
        <w:spacing w:line="240" w:lineRule="auto" w:before="66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Владение русским языком значительно улучшает ваши образовательные</w:t>
      </w:r>
    </w:p>
    <w:p>
      <w:pPr>
        <w:autoSpaceDN w:val="0"/>
        <w:autoSpaceDE w:val="0"/>
        <w:widowControl/>
        <w:spacing w:line="240" w:lineRule="auto" w:before="52" w:after="208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перспективы в России.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34"/>
      </w:tblGrid>
      <w:tr>
        <w:trPr>
          <w:trHeight w:hRule="exact" w:val="750"/>
        </w:trPr>
        <w:tc>
          <w:tcPr>
            <w:tcW w:type="dxa" w:w="10214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4" w:after="0"/>
              <w:ind w:left="300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FFFFFF"/>
                <w:sz w:val="31"/>
              </w:rPr>
              <w:t>Навигация по странице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604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t>Общая информация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650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t>Независимый экзамен по РКИ</w:t>
            </w:r>
          </w:p>
        </w:tc>
      </w:tr>
    </w:tbl>
    <w:p>
      <w:pPr>
        <w:autoSpaceDN w:val="0"/>
        <w:autoSpaceDE w:val="0"/>
        <w:widowControl/>
        <w:spacing w:line="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5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t>Документы</w:t>
            </w:r>
          </w:p>
        </w:tc>
      </w:tr>
    </w:tbl>
    <w:p>
      <w:pPr>
        <w:autoSpaceDN w:val="0"/>
        <w:autoSpaceDE w:val="0"/>
        <w:widowControl/>
        <w:spacing w:line="19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34"/>
      </w:tblGrid>
      <w:tr>
        <w:trPr>
          <w:trHeight w:hRule="exact" w:val="752"/>
        </w:trPr>
        <w:tc>
          <w:tcPr>
            <w:tcW w:type="dxa" w:w="102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6" w:after="0"/>
              <w:ind w:left="300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FFFFFF"/>
                <w:sz w:val="31"/>
              </w:rPr>
              <w:t>Полезные ссылки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34"/>
      </w:tblGrid>
      <w:tr>
        <w:trPr>
          <w:trHeight w:hRule="exact" w:val="384"/>
        </w:trPr>
        <w:tc>
          <w:tcPr>
            <w:tcW w:type="dxa" w:w="10214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1" w:history="1">
                <w:r>
                  <w:rPr>
                    <w:rStyle w:val="Hyperlink"/>
                  </w:rPr>
                  <w:t>Подготовка к экзамену ТРКИ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658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2" w:history="1">
                <w:r>
                  <w:rPr>
                    <w:rStyle w:val="Hyperlink"/>
                  </w:rPr>
                  <w:t>Центр независимой экспертизы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720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3" w:history="1">
                <w:r>
                  <w:rPr>
                    <w:rStyle w:val="Hyperlink"/>
                  </w:rPr>
                  <w:t>Центр развития образовательных технологий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626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4" w:history="1">
                <w:r>
                  <w:rPr>
                    <w:rStyle w:val="Hyperlink"/>
                  </w:rPr>
                  <w:t>Центр сервиса «Студент»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612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5" w:history="1">
                <w:r>
                  <w:rPr>
                    <w:rStyle w:val="Hyperlink"/>
                  </w:rPr>
                  <w:t>Траектории обучения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6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6" w:history="1">
                <w:r>
                  <w:rPr>
                    <w:rStyle w:val="Hyperlink"/>
                  </w:rPr>
                  <w:t>Выбор элективных курсов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0" w:lineRule="auto" w:before="972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Общая информация</w:t>
      </w:r>
    </w:p>
    <w:p>
      <w:pPr>
        <w:sectPr>
          <w:pgSz w:w="11918" w:h="16858"/>
          <w:pgMar w:top="438" w:right="828" w:bottom="336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40" w:lineRule="auto" w:before="24" w:after="26"/>
        <w:ind w:left="30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Развитие русскоязычной коммуникативной компетенции для достижения уровня,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7.99999999999997" w:type="dxa"/>
      </w:tblPr>
      <w:tblGrid>
        <w:gridCol w:w="10824"/>
      </w:tblGrid>
      <w:tr>
        <w:trPr>
          <w:trHeight w:hRule="exact" w:val="796"/>
        </w:trPr>
        <w:tc>
          <w:tcPr>
            <w:tcW w:type="dxa" w:w="10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682" w:val="left"/>
                <w:tab w:pos="2892" w:val="left"/>
              </w:tabs>
              <w:autoSpaceDE w:val="0"/>
              <w:widowControl/>
              <w:spacing w:line="245" w:lineRule="auto" w:before="26" w:after="0"/>
              <w:ind w:left="156" w:right="288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необходимого для успешной академической и профессиональной деятельности (от</w:t>
            </w:r>
            <w:r>
              <w:tab/>
            </w:r>
            <w:r>
              <w:rPr>
                <w:w w:val="102.33333375718858"/>
                <w:rFonts w:ascii="Segoe UI" w:hAnsi="Segoe UI" w:eastAsia="Segoe UI"/>
                <w:b w:val="0"/>
                <w:i w:val="0"/>
                <w:color w:val="007AC5"/>
                <w:sz w:val="18"/>
              </w:rPr>
              <w:t>[1]</w:t>
            </w:r>
            <w:r>
              <w:br/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ТРКИ-II до от ТРКИ-III</w:t>
            </w:r>
            <w:r>
              <w:tab/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), является частью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9" w:history="1">
                <w:r>
                  <w:rPr>
                    <w:rStyle w:val="Hyperlink"/>
                  </w:rPr>
                  <w:t>образовательного стандарта НИУ ВШЭ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, и</w:t>
            </w:r>
          </w:p>
        </w:tc>
      </w:tr>
    </w:tbl>
    <w:p>
      <w:pPr>
        <w:autoSpaceDN w:val="0"/>
        <w:autoSpaceDE w:val="0"/>
        <w:widowControl/>
        <w:spacing w:line="259" w:lineRule="auto" w:before="24" w:after="0"/>
        <w:ind w:left="304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обязательно для всех иностранных студентов, обучающихся на образовательных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программах, реализуемых не на английском языке.</w:t>
      </w:r>
    </w:p>
    <w:p>
      <w:pPr>
        <w:autoSpaceDN w:val="0"/>
        <w:autoSpaceDE w:val="0"/>
        <w:widowControl/>
        <w:spacing w:line="269" w:lineRule="auto" w:before="260" w:after="98"/>
        <w:ind w:left="304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Недостаточный уровень русского языка не позволит студенту успешно осваивать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учебный материал — многие дисциплины преподаются на русском языке. Низкий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уровень языковой подготовки приведет к невозможности полноценно освоить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всю образовательную программу.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5412"/>
        <w:gridCol w:w="5412"/>
      </w:tblGrid>
      <w:tr>
        <w:trPr>
          <w:trHeight w:hRule="exact" w:val="508"/>
        </w:trPr>
        <w:tc>
          <w:tcPr>
            <w:tcW w:type="dxa" w:w="208"/>
            <w:tcBorders>
              <w:bottom w:sz="5.599999999999909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102.33333375718858"/>
                <w:rFonts w:ascii="Segoe UI" w:hAnsi="Segoe UI" w:eastAsia="Segoe UI"/>
                <w:b w:val="0"/>
                <w:i w:val="0"/>
                <w:color w:val="007AC5"/>
                <w:sz w:val="18"/>
              </w:rPr>
              <w:t>[1]</w:t>
            </w:r>
          </w:p>
        </w:tc>
        <w:tc>
          <w:tcPr>
            <w:tcW w:type="dxa" w:w="10076"/>
            <w:tcBorders>
              <w:bottom w:sz="5.599999999999909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0" w:after="0"/>
              <w:ind w:left="72" w:right="0" w:firstLine="0"/>
              <w:jc w:val="left"/>
            </w:pPr>
            <w:r>
              <w:rPr>
                <w:w w:val="103.125"/>
                <w:rFonts w:ascii="Segoe UI" w:hAnsi="Segoe UI" w:eastAsia="Segoe UI"/>
                <w:b w:val="0"/>
                <w:i w:val="0"/>
                <w:color w:val="000000"/>
                <w:sz w:val="16"/>
              </w:rPr>
              <w:t>Тестирование по русскому языку как иностранному языку (ТРКИ) основано на единой сертификационной системе определения</w:t>
            </w:r>
          </w:p>
        </w:tc>
      </w:tr>
    </w:tbl>
    <w:p>
      <w:pPr>
        <w:autoSpaceDN w:val="0"/>
        <w:autoSpaceDE w:val="0"/>
        <w:widowControl/>
        <w:spacing w:line="240" w:lineRule="auto" w:before="158" w:after="0"/>
        <w:ind w:left="304" w:right="0" w:firstLine="0"/>
        <w:jc w:val="left"/>
      </w:pPr>
      <w:r>
        <w:rPr>
          <w:w w:val="103.125"/>
          <w:rFonts w:ascii="Segoe UI" w:hAnsi="Segoe UI" w:eastAsia="Segoe UI"/>
          <w:b w:val="0"/>
          <w:i w:val="0"/>
          <w:color w:val="000000"/>
          <w:sz w:val="16"/>
        </w:rPr>
        <w:t>уровня владения практическим русским языком и построено с учетом целей его использования, навыков и умений в употреблении</w:t>
      </w:r>
    </w:p>
    <w:p>
      <w:pPr>
        <w:autoSpaceDN w:val="0"/>
        <w:autoSpaceDE w:val="0"/>
        <w:widowControl/>
        <w:spacing w:line="240" w:lineRule="auto" w:before="170" w:after="722"/>
        <w:ind w:left="304" w:right="0" w:firstLine="0"/>
        <w:jc w:val="left"/>
      </w:pPr>
      <w:r>
        <w:rPr>
          <w:w w:val="103.125"/>
          <w:rFonts w:ascii="Segoe UI" w:hAnsi="Segoe UI" w:eastAsia="Segoe UI"/>
          <w:b w:val="0"/>
          <w:i w:val="0"/>
          <w:color w:val="000000"/>
          <w:sz w:val="16"/>
        </w:rPr>
        <w:t>языковых средств для реализации определенных тактик речевого поведения в основных видах речевой деятельности.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722"/>
        </w:trPr>
        <w:tc>
          <w:tcPr>
            <w:tcW w:type="dxa" w:w="10066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8" w:after="0"/>
              <w:ind w:left="458" w:right="72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Кому не нужно изучать дисциплины по русскому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языку?</w:t>
            </w:r>
          </w:p>
        </w:tc>
      </w:tr>
    </w:tbl>
    <w:p>
      <w:pPr>
        <w:autoSpaceDN w:val="0"/>
        <w:autoSpaceDE w:val="0"/>
        <w:widowControl/>
        <w:spacing w:line="274" w:lineRule="auto" w:before="132" w:after="0"/>
        <w:ind w:left="828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Изучать обязательные дисциплины по русскому языку не требуется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иностранным студентам, которые могут документально подтвердить свой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уровень владения русским языком. Для этого необходимо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подать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0" w:history="1">
          <w:r>
            <w:rPr>
              <w:rStyle w:val="Hyperlink"/>
            </w:rPr>
            <w:t>электронное заявление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в Центр сервиса «Студент». Те студенты,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заявления которых будут одобрены, освобождаются от прохождения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входного тестирования и обязательного изучения русского языка.</w:t>
      </w:r>
    </w:p>
    <w:p>
      <w:pPr>
        <w:autoSpaceDN w:val="0"/>
        <w:autoSpaceDE w:val="0"/>
        <w:widowControl/>
        <w:spacing w:line="274" w:lineRule="auto" w:before="260" w:after="0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Если студент владеет русским языком на необходимом уровне, но не может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подтвердить этот уровень документально, он может подать заявление 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прохождении тестирования (независимого экзамена, а при отсутствии по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техническим причинам такой возможности – его эквивалента), по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результатам которого он может быть так же освобожден от обязательного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прохождения языковой подготовки.</w:t>
      </w:r>
    </w:p>
    <w:p>
      <w:pPr>
        <w:autoSpaceDN w:val="0"/>
        <w:autoSpaceDE w:val="0"/>
        <w:widowControl/>
        <w:spacing w:line="264" w:lineRule="auto" w:before="260" w:after="34"/>
        <w:ind w:left="828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Если у иностранного студента, которому не требуется изучать обязательные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дисциплины по русскому языку, есть такое желание, он может подать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электронное заявление в Центр сервиса «Студент» для подключения его к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04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обязательному курсу по русскому языку.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338" w:right="542" w:bottom="0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708"/>
        </w:trPr>
        <w:tc>
          <w:tcPr>
            <w:tcW w:type="dxa" w:w="10066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8" w:after="0"/>
              <w:ind w:left="458" w:right="2016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Какими документами можно подтвердить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уровень владения русским языком?</w:t>
            </w:r>
          </w:p>
        </w:tc>
      </w:tr>
    </w:tbl>
    <w:p>
      <w:pPr>
        <w:autoSpaceDN w:val="0"/>
        <w:autoSpaceDE w:val="0"/>
        <w:widowControl/>
        <w:spacing w:line="259" w:lineRule="auto" w:before="146" w:after="32"/>
        <w:ind w:left="828" w:right="1440" w:firstLine="0"/>
        <w:jc w:val="left"/>
      </w:pP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>Для подтверждения уровня владения русским языком</w:t>
      </w:r>
      <w:r>
        <w:br/>
      </w: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через </w:t>
      </w:r>
      <w:r>
        <w:rPr>
          <w:u w:val="single" w:color="0079c4"/>
          <w:shd w:val="clear" w:color="auto" w:fill="000095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0" w:history="1">
          <w:r>
            <w:rPr>
              <w:rStyle w:val="Hyperlink"/>
            </w:rPr>
            <w:t>электронное заявление</w:t>
          </w:r>
        </w:hyperlink>
      </w: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в Центр сервиса «Студент» принимаются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12"/>
        <w:gridCol w:w="5412"/>
      </w:tblGrid>
      <w:tr>
        <w:trPr>
          <w:trHeight w:hRule="exact" w:val="494"/>
        </w:trPr>
        <w:tc>
          <w:tcPr>
            <w:tcW w:type="dxa" w:w="1080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следующие документы:</w:t>
            </w:r>
          </w:p>
        </w:tc>
      </w:tr>
      <w:tr>
        <w:trPr>
          <w:trHeight w:hRule="exact" w:val="600"/>
        </w:trPr>
        <w:tc>
          <w:tcPr>
            <w:tcW w:type="dxa" w:w="17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0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результаты национального экзамена по русскому языку;</w:t>
            </w:r>
          </w:p>
        </w:tc>
      </w:tr>
      <w:tr>
        <w:trPr>
          <w:trHeight w:hRule="exact" w:val="488"/>
        </w:trPr>
        <w:tc>
          <w:tcPr>
            <w:tcW w:type="dxa" w:w="17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0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сертификат о сдаче экзамена ТРКИ-II (или ТРКИ-III, если</w:t>
            </w:r>
          </w:p>
        </w:tc>
      </w:tr>
    </w:tbl>
    <w:p>
      <w:pPr>
        <w:autoSpaceDN w:val="0"/>
        <w:autoSpaceDE w:val="0"/>
        <w:widowControl/>
        <w:spacing w:line="264" w:lineRule="auto" w:before="26" w:after="0"/>
        <w:ind w:left="1428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образовательная программа предусматривает такой уровень) или его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эквивалент;</w:t>
      </w:r>
    </w:p>
    <w:p>
      <w:pPr>
        <w:autoSpaceDN w:val="0"/>
        <w:autoSpaceDE w:val="0"/>
        <w:widowControl/>
        <w:spacing w:line="259" w:lineRule="auto" w:before="246" w:after="0"/>
        <w:ind w:left="1428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документ о предыдущем образовании соответствующего уровня 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русском языке;</w:t>
      </w:r>
    </w:p>
    <w:p>
      <w:pPr>
        <w:autoSpaceDN w:val="0"/>
        <w:autoSpaceDE w:val="0"/>
        <w:widowControl/>
        <w:spacing w:line="240" w:lineRule="auto" w:before="246" w:after="26"/>
        <w:ind w:left="14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результат вступительного экзамена по русскому языку в НИУ ВШЭ с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1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0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результатом не ниже 70 процентов.</w:t>
            </w:r>
          </w:p>
        </w:tc>
      </w:tr>
    </w:tbl>
    <w:p>
      <w:pPr>
        <w:autoSpaceDN w:val="0"/>
        <w:autoSpaceDE w:val="0"/>
        <w:widowControl/>
        <w:spacing w:line="3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730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18" w:after="0"/>
              <w:ind w:left="828" w:right="864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Как можно выучить русский язык во время учебы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в НИУ ВШЭ?</w:t>
            </w:r>
          </w:p>
        </w:tc>
      </w:tr>
    </w:tbl>
    <w:p>
      <w:pPr>
        <w:autoSpaceDN w:val="0"/>
        <w:autoSpaceDE w:val="0"/>
        <w:widowControl/>
        <w:spacing w:line="276" w:lineRule="auto" w:before="140" w:after="202"/>
        <w:ind w:left="828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Для студентов бакалавриата, специалитета и магистратуры в Вышке есть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система обязательных и факультативных курсов, предлагаемых студентам 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первом и втором годах обучения. Обязательный курс включен в Модуль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дисциплин общего цикла образовательных программ бакалавриата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специалитета. Студенты магистратуры изучают обязательный курс в рамках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модуля "Ключевые семинары"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 Уровень обязательного курса подбирается по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результатам прохождения входного тестирования. Дополнительные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дисциплины выбираются в рамках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кампании по выбору курсов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58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524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Обязательные курсы</w:t>
            </w:r>
          </w:p>
        </w:tc>
      </w:tr>
    </w:tbl>
    <w:p>
      <w:pPr>
        <w:autoSpaceDN w:val="0"/>
        <w:autoSpaceDE w:val="0"/>
        <w:widowControl/>
        <w:spacing w:line="269" w:lineRule="auto" w:before="202" w:after="0"/>
        <w:ind w:left="828" w:right="144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Изучают все иностранные студенты, которые не подтвердили владение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русским языком на уровне ТРКИ-II и выше. Объем обязательного курса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составляет 6 кредитов, которые включаются в объем образовательной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программы. Продолжительность курса — 1 год. </w:t>
      </w:r>
    </w:p>
    <w:p>
      <w:pPr>
        <w:sectPr>
          <w:pgSz w:w="11918" w:h="16858"/>
          <w:pgMar w:top="222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auto" w:before="700" w:after="0"/>
        <w:ind w:left="828" w:right="0" w:firstLine="0"/>
        <w:jc w:val="left"/>
      </w:pPr>
      <w:r>
        <w:rPr>
          <w:shd w:val="clear" w:color="auto" w:fill="000095"/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Факультативные курсы</w:t>
      </w:r>
    </w:p>
    <w:p>
      <w:pPr>
        <w:autoSpaceDN w:val="0"/>
        <w:autoSpaceDE w:val="0"/>
        <w:widowControl/>
        <w:spacing w:line="274" w:lineRule="auto" w:before="262" w:after="0"/>
        <w:ind w:left="828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Факультативные курсы предназначены для студентов, готовых обучаться за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пределами нормативного объема образовательной программы. Обучение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 таким курсам может финансироваться за счет университета, факультета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или собственных средств студента. Каждая факультативная дисциплина —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объемом 6 кредитов. Такие курсы могут изучаться на 2 курсе или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параллельно с обязательной дисциплиной на 1 курсе.</w:t>
      </w:r>
    </w:p>
    <w:p>
      <w:pPr>
        <w:autoSpaceDN w:val="0"/>
        <w:autoSpaceDE w:val="0"/>
        <w:widowControl/>
        <w:spacing w:line="264" w:lineRule="auto" w:before="262" w:after="0"/>
        <w:ind w:left="828" w:right="158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 студентов магистратуры есть возможность выбрать дополнительные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курсы еще и в рамках объема кредитов, отведенных на дисциплины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1" w:history="1">
          <w:r>
            <w:rPr>
              <w:rStyle w:val="Hyperlink"/>
            </w:rPr>
            <w:t>МагоЛего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74" w:lineRule="auto" w:before="262" w:after="26"/>
        <w:ind w:left="828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Выбор факультативных курсов студент осуществляет самостоятельно,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основываясь на собственных интересах и предпочтениях. Факультативные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курсы дают студентам возможность прицельно работать над теми областями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русского языка, которые необходимы им для успешной академической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профессиональной деятельности в конкретных специальностях, а также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позволяют дополнительно подготовиться к таким аспектам языкового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126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экзамена, как говорение, письмо и грамматика на уровне ТРКИ-II и ТРКИ-III.</w:t>
            </w:r>
          </w:p>
        </w:tc>
      </w:tr>
    </w:tbl>
    <w:p>
      <w:pPr>
        <w:autoSpaceDN w:val="0"/>
        <w:autoSpaceDE w:val="0"/>
        <w:widowControl/>
        <w:spacing w:line="3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730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4" w:after="0"/>
              <w:ind w:left="828" w:right="864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Как и когда Вышка проверяет знания студентов по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русскому языку?</w:t>
            </w:r>
          </w:p>
        </w:tc>
      </w:tr>
    </w:tbl>
    <w:p>
      <w:pPr>
        <w:autoSpaceDN w:val="0"/>
        <w:autoSpaceDE w:val="0"/>
        <w:widowControl/>
        <w:spacing w:line="264" w:lineRule="auto" w:before="140" w:after="0"/>
        <w:ind w:left="828" w:right="201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Для студентов бакалавриата и специалитета знания русского языка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проверяются в три этапа, а для магистратуры — в два.</w:t>
      </w:r>
    </w:p>
    <w:p>
      <w:pPr>
        <w:autoSpaceDN w:val="0"/>
        <w:autoSpaceDE w:val="0"/>
        <w:widowControl/>
        <w:spacing w:line="271" w:lineRule="auto" w:before="262" w:after="0"/>
        <w:ind w:left="828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1.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 xml:space="preserve">Входное тестирование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(обязательно для всех, кому требуется языковая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подготовка) — проходит онлайн без прокторинга на первой неделе 1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модуля 1 курса. Тест важно проходить максимально честно: его результаты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 влияют на положение студента в рейтинге и используются только для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того, чтобы подобрать группу наиболее подходящего уровня. Этот тест не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может учитываться в качестве подтверждения языкового уровня.</w:t>
      </w:r>
    </w:p>
    <w:p>
      <w:pPr>
        <w:autoSpaceDN w:val="0"/>
        <w:autoSpaceDE w:val="0"/>
        <w:widowControl/>
        <w:spacing w:line="264" w:lineRule="auto" w:before="260" w:after="26"/>
        <w:ind w:left="828" w:right="187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Подробная информация размещена на сайте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Центра развития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образовательных технологий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Школы иностранных языков. В случае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910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возникновения вопросов по структуре и содержанию входного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940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6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тестирования, участники тестирования могут обращаться в Центр по</w:t>
            </w:r>
          </w:p>
        </w:tc>
      </w:tr>
    </w:tbl>
    <w:p>
      <w:pPr>
        <w:autoSpaceDN w:val="0"/>
        <w:autoSpaceDE w:val="0"/>
        <w:widowControl/>
        <w:spacing w:line="240" w:lineRule="auto" w:before="26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почте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2" w:history="1">
          <w:r>
            <w:rPr>
              <w:rStyle w:val="Hyperlink"/>
            </w:rPr>
            <w:t>ceat_sofl@hse.ru</w:t>
          </w:r>
        </w:hyperlink>
      </w:r>
    </w:p>
    <w:p>
      <w:pPr>
        <w:autoSpaceDN w:val="0"/>
        <w:autoSpaceDE w:val="0"/>
        <w:widowControl/>
        <w:spacing w:line="274" w:lineRule="auto" w:before="262" w:after="0"/>
        <w:ind w:left="828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2.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Обязательные дисциплины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(обязательно для всех, кому требуется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языковая подготовка) — по каждой из них проводится промежуточная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аттестация, результаты которой включаются в рейтинг и учитываются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наравне с другими дисциплинами. При получении неудовлетворительной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оценки по промежуточной аттестации образуется академическая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задолженность.</w:t>
      </w:r>
    </w:p>
    <w:p>
      <w:pPr>
        <w:autoSpaceDN w:val="0"/>
        <w:autoSpaceDE w:val="0"/>
        <w:widowControl/>
        <w:spacing w:line="274" w:lineRule="auto" w:before="262" w:after="0"/>
        <w:ind w:left="828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3.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Независимый экзамен по русскому языку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(обязательно только для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студентов бакалавриата и специалитета) — должен быть сдан на 2 году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обучения, не позднее окончания сессии 2 модуля 2 курса; студенты 2024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года набора сдают независимый экзамен во 2-м полугодии 2025-2026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учебного года. Неудовлетворительная оценка, полученная за независимый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экзамен, приводит к академической задолженности.</w:t>
      </w:r>
    </w:p>
    <w:p>
      <w:pPr>
        <w:autoSpaceDN w:val="0"/>
        <w:autoSpaceDE w:val="0"/>
        <w:widowControl/>
        <w:spacing w:line="240" w:lineRule="auto" w:before="262" w:after="26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Подробная информация размещена на сайте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3" w:history="1">
          <w:r>
            <w:rPr>
              <w:rStyle w:val="Hyperlink"/>
            </w:rPr>
            <w:t>Центра независимой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1126"/>
        </w:trPr>
        <w:tc>
          <w:tcPr>
            <w:tcW w:type="dxa" w:w="10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24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3" w:history="1">
                <w:r>
                  <w:rPr>
                    <w:rStyle w:val="Hyperlink"/>
                  </w:rPr>
                  <w:t>экспертизы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Школы иностранных языков</w:t>
            </w:r>
          </w:p>
        </w:tc>
      </w:tr>
    </w:tbl>
    <w:p>
      <w:pPr>
        <w:autoSpaceDN w:val="0"/>
        <w:autoSpaceDE w:val="0"/>
        <w:widowControl/>
        <w:spacing w:line="238" w:lineRule="auto" w:before="828" w:after="0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Независимый экзамен</w:t>
      </w:r>
    </w:p>
    <w:p>
      <w:pPr>
        <w:autoSpaceDN w:val="0"/>
        <w:autoSpaceDE w:val="0"/>
        <w:widowControl/>
        <w:spacing w:line="269" w:lineRule="auto" w:before="226" w:after="0"/>
        <w:ind w:left="304" w:right="288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Независимый экзамен по русскому языку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направлен на проверку уровня владения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русским языком и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обязателен только для студентов бакалавриата и</w:t>
      </w:r>
      <w:r>
        <w:br/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специалитета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и должен быть сдан на 2 году обучения. Неудовлетворительная оценка,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полученная за независимый экзамен, приводит к академической задолженности.</w:t>
      </w:r>
    </w:p>
    <w:p>
      <w:pPr>
        <w:autoSpaceDN w:val="0"/>
        <w:autoSpaceDE w:val="0"/>
        <w:widowControl/>
        <w:spacing w:line="240" w:lineRule="auto" w:before="296" w:after="0"/>
        <w:ind w:left="304" w:right="0" w:firstLine="0"/>
        <w:jc w:val="left"/>
      </w:pP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</w:rPr>
        <w:t>Основной период сдачи Независимого экзамена по русскому языку</w:t>
      </w:r>
    </w:p>
    <w:p>
      <w:pPr>
        <w:autoSpaceDN w:val="0"/>
        <w:autoSpaceDE w:val="0"/>
        <w:widowControl/>
        <w:spacing w:line="240" w:lineRule="auto" w:before="232" w:after="0"/>
        <w:ind w:left="30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Сроки сдачи экзамена зависят от набора студентов:</w:t>
      </w:r>
    </w:p>
    <w:p>
      <w:pPr>
        <w:autoSpaceDN w:val="0"/>
        <w:autoSpaceDE w:val="0"/>
        <w:widowControl/>
        <w:spacing w:line="259" w:lineRule="auto" w:before="260" w:after="0"/>
        <w:ind w:left="904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студенты бакалавриата и специалитета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2024 года набора сдают экзамен во 2-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 полугодии, 3-4 модуль 2025-2026 учебного года</w:t>
      </w:r>
    </w:p>
    <w:p>
      <w:pPr>
        <w:autoSpaceDN w:val="0"/>
        <w:autoSpaceDE w:val="0"/>
        <w:widowControl/>
        <w:spacing w:line="264" w:lineRule="auto" w:before="246" w:after="0"/>
        <w:ind w:left="904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студенты бакалавриата и специалитета с 2025 года набора сдают экзамен не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позднее окончания сессии 2 модуля 2 курса</w:t>
      </w:r>
    </w:p>
    <w:p>
      <w:pPr>
        <w:autoSpaceDN w:val="0"/>
        <w:autoSpaceDE w:val="0"/>
        <w:widowControl/>
        <w:spacing w:line="238" w:lineRule="auto" w:before="386" w:after="0"/>
        <w:ind w:left="304" w:right="0" w:firstLine="0"/>
        <w:jc w:val="left"/>
      </w:pP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</w:rPr>
        <w:t>Запись на сдачу Независимого экзамена по русскому языку</w:t>
      </w:r>
    </w:p>
    <w:p>
      <w:pPr>
        <w:sectPr>
          <w:pgSz w:w="11918" w:h="16858"/>
          <w:pgMar w:top="0" w:right="542" w:bottom="33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74" w:lineRule="auto" w:before="24" w:after="0"/>
        <w:ind w:left="300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Студенты самостоятельно записываются на Независимый экзамен во временные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слоты, которые публикуются на сайте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3" w:history="1">
          <w:r>
            <w:rPr>
              <w:rStyle w:val="Hyperlink"/>
            </w:rPr>
            <w:t>Центра независимой экспертизы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Школы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иностранных языков не позднее, чем за 10 дней до начала учебного года. Запись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производится в соответствии с правилами, которые регулируют порядок внесения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изменений в выбранный слот времени для студента, — они публикуются на сайте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3" w:history="1">
          <w:r>
            <w:rPr>
              <w:rStyle w:val="Hyperlink"/>
            </w:rPr>
            <w:t>Центра независимой экспертизы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каждый учебный год.</w:t>
      </w:r>
    </w:p>
    <w:p>
      <w:pPr>
        <w:autoSpaceDN w:val="0"/>
        <w:autoSpaceDE w:val="0"/>
        <w:widowControl/>
        <w:spacing w:line="238" w:lineRule="auto" w:before="312" w:after="0"/>
        <w:ind w:left="300" w:right="0" w:firstLine="0"/>
        <w:jc w:val="left"/>
      </w:pP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</w:rPr>
        <w:t>Переcдачи Независимого экзамена по русскому языку</w:t>
      </w:r>
    </w:p>
    <w:p>
      <w:pPr>
        <w:autoSpaceDN w:val="0"/>
        <w:autoSpaceDE w:val="0"/>
        <w:widowControl/>
        <w:spacing w:line="264" w:lineRule="auto" w:before="248" w:after="0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Неудовлетворительная оценка по независимому экзамену приводит к академической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задолженности. Пересдачи экзамена проходят в зимний период пересдач на 2 курсе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 процедуре аналогичной экзамену вне зависимости от периода сдачи экзамена.</w:t>
      </w:r>
    </w:p>
    <w:p>
      <w:pPr>
        <w:autoSpaceDN w:val="0"/>
        <w:autoSpaceDE w:val="0"/>
        <w:widowControl/>
        <w:spacing w:line="257" w:lineRule="auto" w:before="66" w:after="0"/>
        <w:ind w:left="300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 также обязан самостоятельно записаться в доступные временные слоты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рамках периода пересдач.</w:t>
      </w:r>
    </w:p>
    <w:p>
      <w:pPr>
        <w:autoSpaceDN w:val="0"/>
        <w:autoSpaceDE w:val="0"/>
        <w:widowControl/>
        <w:spacing w:line="240" w:lineRule="auto" w:before="296" w:after="0"/>
        <w:ind w:left="300" w:right="0" w:firstLine="0"/>
        <w:jc w:val="left"/>
      </w:pP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</w:rPr>
        <w:t>Перезачет результатов Независимого экзамена по русскому языку</w:t>
      </w:r>
    </w:p>
    <w:p>
      <w:pPr>
        <w:autoSpaceDN w:val="0"/>
        <w:autoSpaceDE w:val="0"/>
        <w:widowControl/>
        <w:spacing w:line="259" w:lineRule="auto" w:before="232" w:after="0"/>
        <w:ind w:left="300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Если у Вас есть сертификат, подтверждающий знание русского языка на требуемом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уровне, Вы можете перезачесть независимый экзамен по русскому языку.</w:t>
      </w:r>
    </w:p>
    <w:p>
      <w:pPr>
        <w:autoSpaceDN w:val="0"/>
        <w:autoSpaceDE w:val="0"/>
        <w:widowControl/>
        <w:spacing w:line="240" w:lineRule="auto" w:before="260" w:after="0"/>
        <w:ind w:left="300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Сертификаты, принимаемые для перезачета, и сроки действия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:</w:t>
      </w:r>
    </w:p>
    <w:p>
      <w:pPr>
        <w:autoSpaceDN w:val="0"/>
        <w:autoSpaceDE w:val="0"/>
        <w:widowControl/>
        <w:spacing w:line="240" w:lineRule="auto" w:before="260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национальный экзамен по русскому языку (бессрочен)</w:t>
      </w:r>
    </w:p>
    <w:p>
      <w:pPr>
        <w:autoSpaceDN w:val="0"/>
        <w:autoSpaceDE w:val="0"/>
        <w:widowControl/>
        <w:spacing w:line="240" w:lineRule="auto" w:before="260" w:after="70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ТРКИ-II или ТРКИ-III (действителен в течение двух лет)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5410"/>
        <w:gridCol w:w="5410"/>
      </w:tblGrid>
      <w:tr>
        <w:trPr>
          <w:trHeight w:hRule="exact" w:val="1276"/>
        </w:trPr>
        <w:tc>
          <w:tcPr>
            <w:tcW w:type="dxa" w:w="696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964"/>
            </w:tblGrid>
            <w:tr>
              <w:trPr>
                <w:trHeight w:hRule="exact" w:val="1256"/>
              </w:trPr>
              <w:tc>
                <w:tcPr>
                  <w:tcW w:type="dxa" w:w="6944"/>
                  <w:tcBorders/>
                  <w:shd w:fill="f5f5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16" w:after="0"/>
                    <w:ind w:left="300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 xml:space="preserve">Шкала соответствия результатов экзаменов*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12" w:after="0"/>
              <w:ind w:left="1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4972050</wp:posOffset>
                  </wp:positionH>
                  <wp:positionV relativeFrom="page">
                    <wp:posOffset>6715759</wp:posOffset>
                  </wp:positionV>
                  <wp:extent cx="190500" cy="190500"/>
                  <wp:wrapNone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38" w:lineRule="auto" w:before="810" w:after="0"/>
        <w:ind w:left="300" w:right="0" w:firstLine="0"/>
        <w:jc w:val="left"/>
      </w:pP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</w:rPr>
        <w:t>Условия проведения перезачета</w:t>
      </w:r>
    </w:p>
    <w:p>
      <w:pPr>
        <w:autoSpaceDN w:val="0"/>
        <w:autoSpaceDE w:val="0"/>
        <w:widowControl/>
        <w:spacing w:line="240" w:lineRule="auto" w:before="234" w:after="0"/>
        <w:ind w:left="9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Сертификат входит в список перезачитываемых в Вышке</w:t>
      </w:r>
    </w:p>
    <w:p>
      <w:pPr>
        <w:autoSpaceDN w:val="0"/>
        <w:autoSpaceDE w:val="0"/>
        <w:widowControl/>
        <w:spacing w:line="264" w:lineRule="auto" w:before="246" w:after="0"/>
        <w:ind w:left="900" w:right="172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Средний балл в сертификате не ниже оценки «хорошо» по шкале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соответствия, представленной выше</w:t>
      </w:r>
    </w:p>
    <w:p>
      <w:pPr>
        <w:autoSpaceDN w:val="0"/>
        <w:autoSpaceDE w:val="0"/>
        <w:widowControl/>
        <w:spacing w:line="240" w:lineRule="auto" w:before="246" w:after="0"/>
        <w:ind w:left="9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Сертификат действует на момент подачи заявки о перезачете</w:t>
      </w:r>
    </w:p>
    <w:p>
      <w:pPr>
        <w:autoSpaceDN w:val="0"/>
        <w:autoSpaceDE w:val="0"/>
        <w:widowControl/>
        <w:spacing w:line="259" w:lineRule="auto" w:before="260" w:after="0"/>
        <w:ind w:left="30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Заявка на перезачет независимого экзамена по русскому языку должна быть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направлена через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>электронный сервис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Центра сервиса «Студент» не позднее, чем за</w:t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57" w:lineRule="auto" w:before="24" w:after="0"/>
        <w:ind w:left="304" w:right="187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5 рабочих дней до даты экзамена (студент, не успевший подать заявку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установленный срок, обязан явиться на экзамен)</w:t>
      </w:r>
    </w:p>
    <w:p>
      <w:pPr>
        <w:autoSpaceDN w:val="0"/>
        <w:autoSpaceDE w:val="0"/>
        <w:widowControl/>
        <w:spacing w:line="266" w:lineRule="auto" w:before="262" w:after="0"/>
        <w:ind w:left="304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Пересдачи по независимому экзамену могут быть перезачтены сертификатом,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который действует в момент подачи заявки (должна быть направлена не позднее чем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 5 рабочих дней до экзамена).</w:t>
      </w:r>
    </w:p>
    <w:p>
      <w:pPr>
        <w:autoSpaceDN w:val="0"/>
        <w:autoSpaceDE w:val="0"/>
        <w:widowControl/>
        <w:spacing w:line="266" w:lineRule="auto" w:before="260" w:after="0"/>
        <w:ind w:left="304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Положительную оценку по независимому экзамену по русскому языку можно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перезачесть на более высокую сертификатом ТРКИ-II или ТРКИ-III до 30 апреля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выпускного курса.</w:t>
      </w:r>
    </w:p>
    <w:p>
      <w:pPr>
        <w:autoSpaceDN w:val="0"/>
        <w:autoSpaceDE w:val="0"/>
        <w:widowControl/>
        <w:spacing w:line="238" w:lineRule="auto" w:before="312" w:after="0"/>
        <w:ind w:left="304" w:right="0" w:firstLine="0"/>
        <w:jc w:val="left"/>
      </w:pP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</w:rPr>
        <w:t>Сроки проведения перезачета независимого экзамена</w:t>
      </w:r>
    </w:p>
    <w:p>
      <w:pPr>
        <w:autoSpaceDN w:val="0"/>
        <w:autoSpaceDE w:val="0"/>
        <w:widowControl/>
        <w:spacing w:line="264" w:lineRule="auto" w:before="234" w:after="0"/>
        <w:ind w:left="304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1) До проведения экзамена путем подачи признаваемого НИУ ВШЭ языкового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сертификата;</w:t>
      </w:r>
    </w:p>
    <w:p>
      <w:pPr>
        <w:autoSpaceDN w:val="0"/>
        <w:autoSpaceDE w:val="0"/>
        <w:widowControl/>
        <w:spacing w:line="259" w:lineRule="auto" w:before="260" w:after="0"/>
        <w:ind w:left="304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2) После экзамена в случае получения неудовлетворительной оценки (в качестве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пересдачи) сертификатом;</w:t>
      </w:r>
    </w:p>
    <w:p>
      <w:pPr>
        <w:autoSpaceDN w:val="0"/>
        <w:autoSpaceDE w:val="0"/>
        <w:widowControl/>
        <w:spacing w:line="259" w:lineRule="auto" w:before="260" w:after="0"/>
        <w:ind w:left="304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3) После экзамена признаваемым сертификатом с целью повышения положительной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оценки, но не позднее 30 апреля выпускного курса.</w:t>
      </w:r>
    </w:p>
    <w:p>
      <w:pPr>
        <w:autoSpaceDN w:val="0"/>
        <w:autoSpaceDE w:val="0"/>
        <w:widowControl/>
        <w:spacing w:line="238" w:lineRule="auto" w:before="326" w:after="0"/>
        <w:ind w:left="304" w:right="0" w:firstLine="0"/>
        <w:jc w:val="left"/>
      </w:pP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</w:rPr>
        <w:t>Подача заявки на перезачет</w:t>
      </w:r>
    </w:p>
    <w:p>
      <w:pPr>
        <w:autoSpaceDN w:val="0"/>
        <w:autoSpaceDE w:val="0"/>
        <w:widowControl/>
        <w:spacing w:line="264" w:lineRule="auto" w:before="234" w:after="476"/>
        <w:ind w:left="304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Необходимо подать заявку через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>электронный сервис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Центра сервиса «Студент»,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прикрепив скан сертификата.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2390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28" w:after="0"/>
              <w:ind w:left="828" w:right="1008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Могу ли я подтвердить знания русского языка, не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обучаясь на дисциплинах и без сдачи</w:t>
            </w:r>
            <w:r>
              <w:br/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Независимого экзамена?</w:t>
            </w:r>
          </w:p>
        </w:tc>
      </w:tr>
    </w:tbl>
    <w:p>
      <w:pPr>
        <w:autoSpaceDN w:val="0"/>
        <w:autoSpaceDE w:val="0"/>
        <w:widowControl/>
        <w:spacing w:line="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34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Да, если у вас есть документы из установленного перечня, подтверждающие</w:t>
            </w:r>
          </w:p>
        </w:tc>
      </w:tr>
    </w:tbl>
    <w:p>
      <w:pPr>
        <w:autoSpaceDN w:val="0"/>
        <w:autoSpaceDE w:val="0"/>
        <w:widowControl/>
        <w:spacing w:line="264" w:lineRule="auto" w:before="32" w:after="32"/>
        <w:ind w:left="828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уровень владения русским языком, вам необходимо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подать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0" w:history="1">
          <w:r>
            <w:rPr>
              <w:rStyle w:val="Hyperlink"/>
            </w:rPr>
            <w:t>электронное заявление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в Центр сервиса  «Студент» и дождаться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одобрения заявки. Заявление нужно подать не позднее, чем за 10 дней до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2524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начала реализации обязательного курса по русскому языку.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338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388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Также вы можете записаться на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1" w:history="1">
                <w:r>
                  <w:rPr>
                    <w:rStyle w:val="Hyperlink"/>
                  </w:rPr>
                  <w:t>программу по подготовке к экзамену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98"/>
        </w:trPr>
        <w:tc>
          <w:tcPr>
            <w:tcW w:type="dxa" w:w="98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1" w:history="1">
                <w:r>
                  <w:rPr>
                    <w:rStyle w:val="Hyperlink"/>
                  </w:rPr>
                  <w:t>ТРКИ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, или самостоятельно сдать ТРКИ и получить сертификат, чтобы далее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454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предоставить его в качестве подтверждающего документа.</w:t>
            </w:r>
          </w:p>
        </w:tc>
      </w:tr>
    </w:tbl>
    <w:p>
      <w:pPr>
        <w:autoSpaceDN w:val="0"/>
        <w:autoSpaceDE w:val="0"/>
        <w:widowControl/>
        <w:spacing w:line="6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072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828" w:right="864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Можно ли перезачесть обязательную дисциплину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по русскому языку?</w:t>
            </w:r>
          </w:p>
        </w:tc>
      </w:tr>
    </w:tbl>
    <w:p>
      <w:pPr>
        <w:autoSpaceDN w:val="0"/>
        <w:autoSpaceDE w:val="0"/>
        <w:widowControl/>
        <w:spacing w:line="264" w:lineRule="auto" w:before="156" w:after="32"/>
        <w:ind w:left="828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Да, такая возможность есть. До проведения экзамена можно перезачесть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сертификатом ТРКИ-II или его эквивалентом. После экзамена в случае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получения неудовлетворительной оценки (в качестве пересдачи)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2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результатом за независимый экзамен.</w:t>
            </w:r>
          </w:p>
        </w:tc>
      </w:tr>
    </w:tbl>
    <w:p>
      <w:pPr>
        <w:autoSpaceDN w:val="0"/>
        <w:autoSpaceDE w:val="0"/>
        <w:widowControl/>
        <w:spacing w:line="3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706"/>
        </w:trPr>
        <w:tc>
          <w:tcPr>
            <w:tcW w:type="dxa" w:w="10066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6" w:after="0"/>
              <w:ind w:left="458" w:right="864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Как дисциплины и Независимый экзамен идут в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диплом?</w:t>
            </w:r>
          </w:p>
        </w:tc>
      </w:tr>
    </w:tbl>
    <w:p>
      <w:pPr>
        <w:autoSpaceDN w:val="0"/>
        <w:autoSpaceDE w:val="0"/>
        <w:widowControl/>
        <w:spacing w:line="257" w:lineRule="auto" w:before="148" w:after="0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 каждого выпускника бакалавриата/специалитета в дипломе будет запись с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Независимым экзаменом по русскому языку с оценкой "зачтено".</w:t>
      </w:r>
    </w:p>
    <w:p>
      <w:pPr>
        <w:autoSpaceDN w:val="0"/>
        <w:autoSpaceDE w:val="0"/>
        <w:widowControl/>
        <w:spacing w:line="264" w:lineRule="auto" w:before="262" w:after="26"/>
        <w:ind w:left="828" w:right="144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Студенты магистратуры, которые успешно сдали Независимый экзамен,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смогут получить сертификат НИУ ВШЭ, подтверждающий их уровень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1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владения русским языком.</w:t>
            </w:r>
          </w:p>
        </w:tc>
      </w:tr>
    </w:tbl>
    <w:p>
      <w:pPr>
        <w:autoSpaceDN w:val="0"/>
        <w:autoSpaceDE w:val="0"/>
        <w:widowControl/>
        <w:spacing w:line="3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254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3.9999999999999" w:type="dxa"/>
            </w:tblPr>
            <w:tblGrid>
              <w:gridCol w:w="10804"/>
            </w:tblGrid>
            <w:tr>
              <w:trPr>
                <w:trHeight w:hRule="exact" w:val="3714"/>
              </w:trPr>
              <w:tc>
                <w:tcPr>
                  <w:tcW w:type="dxa" w:w="10200"/>
                  <w:tcBorders/>
                  <w:shd w:fill="efefe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702" w:after="0"/>
                    <w:ind w:left="524" w:right="72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0000"/>
                      <w:sz w:val="38"/>
                    </w:rPr>
                    <w:t>Если я поступил ранее 2024 года, необходимо ли</w:t>
                  </w: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0000"/>
                      <w:sz w:val="38"/>
                    </w:rPr>
                    <w:t>мне сдавать Независимый экзамен и изучать</w:t>
                  </w: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0000"/>
                      <w:sz w:val="38"/>
                    </w:rPr>
                    <w:t>дисциплины?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940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6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Такой необходимости нет, но вы можете воспользоваться возможностью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398"/>
        </w:trPr>
        <w:tc>
          <w:tcPr>
            <w:tcW w:type="dxa" w:w="10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сдать Независимый экзамен по русскому языку и получить сертификат ТРКИ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1134"/>
        </w:trPr>
        <w:tc>
          <w:tcPr>
            <w:tcW w:type="dxa" w:w="10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от НИУ ВШЭ.</w:t>
            </w:r>
          </w:p>
        </w:tc>
      </w:tr>
    </w:tbl>
    <w:p>
      <w:pPr>
        <w:autoSpaceDN w:val="0"/>
        <w:autoSpaceDE w:val="0"/>
        <w:widowControl/>
        <w:spacing w:line="240" w:lineRule="auto" w:before="826" w:after="0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Документы</w:t>
      </w:r>
    </w:p>
    <w:p>
      <w:pPr>
        <w:autoSpaceDN w:val="0"/>
        <w:autoSpaceDE w:val="0"/>
        <w:widowControl/>
        <w:spacing w:line="257" w:lineRule="auto" w:before="226" w:after="0"/>
        <w:ind w:left="304" w:right="144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6" w:history="1">
          <w:r>
            <w:rPr>
              <w:rStyle w:val="Hyperlink"/>
            </w:rPr>
            <w:t>Концепция развития иноязычной коммуникативной компетенции студентов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6" w:history="1">
          <w:r>
            <w:rPr>
              <w:rStyle w:val="Hyperlink"/>
            </w:rPr>
            <w:t>бакалавриата, специалитета и магистратуры НИУ ВШЭ</w:t>
          </w:r>
        </w:hyperlink>
      </w:r>
    </w:p>
    <w:p>
      <w:pPr>
        <w:autoSpaceDN w:val="0"/>
        <w:autoSpaceDE w:val="0"/>
        <w:widowControl/>
        <w:spacing w:line="266" w:lineRule="auto" w:before="262" w:after="0"/>
        <w:ind w:left="304" w:right="576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7" w:history="1">
          <w:r>
            <w:rPr>
              <w:rStyle w:val="Hyperlink"/>
            </w:rPr>
            <w:t>Положение об организации промежуточной аттестации и текущего контроля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7" w:history="1">
          <w:r>
            <w:rPr>
              <w:rStyle w:val="Hyperlink"/>
            </w:rPr>
            <w:t>успеваемости студентов Национального исследовательского университета «Высшая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7" w:history="1">
          <w:r>
            <w:rPr>
              <w:rStyle w:val="Hyperlink"/>
            </w:rPr>
            <w:t>школа экономики» (ПОПАТКУС)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(действует c 01.09.2025)</w:t>
      </w:r>
    </w:p>
    <w:p>
      <w:pPr>
        <w:autoSpaceDN w:val="0"/>
        <w:autoSpaceDE w:val="0"/>
        <w:widowControl/>
        <w:spacing w:line="240" w:lineRule="auto" w:before="260" w:after="0"/>
        <w:ind w:left="30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Образовательные стандарты НИУ ВШЭ</w:t>
          </w:r>
        </w:hyperlink>
      </w:r>
    </w:p>
    <w:p>
      <w:pPr>
        <w:autoSpaceDN w:val="0"/>
        <w:autoSpaceDE w:val="0"/>
        <w:widowControl/>
        <w:spacing w:line="240" w:lineRule="auto" w:before="1226" w:after="0"/>
        <w:ind w:left="28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5105400</wp:posOffset>
            </wp:positionV>
            <wp:extent cx="508000" cy="2286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40" w:after="0"/>
        <w:ind w:left="28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5486400</wp:posOffset>
            </wp:positionV>
            <wp:extent cx="1346200" cy="3048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04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84" w:after="0"/>
        <w:ind w:left="30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5971540</wp:posOffset>
            </wp:positionV>
            <wp:extent cx="228600" cy="2286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36" w:after="0"/>
        <w:ind w:left="3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36" w:after="0"/>
        <w:ind w:left="3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52" w:after="0"/>
        <w:ind w:left="3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55" w:lineRule="auto" w:before="962" w:after="0"/>
        <w:ind w:left="304" w:right="244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1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</w:p>
    <w:p>
      <w:pPr>
        <w:sectPr>
          <w:pgSz w:w="11918" w:h="16858"/>
          <w:pgMar w:top="0" w:right="542" w:bottom="33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6953250</wp:posOffset>
            </wp:positionV>
            <wp:extent cx="6877050" cy="3332212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333221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6" w:lineRule="auto" w:before="18" w:after="0"/>
        <w:ind w:left="300" w:right="5904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58" w:lineRule="auto" w:before="200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6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9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0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8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36" w:lineRule="auto" w:before="200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426720</wp:posOffset>
            </wp:positionV>
            <wp:extent cx="6877050" cy="1250373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125037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18" w:after="0"/>
        <w:ind w:left="300" w:right="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9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38" w:lineRule="auto" w:before="16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80" w:history="1">
          <w:r>
            <w:rPr>
              <w:rStyle w:val="Hyperlink"/>
            </w:rPr>
            <w:t>Редактору</w:t>
          </w:r>
        </w:hyperlink>
      </w:r>
    </w:p>
    <w:p>
      <w:pPr>
        <w:autoSpaceDN w:val="0"/>
        <w:autoSpaceDE w:val="0"/>
        <w:widowControl/>
        <w:spacing w:line="269" w:lineRule="auto" w:before="72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1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2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3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4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5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preparatory.hse.ru/apply" TargetMode="External"/><Relationship Id="rId12" Type="http://schemas.openxmlformats.org/officeDocument/2006/relationships/hyperlink" Target="https://lang.hse.ru/ciele/" TargetMode="External"/><Relationship Id="rId13" Type="http://schemas.openxmlformats.org/officeDocument/2006/relationships/hyperlink" Target="https://www.hse.ru/adm/_/org/hse/dfl/cetd/RFL" TargetMode="External"/><Relationship Id="rId14" Type="http://schemas.openxmlformats.org/officeDocument/2006/relationships/hyperlink" Target="https://studentcentre.hse.ru/" TargetMode="External"/><Relationship Id="rId15" Type="http://schemas.openxmlformats.org/officeDocument/2006/relationships/hyperlink" Target="https://electives.hse.ru/" TargetMode="External"/><Relationship Id="rId16" Type="http://schemas.openxmlformats.org/officeDocument/2006/relationships/hyperlink" Target="https://electives.hse.ru/kpv" TargetMode="External"/><Relationship Id="rId17" Type="http://schemas.openxmlformats.org/officeDocument/2006/relationships/image" Target="media/image1.png"/><Relationship Id="rId18" Type="http://schemas.openxmlformats.org/officeDocument/2006/relationships/image" Target="media/image2.png"/><Relationship Id="rId19" Type="http://schemas.openxmlformats.org/officeDocument/2006/relationships/hyperlink" Target="https://www.hse.ru/standards/standard" TargetMode="External"/><Relationship Id="rId20" Type="http://schemas.openxmlformats.org/officeDocument/2006/relationships/hyperlink" Target="https://lk.hse.ru/student-service/student-service-first?components=23210" TargetMode="External"/><Relationship Id="rId21" Type="http://schemas.openxmlformats.org/officeDocument/2006/relationships/hyperlink" Target="https://electives.hse.ru/mg_oi" TargetMode="External"/><Relationship Id="rId22" Type="http://schemas.openxmlformats.org/officeDocument/2006/relationships/hyperlink" Target="https://mailto:ceat_sofl@hse.ru/" TargetMode="External"/><Relationship Id="rId23" Type="http://schemas.openxmlformats.org/officeDocument/2006/relationships/hyperlink" Target="https://lang.hse.ru/ciele/indexamrki" TargetMode="External"/><Relationship Id="rId24" Type="http://schemas.openxmlformats.org/officeDocument/2006/relationships/image" Target="media/image3.png"/><Relationship Id="rId25" Type="http://schemas.openxmlformats.org/officeDocument/2006/relationships/hyperlink" Target="http://lk.hse.ru/student-service/student-service-first?components=23210" TargetMode="External"/><Relationship Id="rId26" Type="http://schemas.openxmlformats.org/officeDocument/2006/relationships/hyperlink" Target="https://www.hse.ru/docs/981357423.html" TargetMode="External"/><Relationship Id="rId27" Type="http://schemas.openxmlformats.org/officeDocument/2006/relationships/hyperlink" Target="https://www.hse.ru/docs/1026832917.html" TargetMode="External"/><Relationship Id="rId28" Type="http://schemas.openxmlformats.org/officeDocument/2006/relationships/image" Target="media/image4.png"/><Relationship Id="rId29" Type="http://schemas.openxmlformats.org/officeDocument/2006/relationships/image" Target="media/image5.png"/><Relationship Id="rId30" Type="http://schemas.openxmlformats.org/officeDocument/2006/relationships/image" Target="media/image6.png"/><Relationship Id="rId31" Type="http://schemas.openxmlformats.org/officeDocument/2006/relationships/hyperlink" Target="https://www.hse.ru/org/hse/info/" TargetMode="External"/><Relationship Id="rId32" Type="http://schemas.openxmlformats.org/officeDocument/2006/relationships/hyperlink" Target="https://figures.hse.ru/" TargetMode="External"/><Relationship Id="rId33" Type="http://schemas.openxmlformats.org/officeDocument/2006/relationships/hyperlink" Target="https://www.hse.ru/orgstructure/" TargetMode="External"/><Relationship Id="rId34" Type="http://schemas.openxmlformats.org/officeDocument/2006/relationships/hyperlink" Target="https://sustainability.hse.ru/" TargetMode="External"/><Relationship Id="rId35" Type="http://schemas.openxmlformats.org/officeDocument/2006/relationships/hyperlink" Target="https://www.hse.ru/org/persons/" TargetMode="External"/><Relationship Id="rId36" Type="http://schemas.openxmlformats.org/officeDocument/2006/relationships/hyperlink" Target="https://www.hse.ru/buildinghse" TargetMode="External"/><Relationship Id="rId37" Type="http://schemas.openxmlformats.org/officeDocument/2006/relationships/hyperlink" Target="https://www.hse.ru/org/hse/aup/procurement/" TargetMode="External"/><Relationship Id="rId38" Type="http://schemas.openxmlformats.org/officeDocument/2006/relationships/hyperlink" Target="https://www.hse.ru/appeal/" TargetMode="External"/><Relationship Id="rId39" Type="http://schemas.openxmlformats.org/officeDocument/2006/relationships/hyperlink" Target="https://endowment.hse.ru/" TargetMode="External"/><Relationship Id="rId40" Type="http://schemas.openxmlformats.org/officeDocument/2006/relationships/hyperlink" Target="https://www.hse.ru/anticorruption" TargetMode="External"/><Relationship Id="rId41" Type="http://schemas.openxmlformats.org/officeDocument/2006/relationships/hyperlink" Target="https://www.hse.ru/anticorruption/information" TargetMode="External"/><Relationship Id="rId42" Type="http://schemas.openxmlformats.org/officeDocument/2006/relationships/hyperlink" Target="https://www.hse.ru/sveden/" TargetMode="External"/><Relationship Id="rId43" Type="http://schemas.openxmlformats.org/officeDocument/2006/relationships/hyperlink" Target="https://inclusive.hse.ru/" TargetMode="External"/><Relationship Id="rId44" Type="http://schemas.openxmlformats.org/officeDocument/2006/relationships/hyperlink" Target="https://pay.hse.ru/" TargetMode="External"/><Relationship Id="rId45" Type="http://schemas.openxmlformats.org/officeDocument/2006/relationships/hyperlink" Target="https://www.hse.ru/career" TargetMode="External"/><Relationship Id="rId46" Type="http://schemas.openxmlformats.org/officeDocument/2006/relationships/hyperlink" Target="https://www.hse.ru/education/" TargetMode="External"/><Relationship Id="rId47" Type="http://schemas.openxmlformats.org/officeDocument/2006/relationships/hyperlink" Target="https://school.hse.ru/" TargetMode="External"/><Relationship Id="rId48" Type="http://schemas.openxmlformats.org/officeDocument/2006/relationships/hyperlink" Target="https://fdp.hse.ru/" TargetMode="External"/><Relationship Id="rId49" Type="http://schemas.openxmlformats.org/officeDocument/2006/relationships/hyperlink" Target="https://olymp.hse.ru/" TargetMode="External"/><Relationship Id="rId50" Type="http://schemas.openxmlformats.org/officeDocument/2006/relationships/hyperlink" Target="https://ba.hse.ru/" TargetMode="External"/><Relationship Id="rId51" Type="http://schemas.openxmlformats.org/officeDocument/2006/relationships/hyperlink" Target="https://www.hse.ru/plus" TargetMode="External"/><Relationship Id="rId52" Type="http://schemas.openxmlformats.org/officeDocument/2006/relationships/hyperlink" Target="https://ma.hse.ru/" TargetMode="External"/><Relationship Id="rId53" Type="http://schemas.openxmlformats.org/officeDocument/2006/relationships/hyperlink" Target="https://aspirantura.hse.ru/" TargetMode="External"/><Relationship Id="rId54" Type="http://schemas.openxmlformats.org/officeDocument/2006/relationships/hyperlink" Target="https://busedu.hse.ru/" TargetMode="External"/><Relationship Id="rId55" Type="http://schemas.openxmlformats.org/officeDocument/2006/relationships/hyperlink" Target="https://career.hse.ru/" TargetMode="External"/><Relationship Id="rId56" Type="http://schemas.openxmlformats.org/officeDocument/2006/relationships/hyperlink" Target="http://inc.hse.ru/" TargetMode="External"/><Relationship Id="rId57" Type="http://schemas.openxmlformats.org/officeDocument/2006/relationships/hyperlink" Target="https://dd.hse.ru/" TargetMode="External"/><Relationship Id="rId58" Type="http://schemas.openxmlformats.org/officeDocument/2006/relationships/hyperlink" Target="https://www.hse.ru/feedback" TargetMode="External"/><Relationship Id="rId59" Type="http://schemas.openxmlformats.org/officeDocument/2006/relationships/hyperlink" Target="https://www.hse.ru/science/" TargetMode="External"/><Relationship Id="rId60" Type="http://schemas.openxmlformats.org/officeDocument/2006/relationships/hyperlink" Target="https://www.hse.ru/science/centers" TargetMode="External"/><Relationship Id="rId61" Type="http://schemas.openxmlformats.org/officeDocument/2006/relationships/hyperlink" Target="https://www.hse.ru/org/projects/" TargetMode="External"/><Relationship Id="rId62" Type="http://schemas.openxmlformats.org/officeDocument/2006/relationships/hyperlink" Target="https://www.hse.ru/monitoring/" TargetMode="External"/><Relationship Id="rId63" Type="http://schemas.openxmlformats.org/officeDocument/2006/relationships/hyperlink" Target="https://www.hse.ru/science/disscoun/" TargetMode="External"/><Relationship Id="rId64" Type="http://schemas.openxmlformats.org/officeDocument/2006/relationships/hyperlink" Target="https://aspirantura.hse.ru/defence/announcements/" TargetMode="External"/><Relationship Id="rId65" Type="http://schemas.openxmlformats.org/officeDocument/2006/relationships/hyperlink" Target="https://academics.hse.ru/" TargetMode="External"/><Relationship Id="rId66" Type="http://schemas.openxmlformats.org/officeDocument/2006/relationships/hyperlink" Target="https://www.hse.ru/science/hsegrants" TargetMode="External"/><Relationship Id="rId67" Type="http://schemas.openxmlformats.org/officeDocument/2006/relationships/hyperlink" Target="https://sezam.hse.ru/" TargetMode="External"/><Relationship Id="rId68" Type="http://schemas.openxmlformats.org/officeDocument/2006/relationships/hyperlink" Target="https://publications.hse.ru/" TargetMode="External"/><Relationship Id="rId69" Type="http://schemas.openxmlformats.org/officeDocument/2006/relationships/hyperlink" Target="https://library.hse.ru/" TargetMode="External"/><Relationship Id="rId70" Type="http://schemas.openxmlformats.org/officeDocument/2006/relationships/hyperlink" Target="https://id.hse.ru/" TargetMode="External"/><Relationship Id="rId71" Type="http://schemas.openxmlformats.org/officeDocument/2006/relationships/hyperlink" Target="https://bookshop.hse.ru/" TargetMode="External"/><Relationship Id="rId72" Type="http://schemas.openxmlformats.org/officeDocument/2006/relationships/hyperlink" Target="https://print.hse.ru/" TargetMode="External"/><Relationship Id="rId73" Type="http://schemas.openxmlformats.org/officeDocument/2006/relationships/hyperlink" Target="https://mc.hse.ru/" TargetMode="External"/><Relationship Id="rId74" Type="http://schemas.openxmlformats.org/officeDocument/2006/relationships/hyperlink" Target="https://www.hse.ru/science/journals" TargetMode="External"/><Relationship Id="rId75" Type="http://schemas.openxmlformats.org/officeDocument/2006/relationships/hyperlink" Target="http://www.minobrnauki.gov.ru/" TargetMode="External"/><Relationship Id="rId76" Type="http://schemas.openxmlformats.org/officeDocument/2006/relationships/hyperlink" Target="https://edu.gov.ru/" TargetMode="External"/><Relationship Id="rId77" Type="http://schemas.openxmlformats.org/officeDocument/2006/relationships/hyperlink" Target="http://www.edu.ru/" TargetMode="External"/><Relationship Id="rId78" Type="http://schemas.openxmlformats.org/officeDocument/2006/relationships/image" Target="media/image7.png"/><Relationship Id="rId79" Type="http://schemas.openxmlformats.org/officeDocument/2006/relationships/hyperlink" Target="https://elearning.hse.ru/mooc" TargetMode="External"/><Relationship Id="rId80" Type="http://schemas.openxmlformats.org/officeDocument/2006/relationships/hyperlink" Target="https://www.hse.ru/adm/edit/edit.html?goto=%2AL3N0dWR5c3ByYXZrYS9ydXNzaWFuP19yPTM2MjI1ODExNzc1MDgxMjI3LjI1NQ%3D%3D%5E&amp;id=986251026&amp;cid=20594&amp;addon_name=default&amp;newportal=1" TargetMode="External"/><Relationship Id="rId81" Type="http://schemas.openxmlformats.org/officeDocument/2006/relationships/hyperlink" Target="https://www.hse.ru/contacts.html" TargetMode="External"/><Relationship Id="rId82" Type="http://schemas.openxmlformats.org/officeDocument/2006/relationships/hyperlink" Target="https://www.hse.ru/copyright" TargetMode="External"/><Relationship Id="rId83" Type="http://schemas.openxmlformats.org/officeDocument/2006/relationships/hyperlink" Target="https://www.hse.ru/data_protection_regulation" TargetMode="External"/><Relationship Id="rId84" Type="http://schemas.openxmlformats.org/officeDocument/2006/relationships/hyperlink" Target="https://www.hse.ru/sitemap.html" TargetMode="External"/><Relationship Id="rId85" Type="http://schemas.openxmlformats.org/officeDocument/2006/relationships/hyperlink" Target="https://design.hse.ru/" TargetMode="External"/><Relationship Id="rId8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