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2265680</wp:posOffset>
            </wp:positionV>
            <wp:extent cx="6485890" cy="78573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85735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74"/>
        <w:ind w:left="0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Перевод в НИУ ВШЭ из других образовательных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организаций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14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4" w:after="0"/>
              <w:ind w:left="300" w:right="57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1" w:history="1">
                <w:r>
                  <w:rPr>
                    <w:rStyle w:val="Hyperlink"/>
                  </w:rPr>
                  <w:t>Студе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1" w:history="1">
                <w:r>
                  <w:rPr>
                    <w:rStyle w:val="Hyperlink"/>
                  </w:rPr>
                  <w:t>нтам - гражданам РФ и иностранным гражданам (за искл.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1" w:history="1">
                <w:r>
                  <w:rPr>
                    <w:rStyle w:val="Hyperlink"/>
                  </w:rPr>
                  <w:t>квот)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Основная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Сроки приема заявок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Требуемые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Процедура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hyperlink r:id="rId14" w:history="1">
                <w:r>
                  <w:rPr>
                    <w:rStyle w:val="Hyperlink"/>
                  </w:rPr>
                  <w:t>Иностранным студентам, обучающимся по квоте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Основная информация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Сроки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Требуемые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Процедура перевода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Дополнительно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Регламентирующие 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64"/>
        </w:trPr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Остались вопросы?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424180</wp:posOffset>
            </wp:positionV>
            <wp:extent cx="6485890" cy="20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402" w:after="0"/>
        <w:ind w:left="304" w:right="288" w:firstLine="0"/>
        <w:jc w:val="left"/>
      </w:pP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01.01.2026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 вступили в силу новые Правила перевода студентов программ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бакалавриата, специалитета, магистратуры НИУ ВШЭ и студентов программ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бакалавриата, специалитета, магистратуры других образовательных организаций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в НИУ ВШЭ. </w:t>
      </w:r>
    </w:p>
    <w:p>
      <w:pPr>
        <w:autoSpaceDN w:val="0"/>
        <w:autoSpaceDE w:val="0"/>
        <w:widowControl/>
        <w:spacing w:line="266" w:lineRule="auto" w:before="246" w:after="714"/>
        <w:ind w:left="304" w:right="288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 xml:space="preserve">Ближайший возможный период перевода в НИУ ВШЭ — </w:t>
      </w:r>
      <w:r>
        <w:rPr>
          <w:w w:val="98.07692307692307"/>
          <w:rFonts w:ascii="Segoe UI Semibold" w:hAnsi="Segoe UI Semibold" w:eastAsia="Segoe UI Semibold"/>
          <w:b/>
          <w:i/>
          <w:color w:val="000000"/>
          <w:sz w:val="26"/>
        </w:rPr>
        <w:t>с 1 по 15 февраля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. Вакантные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места для перевода и конкретные сроки приема заявок публикуются на сайтах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образовательных программ.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Ограничения при переводе</w:t>
            </w:r>
          </w:p>
        </w:tc>
      </w:tr>
    </w:tbl>
    <w:p>
      <w:pPr>
        <w:autoSpaceDN w:val="0"/>
        <w:autoSpaceDE w:val="0"/>
        <w:widowControl/>
        <w:spacing w:line="266" w:lineRule="auto" w:before="132" w:after="0"/>
        <w:ind w:left="828" w:right="1502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Претендовать на перевод может только лицо, имеющее статус студента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 высшего образования в момент подачи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рассмотрения заявления о переводе.</w:t>
      </w:r>
    </w:p>
    <w:p>
      <w:pPr>
        <w:autoSpaceDN w:val="0"/>
        <w:autoSpaceDE w:val="0"/>
        <w:widowControl/>
        <w:spacing w:line="269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 студентов 1 курса других образовательных организаций в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допускается не ранее, чем после прохождения первой промежуточной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аттестации в исходной организации. Это означает, что на момент подачи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заявку у студента должны быть пройдены первые экзамены / зачеты. </w:t>
      </w:r>
    </w:p>
    <w:p>
      <w:pPr>
        <w:autoSpaceDN w:val="0"/>
        <w:autoSpaceDE w:val="0"/>
        <w:widowControl/>
        <w:spacing w:line="259" w:lineRule="auto" w:before="260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Согласно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Порядку предоставления мест в общежитиях НИУ ВШЭ (г. Москва)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студентам, переводящимся на образовательные программы НИУ ВШЭ-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Москва, места в общежитии не предоставляются. </w:t>
            </w:r>
          </w:p>
        </w:tc>
      </w:tr>
    </w:tbl>
    <w:p>
      <w:pPr>
        <w:autoSpaceDN w:val="0"/>
        <w:autoSpaceDE w:val="0"/>
        <w:widowControl/>
        <w:spacing w:line="245" w:lineRule="auto" w:before="670" w:after="170"/>
        <w:ind w:left="304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в НИУ ВШЭ студентов - граждан РФ и иностранных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граждан (за исключением обучающихся по квотам)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1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4" w:after="0"/>
              <w:ind w:left="828" w:right="158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Сроки приема заявок на перевод и вакантные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места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В Вышке существуют периоды переводов, в течение которых студенты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73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могут перевестись на интересующие их образовательные программы.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4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Заявки на перевод принимаются строго в установленные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образовательными программами даты приема заявок.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Переводы осуществляются в сроки, установленные образовательными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программами, и при наличии вакантных (бюджетных/платных) мест для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0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перевода.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Вакантные места для перевода и конкретные сроки приема заявок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публикуются на сайтах образовательных программ перед периодами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перевода на сайтах образовательных программ в разделе «Число студентов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и вакантные места».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отсутствия вакантных бюджетных мест для перевода перевод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возможен только на вакантные коммерческие места для перевода (при их</w:t>
      </w:r>
    </w:p>
    <w:p>
      <w:pPr>
        <w:autoSpaceDN w:val="0"/>
        <w:autoSpaceDE w:val="0"/>
        <w:widowControl/>
        <w:spacing w:line="240" w:lineRule="auto" w:before="66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наличии). В случае отсутствия вакантных мест для перевода любого вида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45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 не осуществляется.</w:t>
            </w:r>
          </w:p>
        </w:tc>
      </w:tr>
    </w:tbl>
    <w:p>
      <w:pPr>
        <w:autoSpaceDN w:val="0"/>
        <w:autoSpaceDE w:val="0"/>
        <w:widowControl/>
        <w:spacing w:line="9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 может подать в рамках одного периода переводов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максимум 3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(три) заявления/заявки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(включая заявления на разные курсы одной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программы).</w:t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6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9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Требуемые документы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перевода в НИУ ВШЭ требуется подготовить следующий пакет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документов: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450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auto" w:before="60" w:after="0"/>
              <w:ind w:left="1110" w:right="57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1. документ, удостоверяющий личность;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справка об обучении или о периоде обучения / транскрипт (в случае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перевода из зарубежной образовательной организации)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;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документ о предыдущем образовании - аттестат и приложение или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32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диплом бакалавра и приложение (в случае перевода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14"/>
        </w:trPr>
        <w:tc>
          <w:tcPr>
            <w:tcW w:type="dxa" w:w="80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образовательную программу магистратуры);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9705340</wp:posOffset>
            </wp:positionV>
            <wp:extent cx="1905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9144000</wp:posOffset>
            </wp:positionV>
            <wp:extent cx="6502400" cy="1054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5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3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4.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свидетельство о признании иностранного образования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(если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6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1409700</wp:posOffset>
                  </wp:positionH>
                  <wp:positionV relativeFrom="page">
                    <wp:posOffset>647700</wp:posOffset>
                  </wp:positionV>
                  <wp:extent cx="41783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 об образовании получен в иностранном государстве)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**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927100</wp:posOffset>
            </wp:positionV>
            <wp:extent cx="5816600" cy="25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72" w:after="0"/>
        <w:ind w:left="828" w:right="0" w:firstLine="0"/>
        <w:jc w:val="left"/>
      </w:pPr>
      <w:r>
        <w:rPr>
          <w:shd w:val="clear" w:color="auto" w:fill="efefef"/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  <w:r>
        <w:rPr>
          <w:shd w:val="clear" w:color="auto" w:fill="efefef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Требования к справкам с оценками:</w:t>
      </w:r>
    </w:p>
    <w:p>
      <w:pPr>
        <w:autoSpaceDN w:val="0"/>
        <w:autoSpaceDE w:val="0"/>
        <w:widowControl/>
        <w:spacing w:line="264" w:lineRule="auto" w:before="262" w:after="0"/>
        <w:ind w:left="828" w:right="2016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Студентам российских образовательных организаций: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обучении или о периоде обучения. </w:t>
      </w:r>
    </w:p>
    <w:p>
      <w:pPr>
        <w:autoSpaceDN w:val="0"/>
        <w:autoSpaceDE w:val="0"/>
        <w:widowControl/>
        <w:spacing w:line="271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Такая справка изготавливается по образцу образовательной организации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выдается в течение 5 рабочих дней с даты заявления студента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Порядком перевода обучающегося в другую ОО,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реализующего образовательную программу высшего образования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соответствующего уровня, утвержденным приказом Минобрнауки РФ от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3314700</wp:posOffset>
            </wp:positionV>
            <wp:extent cx="5473700" cy="25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30" w:after="0"/>
        <w:ind w:left="828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12.07.2021 №607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Справка должна быть актуальной (не старше 30 дней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момент подачи заявки) и содержать результаты промежуточной аттестации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момент подачи заявки. </w:t>
      </w:r>
    </w:p>
    <w:p>
      <w:pPr>
        <w:autoSpaceDN w:val="0"/>
        <w:autoSpaceDE w:val="0"/>
        <w:widowControl/>
        <w:spacing w:line="269" w:lineRule="auto" w:before="26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об обучении (она же «Справка об обучении», «Справка о периоде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обучения», «Справка об обучении и (или) о периоде обучения»,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«Академическая справка») как правило изготавливается на бланке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организации и содержит следующую информацию: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каком году и на основании какого документа студент поступил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86"/>
        </w:trPr>
        <w:tc>
          <w:tcPr>
            <w:tcW w:type="dxa" w:w="102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образовательную организацию;</w:t>
            </w:r>
          </w:p>
        </w:tc>
      </w:tr>
      <w:tr>
        <w:trPr>
          <w:trHeight w:hRule="exact" w:val="58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номер и дата приказа о зачислении;</w:t>
            </w:r>
          </w:p>
        </w:tc>
      </w:tr>
      <w:tr>
        <w:trPr>
          <w:trHeight w:hRule="exact" w:val="580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текущий статус студента;</w:t>
            </w:r>
          </w:p>
        </w:tc>
      </w:tr>
      <w:tr>
        <w:trPr>
          <w:trHeight w:hRule="exact" w:val="508"/>
        </w:trPr>
        <w:tc>
          <w:tcPr>
            <w:tcW w:type="dxa" w:w="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перечень всех изученных дисциплин и других элементов учебного плана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600"/>
        </w:trPr>
        <w:tc>
          <w:tcPr>
            <w:tcW w:type="dxa" w:w="9150"/>
            <w:tcBorders>
              <w:bottom w:sz="6.399999999999636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 указанием полученных оценок и объема в зачетных единицах.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Студентам зарубежных образовательных организаций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: транскрипт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(справка об обучении) со статусом студента и перечнем изученных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" w:type="dxa"/>
      </w:tblPr>
      <w:tblGrid>
        <w:gridCol w:w="5412"/>
        <w:gridCol w:w="5412"/>
      </w:tblGrid>
      <w:tr>
        <w:trPr>
          <w:trHeight w:hRule="exact" w:val="1280"/>
        </w:trPr>
        <w:tc>
          <w:tcPr>
            <w:tcW w:type="dxa" w:w="101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4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 с их весом в кредитах за подписью уполномоченного лица.</w:t>
            </w:r>
          </w:p>
        </w:tc>
      </w:tr>
      <w:tr>
        <w:trPr>
          <w:trHeight w:hRule="exact" w:val="1430"/>
        </w:trPr>
        <w:tc>
          <w:tcPr>
            <w:tcW w:type="dxa" w:w="8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34" w:after="0"/>
              <w:ind w:left="0" w:right="0" w:firstLine="0"/>
              <w:jc w:val="center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 процедуре признания иностранного образования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2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Возможность перевода на бюджетное место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6"/>
        </w:trPr>
        <w:tc>
          <w:tcPr>
            <w:tcW w:type="dxa" w:w="93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вакантные бюджетные места могут быть переведены студенты,</w:t>
            </w:r>
          </w:p>
        </w:tc>
      </w:tr>
    </w:tbl>
    <w:p>
      <w:pPr>
        <w:autoSpaceDN w:val="0"/>
        <w:autoSpaceDE w:val="0"/>
        <w:widowControl/>
        <w:spacing w:line="269" w:lineRule="auto" w:before="24" w:after="34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являющиеся гражданами РФ, и иностранные граждане и лица без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гражданства, имеющие право на перевод на бюджетное место. Перевод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бюджетное место возможен при его наличии на интересующей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программе и соответствующем решении аттестационной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комиссии.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23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234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Иностранные граждане и лица без гражданства, имеющие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право на перевод на бесплатное обучение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4819650</wp:posOffset>
                  </wp:positionH>
                  <wp:positionV relativeFrom="page">
                    <wp:posOffset>4267200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2406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8" w:after="0"/>
              <w:ind w:left="524" w:right="216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Аттестационные испытания и конкурсная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ситуация при переводе</w:t>
            </w:r>
          </w:p>
        </w:tc>
      </w:tr>
    </w:tbl>
    <w:p>
      <w:pPr>
        <w:autoSpaceDN w:val="0"/>
        <w:autoSpaceDE w:val="0"/>
        <w:widowControl/>
        <w:spacing w:line="269" w:lineRule="auto" w:before="140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образовательной программе могут быть предусмотрены аттестационные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испытания. Их наличие / отсутствие закрепляется внутренними правилами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перевода образовательной программы / факультета, которые можно найти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сайте интересующей Вас образовательной программы в разделе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3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«Студентам» — «Перевод и восстановление».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8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если заявлений о переводе подано больше количества вакантных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мест для перевода, образовательная программа проводит конкурсный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отбор среди студентов, подавших заявление о переводе.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15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388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Принятие решения о переводе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2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Готовность студента к переводу на образовательную программу определяет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её аттестационная комиссия, состав и сроки работы которой утверждаются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деканом факультета на один учебный год / менеджер образовательной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0"/>
        </w:trPr>
        <w:tc>
          <w:tcPr>
            <w:tcW w:type="dxa" w:w="95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программы в случаях, установленных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Положением об аттестационных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6"/>
        </w:trPr>
        <w:tc>
          <w:tcPr>
            <w:tcW w:type="dxa" w:w="96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1" w:history="1">
                <w:r>
                  <w:rPr>
                    <w:rStyle w:val="Hyperlink"/>
                  </w:rPr>
                  <w:t>комиссиях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образовательных программ высшего образования и порядке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75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проведения аттестации в НИУ ВШЭ.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896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Окончательное решение о переводе принимает проректор,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546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координирующий учебную работу.</w:t>
            </w:r>
          </w:p>
          <w:p>
            <w:pPr>
              <w:autoSpaceDN w:val="0"/>
              <w:autoSpaceDE w:val="0"/>
              <w:widowControl/>
              <w:spacing w:line="240" w:lineRule="auto" w:before="1424" w:after="0"/>
              <w:ind w:left="30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Процедура перевода из других образовательных организаций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304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(включая зарубежные)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Проверьте наличие вакантных мест и даты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приема заявок</w:t>
            </w:r>
          </w:p>
          <w:p>
            <w:pPr>
              <w:autoSpaceDN w:val="0"/>
              <w:autoSpaceDE w:val="0"/>
              <w:widowControl/>
              <w:spacing w:line="240" w:lineRule="auto" w:before="21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публикуется накануне обязательных периодов перевода на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сайтах образовательных программ в разделе «Число студентов и вакантные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3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места».</w:t>
            </w:r>
          </w:p>
          <w:p>
            <w:pPr>
              <w:autoSpaceDN w:val="0"/>
              <w:autoSpaceDE w:val="0"/>
              <w:widowControl/>
              <w:spacing w:line="245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Заранее (до начала периода перевода) получите в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своей образовательной организации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необходимую справку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Студентам российских образовательных организаций: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справка об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обучении или о периоде обучения.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Такая справка изготавливается по образцу образовательной организации 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выдается в течение 5 рабочих дней с даты заявления студента в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Порядком перевода обучающегося в другую ОО,</w:t>
          </w:r>
        </w:hyperlink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реализующего образовательную программу высшего образования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соответствующего уровня, утвержденным приказом Минобрнауки РФ от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12.07.2021 №607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Справка должна быть актуальной и содержать результаты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промежуточной аттестации на момент подачи заявки. 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об обучении (она же «Справка об обучении», «Справка о периоде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обучения», «Справка об обучении и (или) о периоде обучения»,</w:t>
      </w:r>
    </w:p>
    <w:p>
      <w:pPr>
        <w:autoSpaceDN w:val="0"/>
        <w:autoSpaceDE w:val="0"/>
        <w:widowControl/>
        <w:spacing w:line="240" w:lineRule="auto" w:before="50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«Академическая справка») как правило изготавливается на бланке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102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образовательной организации и содержит следующую информацию:</w:t>
            </w:r>
          </w:p>
        </w:tc>
      </w:tr>
      <w:tr>
        <w:trPr>
          <w:trHeight w:hRule="exact" w:val="506"/>
        </w:trPr>
        <w:tc>
          <w:tcPr>
            <w:tcW w:type="dxa" w:w="84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каком году и на основании какого документа студент поступил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94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образовательную организацию;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номер и дата приказа о зачислении;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текущий статус студента;</w:t>
            </w:r>
          </w:p>
        </w:tc>
      </w:tr>
      <w:tr>
        <w:trPr>
          <w:trHeight w:hRule="exact" w:val="498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перечень всех изученных дисциплин и других элементов учебного плана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указанием полученных оценок и объема в зачетных единицах. 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об обучении или о периоде обучения не равна выписке из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4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зачетной книжке/учебной карточке и пр.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Студентам зарубежных образовательных организаций: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транскрипт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(справка об обучении) со статусом студента и перечнем изученных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7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дисциплин с их весом в кредитах за подписью уполномоченного лица.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Приложите документы и подайте заявку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Заявка на перевод подается только через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Единый личный кабинет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Студент может подать не более 3 (трёх) заявок в рамках одного периода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переводов.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7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 заявке необходимо приложить сканы: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60"/>
        </w:trPr>
        <w:tc>
          <w:tcPr>
            <w:tcW w:type="dxa" w:w="79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документа, удостоверяющего личность;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30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справки об обучении или о периоде обучения / транскрипта (в случе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3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перевода из зарубежной образовательной организации);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00" w:after="0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документа о предыдущем образовании - аттестата или диплома</w:t>
      </w:r>
    </w:p>
    <w:p>
      <w:pPr>
        <w:autoSpaceDN w:val="0"/>
        <w:autoSpaceDE w:val="0"/>
        <w:widowControl/>
        <w:spacing w:line="240" w:lineRule="auto" w:before="52" w:after="34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бакалавра (в случае перевода на образовательную программу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магистратуры);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97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4. справки, подтверждающей факт обучения студента в текущий момент</w:t>
            </w:r>
          </w:p>
        </w:tc>
      </w:tr>
    </w:tbl>
    <w:p>
      <w:pPr>
        <w:autoSpaceDN w:val="0"/>
        <w:autoSpaceDE w:val="0"/>
        <w:widowControl/>
        <w:spacing w:line="240" w:lineRule="auto" w:before="26" w:after="26"/>
        <w:ind w:left="141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бюджетном месте (не является документом, обязательным для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87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предоставления и прикрепляется по желанию студента);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24"/>
        </w:trPr>
        <w:tc>
          <w:tcPr>
            <w:tcW w:type="dxa" w:w="9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5.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4" w:history="1">
                <w:r>
                  <w:rPr>
                    <w:rStyle w:val="Hyperlink"/>
                  </w:rPr>
                  <w:t>свидетельства о признании иностранного образования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(если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0"/>
        </w:trPr>
        <w:tc>
          <w:tcPr>
            <w:tcW w:type="dxa" w:w="9150"/>
            <w:tcBorders>
              <w:bottom w:sz="5.599999999999909" w:val="single" w:color="#DFE2E2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 об образовании получен в иностранном государстве).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60"/>
        </w:trPr>
        <w:tc>
          <w:tcPr>
            <w:tcW w:type="dxa" w:w="96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000000"/>
                <w:sz w:val="18"/>
              </w:rPr>
              <w:t>Все документы должны быть на русском языке (к документам на иностранных языках должны быть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60"/>
        </w:trPr>
        <w:tc>
          <w:tcPr>
            <w:tcW w:type="dxa" w:w="95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000000"/>
                <w:sz w:val="18"/>
              </w:rPr>
              <w:t>приложены переводы на русский язык). На англоязычные образовательные программы допустимо</w:t>
            </w:r>
          </w:p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764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rFonts w:ascii="Segoe UI" w:hAnsi="Segoe UI" w:eastAsia="Segoe UI"/>
                <w:b w:val="0"/>
                <w:i/>
                <w:color w:val="000000"/>
                <w:sz w:val="18"/>
              </w:rPr>
              <w:t>представление документов на английском языке.</w:t>
            </w:r>
          </w:p>
          <w:p>
            <w:pPr>
              <w:autoSpaceDN w:val="0"/>
              <w:autoSpaceDE w:val="0"/>
              <w:widowControl/>
              <w:spacing w:line="240" w:lineRule="auto" w:before="722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Ожидайте результатов проверки документов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Заявка рассматривается в течение 3 рабочих дней, следующих за датой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направления заявки. Дата подачи заявки не является датой подачи</w:t>
            </w:r>
          </w:p>
          <w:p>
            <w:pPr>
              <w:autoSpaceDN w:val="0"/>
              <w:autoSpaceDE w:val="0"/>
              <w:widowControl/>
              <w:spacing w:line="240" w:lineRule="auto" w:before="109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информационное сообщение с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результатом проверки документов</w:t>
            </w:r>
          </w:p>
          <w:p>
            <w:pPr>
              <w:autoSpaceDN w:val="0"/>
              <w:autoSpaceDE w:val="0"/>
              <w:widowControl/>
              <w:spacing w:line="240" w:lineRule="auto" w:before="21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результата проверки документов и заявки,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соответствующий комментарий с контактными данными менеджера ОП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будет добавлен к заявке.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3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780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4" w:after="0"/>
                    <w:ind w:left="524" w:right="144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Пройдите аттестационные испытания (при их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наличии)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828" w:right="864" w:hanging="6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Расписание проведения аттестационных испытаний (при наличии) с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указанием даты, времени, места проведения и формы, а также дата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объявления результатов публикуются в специализированном разделе сайта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 менее чем за 3 календарных дня до начала аттестации и доводятся до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Дождитесь информации в комментариях к заявке от менеджера о сроках 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порядке проведения аттестации.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сведения студентов, участвующих в аттестационных испытаниях, в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соответствии с контактной информацией, указанной в заявлении 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переводе.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Перед проведением аттестационного испытания студенту предоставляется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возможность ознакомления с программой элемента учебного плана (если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4312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это предусмотрено условиями проведения аттестационного испытания).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решения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Получите от менеджера программы информацию о принятом с учетом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аттестации решении. </w:t>
            </w:r>
          </w:p>
          <w:p>
            <w:pPr>
              <w:autoSpaceDN w:val="0"/>
              <w:autoSpaceDE w:val="0"/>
              <w:widowControl/>
              <w:spacing w:line="240" w:lineRule="auto" w:before="26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аттестационная комиссия определит: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элементов учебного плана, которые могут быть перезачтены;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дисциплин, подлежащих изучению или переаттестации;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курс, на котором студент продолжит обучение;</w:t>
            </w:r>
          </w:p>
        </w:tc>
      </w:tr>
      <w:tr>
        <w:trPr>
          <w:trHeight w:hRule="exact" w:val="82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вид места. </w:t>
            </w:r>
          </w:p>
        </w:tc>
      </w:tr>
      <w:tr>
        <w:trPr>
          <w:trHeight w:hRule="exact" w:val="4384"/>
        </w:trPr>
        <w:tc>
          <w:tcPr>
            <w:tcW w:type="dxa" w:w="10804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Примите решение о переводе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аттестационная комиссия приняла положительное решение 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переводе, сообщите менеджеру интересующей программы о принятом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6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решении в комментариях к заявке.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9.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справку от НИУ ВШЭ с согласием на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 и оформите все необходимые действия в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своей организации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Студентам российских образовательных организаций:</w:t>
            </w:r>
          </w:p>
        </w:tc>
      </w:tr>
    </w:tbl>
    <w:p>
      <w:pPr>
        <w:autoSpaceDN w:val="0"/>
        <w:autoSpaceDE w:val="0"/>
        <w:widowControl/>
        <w:spacing w:line="271" w:lineRule="auto" w:before="202" w:after="0"/>
        <w:ind w:left="1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В своем университете напишите заявление об отчислении в связи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переводом в НИУ ВШЭ (приказ должен быть издан в течение 3 рабочих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дней со дня подачи заявления). Справка о переводе, которая должна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быть приложена к заявлению, будет направлена Вам менеджером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</w:t>
      </w:r>
    </w:p>
    <w:p>
      <w:pPr>
        <w:autoSpaceDN w:val="0"/>
        <w:autoSpaceDE w:val="0"/>
        <w:widowControl/>
        <w:spacing w:line="269" w:lineRule="auto" w:before="246" w:after="34"/>
        <w:ind w:left="141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После издания приказа о Вашем отчислении в связи с переводом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закажите выписку из приказа (должна быть выдана исходной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организацией в течение 3 рабочих дней со дня издания приказа)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направьте ее менеджеру образовательной программы НИУ ВШЭ,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600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8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прикрепив скан-копию приказа в комментариях к заявке.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8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Студентам зарубежных образовательных организаций:</w:t>
            </w:r>
          </w:p>
        </w:tc>
      </w:tr>
    </w:tbl>
    <w:p>
      <w:pPr>
        <w:autoSpaceDN w:val="0"/>
        <w:autoSpaceDE w:val="0"/>
        <w:widowControl/>
        <w:spacing w:line="274" w:lineRule="auto" w:before="202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Дальнейшие действия студента зависят от условий, установленных исходной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организацией для случаев отчисления студентов в связи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переводом в другую образовательную организацию (включая иностранную),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включая наличие таких условий (необходимость подачи  заявления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отчислении в связи с переводом, предоставление справки о переводе,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другое).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32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780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4" w:after="0"/>
                    <w:ind w:left="524" w:right="1152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Согласуйте индивидуальный учебный план и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произведите оплату (при переводе на платное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646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10.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учебного плана, полученный от менеджера образовательной программы,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заключите договор об оказании платных образовательных услуг и оплатите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стоимость обучения (при переводе на платное место).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согласуйте проект индивидуального</w:t>
            </w:r>
          </w:p>
          <w:p>
            <w:pPr>
              <w:autoSpaceDN w:val="0"/>
              <w:autoSpaceDE w:val="0"/>
              <w:widowControl/>
              <w:spacing w:line="240" w:lineRule="auto" w:before="189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выхода приказа и приступите к</w:t>
            </w:r>
          </w:p>
          <w:p>
            <w:pPr>
              <w:autoSpaceDN w:val="0"/>
              <w:autoSpaceDE w:val="0"/>
              <w:widowControl/>
              <w:spacing w:line="257" w:lineRule="auto" w:before="0" w:after="0"/>
              <w:ind w:left="828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Приказ будет издан в течение 5 рабочих с дней с даты поступления выписки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из приказа об отчислении и документа о предыдущем образовании, если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переводится на бюджетное место / с даты заключения договора,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переводится на платное место.</w:t>
      </w:r>
    </w:p>
    <w:p>
      <w:pPr>
        <w:autoSpaceDN w:val="0"/>
        <w:autoSpaceDE w:val="0"/>
        <w:widowControl/>
        <w:spacing w:line="259" w:lineRule="auto" w:before="260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желании можно написать заявление на имя декана факультета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с просьбой разрешить посещать занятия на время подготовки приказа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 отчислении (решение будет принято деканом факультета)</w:t>
            </w:r>
          </w:p>
        </w:tc>
      </w:tr>
    </w:tbl>
    <w:p>
      <w:pPr>
        <w:autoSpaceDN w:val="0"/>
        <w:autoSpaceDE w:val="0"/>
        <w:widowControl/>
        <w:spacing w:line="245" w:lineRule="auto" w:before="670" w:after="170"/>
        <w:ind w:left="304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Перевод в НИУ ВШЭ студентов, обучающихся в пределах квоты</w:t>
      </w: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Правительства РФ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26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4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6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Перевод иностранного студента, обучающегося на бюджетной основе в</w:t>
            </w:r>
          </w:p>
        </w:tc>
      </w:tr>
    </w:tbl>
    <w:p>
      <w:pPr>
        <w:autoSpaceDN w:val="0"/>
        <w:autoSpaceDE w:val="0"/>
        <w:widowControl/>
        <w:spacing w:line="240" w:lineRule="auto" w:before="24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пределах квоты Правительства РФ, возможен при соблюдении следующих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52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условий:</w:t>
            </w:r>
          </w:p>
        </w:tc>
      </w:tr>
      <w:tr>
        <w:trPr>
          <w:trHeight w:hRule="exact" w:val="544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16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рамках одной укрупненной группы направлений/ специальностей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</w:t>
            </w: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1020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указанной в направлении студента;</w:t>
            </w:r>
          </w:p>
        </w:tc>
      </w:tr>
      <w:tr>
        <w:trPr>
          <w:trHeight w:hRule="exact" w:val="500"/>
        </w:trPr>
        <w:tc>
          <w:tcPr>
            <w:tcW w:type="dxa" w:w="84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 наличии письменного согласия Министерства науки и высшего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80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образования РФ;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при наличии письма-согласия Посольства страны, направившей студента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обучение в РФ;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Перевод на полностью платные образовательные программы возможен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6"/>
        </w:trPr>
        <w:tc>
          <w:tcPr>
            <w:tcW w:type="dxa" w:w="9150"/>
            <w:tcBorders>
              <w:bottom w:sz="6.399999999999977" w:val="single" w:color="#DFE2E2"/>
            </w:tcBorders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только на вакантное коммерческое место (при их наличии).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* Укрупненная группа - группа, в состав которой входят направления подготовки,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6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524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которым реализуюся образовательные программы. Например, если Вы обучаетесь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образовательной программе «Экономика» направления подготовки 38.03.01 Экономика,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88"/>
        </w:trPr>
        <w:tc>
          <w:tcPr>
            <w:tcW w:type="dxa" w:w="94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то перевод возможен на образовательные программы, которые реализуются по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2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направлениям подготовки, начинающимся с 38.00.00 (перевод на образовательную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89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 xml:space="preserve">программу «Дизайн» по направлению подготовки 54.03.01 Дизайн невозможен).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Сроки перевода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Несмотря на то, что в Вышке перевод студентов осуществляется два-три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раза в год (в зависимости от программы), перевод студентов других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организаций, обучающихся по квоте, в НИУ ВШЭ</w:t>
      </w:r>
    </w:p>
    <w:p>
      <w:pPr>
        <w:autoSpaceDN w:val="0"/>
        <w:autoSpaceDE w:val="0"/>
        <w:widowControl/>
        <w:spacing w:line="240" w:lineRule="auto" w:before="5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возможен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только в летний период перевода в даты, определяемые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образовательными программами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(публикуются на сайтах образовательных</w:t>
      </w:r>
    </w:p>
    <w:p>
      <w:pPr>
        <w:autoSpaceDN w:val="0"/>
        <w:autoSpaceDE w:val="0"/>
        <w:widowControl/>
        <w:spacing w:line="240" w:lineRule="auto" w:before="50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 в разделе «Число студентов и вакантные места»). Данное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ограничение связано с требованием Министерства образования и науки РФ.</w:t>
            </w:r>
          </w:p>
        </w:tc>
      </w:tr>
    </w:tbl>
    <w:p>
      <w:pPr>
        <w:autoSpaceDN w:val="0"/>
        <w:autoSpaceDE w:val="0"/>
        <w:widowControl/>
        <w:spacing w:line="4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49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8" w:after="0"/>
              <w:ind w:left="82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Требуемые документы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5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перевода необходимо подготовить пакет документов: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58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1. Заявление о зачислении в порядке перевода; 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6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Письмо-ходатайство страны, направившей студента на обучение в РФ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9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(Посольство страны, направившей в РФ или Представительство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8.0" w:type="dxa"/>
      </w:tblPr>
      <w:tblGrid>
        <w:gridCol w:w="10824"/>
      </w:tblGrid>
      <w:tr>
        <w:trPr>
          <w:trHeight w:hRule="exact" w:val="410"/>
        </w:trPr>
        <w:tc>
          <w:tcPr>
            <w:tcW w:type="dxa" w:w="792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72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Россотрудничества в стране гражданства);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94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6" w:after="0"/>
              <w:ind w:left="141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Документ, удостоверяющий личность и его нотариально заверенный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перевод на русский язык; 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4. Копия визы (при наличии);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60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5. Справка об обучении или о периоде обучения; 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6. Документ о предыдущем образовании: аттестат или диплом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бакалавра (в случае перевода на программу магистратуры). 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7.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Cвидетельство о признании иностранного образования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(если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1126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09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документ об образовании получен в иностранном государстве).</w:t>
            </w:r>
          </w:p>
        </w:tc>
      </w:tr>
      <w:tr>
        <w:trPr>
          <w:trHeight w:hRule="exact" w:val="5214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4" w:val="left"/>
                <w:tab w:pos="524" w:val="left"/>
              </w:tabs>
              <w:autoSpaceDE w:val="0"/>
              <w:widowControl/>
              <w:spacing w:line="245" w:lineRule="auto" w:before="664" w:after="0"/>
              <w:ind w:left="0" w:right="28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Процедура перевода студента, обучающегося по квоте, в НИУ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3"/>
              </w:rPr>
              <w:t>ВШЭ</w:t>
            </w:r>
            <w:r>
              <w:br/>
            </w:r>
            <w:r>
              <w:tab/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34" w:history="1">
                <w:r>
                  <w:rPr>
                    <w:rStyle w:val="Hyperlink"/>
                  </w:rPr>
                  <w:t>1.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Выберите образовательную программу для</w:t>
            </w:r>
            <w:r>
              <w:tab/>
            </w:r>
            <w:r>
              <w:tab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перевода, реализуемую в рамках одного НП(с)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Каталог программ бакалавриата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51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Каталог программ магистратуры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0824"/>
      </w:tblGrid>
      <w:tr>
        <w:trPr>
          <w:trHeight w:hRule="exact" w:val="3664"/>
        </w:trPr>
        <w:tc>
          <w:tcPr>
            <w:tcW w:type="dxa" w:w="10186"/>
            <w:tcBorders>
              <w:start w:sz="6.0" w:val="single" w:color="#EFEFEF"/>
              <w:end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Проверьте даты приема заявок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публикуется накануне периода перевода на</w:t>
            </w:r>
          </w:p>
          <w:p>
            <w:pPr>
              <w:autoSpaceDN w:val="0"/>
              <w:autoSpaceDE w:val="0"/>
              <w:widowControl/>
              <w:spacing w:line="240" w:lineRule="auto" w:before="52" w:after="0"/>
              <w:ind w:left="51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сайтах образовательных программ в разделе «Число студентов и вакантные</w:t>
            </w:r>
          </w:p>
        </w:tc>
      </w:tr>
      <w:tr>
        <w:trPr>
          <w:trHeight w:hRule="exact" w:val="60"/>
        </w:trPr>
        <w:tc>
          <w:tcPr>
            <w:tcW w:type="dxa" w:w="1018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16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628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16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Заполните заявку на перевод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58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16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 xml:space="preserve">3. 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4.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Получите информационное сообщение в ЕЛК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результата первичной экспертизы (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Проводится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течение 3 рабочих дней, следующих за датой направления</w:t>
            </w:r>
          </w:p>
          <w:p>
            <w:pPr>
              <w:autoSpaceDN w:val="0"/>
              <w:autoSpaceDE w:val="0"/>
              <w:widowControl/>
              <w:spacing w:line="1404" w:lineRule="auto" w:before="0" w:after="0"/>
              <w:ind w:left="828" w:right="115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заявки. Дата подачи заявки не является датой подачи заявления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 заявки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Заявку необходимо подать через электронный сервис в ЕЛК.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3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будет добавлен комментарий с информацией о дальнейших шагах.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5.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Пройдите аттестационные испытания (при их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наличии) и дождитесь решения образовательной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программы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Получите от менеджера интересующей программы информацию о</w:t>
            </w:r>
          </w:p>
        </w:tc>
      </w:tr>
    </w:tbl>
    <w:p>
      <w:pPr>
        <w:autoSpaceDN w:val="0"/>
        <w:autoSpaceDE w:val="0"/>
        <w:widowControl/>
        <w:spacing w:line="257" w:lineRule="auto" w:before="32" w:after="20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принятом с учетом аттестации решении (включая курс (модуль), на который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возможен перевод) и проект индивидуального учебного плана.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аттестационная комиссия определит: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элементов учебного плана, которые могут быть перезачтены;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список дисциплин, подлежащих изучению или переаттестации;</w:t>
            </w:r>
          </w:p>
        </w:tc>
      </w:tr>
      <w:tr>
        <w:trPr>
          <w:trHeight w:hRule="exact" w:val="538"/>
        </w:trPr>
        <w:tc>
          <w:tcPr>
            <w:tcW w:type="dxa" w:w="11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курс, на котором студент продолжит обучение;</w:t>
            </w:r>
          </w:p>
        </w:tc>
      </w:tr>
    </w:tbl>
    <w:p>
      <w:pPr>
        <w:autoSpaceDN w:val="0"/>
        <w:autoSpaceDE w:val="0"/>
        <w:widowControl/>
        <w:spacing w:line="274" w:lineRule="auto" w:before="202" w:after="26"/>
        <w:ind w:left="828" w:right="72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Количество зачетных единиц (кредитов), которое может быть включено в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индивидуальный учебный планстудента на один год, определяет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образовательный стандарт, согласно которому разработана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образовательная программа. Если дисциплины не могут быть перезачтены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студенту или обнаруживаются неизученные дисциплины (разделы</w:t>
      </w:r>
      <w:r>
        <w:br/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дисциплин), в ИУП студента включаются эти дисциплины дополнительно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 стандартному списку элементов учебного плана того курса, на который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75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переводится студент.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24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программа приняла положительное решение о Вашем переводе, то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следуйте следующим шагам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7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Обратитесь в Посольство страны в России или в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Представительство Россотрудничества в своей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Обратитесь в Посольство страны в России или в Представительство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Россотрудничества в своей стране для получения письма-ходатайства</w:t>
      </w:r>
    </w:p>
    <w:p>
      <w:pPr>
        <w:autoSpaceDN w:val="0"/>
        <w:autoSpaceDE w:val="0"/>
        <w:widowControl/>
        <w:spacing w:line="240" w:lineRule="auto" w:before="5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страны, направившей Вас на обучение в Россию. Письмо-ходатайство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7818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представьте менеджеру интересующей Вас образовательной программы.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Обратитесь в текущее образовательное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учреждение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Обратитесь в текущее образовательное учреждение для получения письма-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ходатайства о Вашем переводе в НИУ ВШЭ.</w:t>
            </w:r>
          </w:p>
          <w:p>
            <w:pPr>
              <w:autoSpaceDN w:val="0"/>
              <w:autoSpaceDE w:val="0"/>
              <w:widowControl/>
              <w:spacing w:line="245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Предоставьте полный пакет документов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менеджеру интересующей образовательной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программы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Менеджер образовательной программы (в случае предварительного</w:t>
            </w:r>
          </w:p>
        </w:tc>
      </w:tr>
    </w:tbl>
    <w:p>
      <w:pPr>
        <w:autoSpaceDN w:val="0"/>
        <w:autoSpaceDE w:val="0"/>
        <w:widowControl/>
        <w:spacing w:line="240" w:lineRule="auto" w:before="3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положительного решения о Вашем переводе) направит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менеджеру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Дирекции по интернационализации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пакет Ваших документов: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7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заявку о переводе в НИУ ВШЭ;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8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скан направления на обучение, выданного Минобрнауки России;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письмо-согласие университета, в котором Вы обучаетесь, на Ваш перевод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60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НИУ ВШЭ;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2"/>
        </w:trPr>
        <w:tc>
          <w:tcPr>
            <w:tcW w:type="dxa" w:w="96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- письмо-ходатайство страны, направившей Вас на обучение в Россию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8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(Посольство страны в России или Представительство Россотрудничества в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71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стране Вашего гражданства); 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24"/>
        </w:trPr>
        <w:tc>
          <w:tcPr>
            <w:tcW w:type="dxa" w:w="99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- скан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3" w:history="1">
                <w:r>
                  <w:rPr>
                    <w:rStyle w:val="Hyperlink"/>
                  </w:rPr>
                  <w:t>свидетельства о признании иностранного образования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(если документ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 образовании получен в иностранном государстве).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9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36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Получение согласия на перевод от Минобрнауки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Менеджер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6" w:history="1">
                <w:r>
                  <w:rPr>
                    <w:rStyle w:val="Hyperlink"/>
                  </w:rPr>
                  <w:t>Дирекции по интернационализации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сформирует и отправит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запрос о возможности Вашего перевода в соответствующий департамент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Минобрнауки России. </w:t>
      </w:r>
    </w:p>
    <w:p>
      <w:pPr>
        <w:autoSpaceDN w:val="0"/>
        <w:autoSpaceDE w:val="0"/>
        <w:widowControl/>
        <w:spacing w:line="240" w:lineRule="auto" w:before="26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Рассмотрение запроса в Минобрнауки России происходит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 течение 3</w:t>
      </w:r>
    </w:p>
    <w:p>
      <w:pPr>
        <w:autoSpaceDN w:val="0"/>
        <w:autoSpaceDE w:val="0"/>
        <w:widowControl/>
        <w:spacing w:line="240" w:lineRule="auto" w:before="50" w:after="0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квартала.</w:t>
      </w:r>
    </w:p>
    <w:p>
      <w:pPr>
        <w:autoSpaceDN w:val="0"/>
        <w:autoSpaceDE w:val="0"/>
        <w:widowControl/>
        <w:spacing w:line="240" w:lineRule="auto" w:before="260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Издание приказа о переводе будет возможно только после получения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13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положительного ответа Минобрнауки России. 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10.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Согласуйте индивидуальный учебный план и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дождитесь издания приказа (в случае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положительного ответа Минобрнауки России)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случае положительного решения согласуйте проект индивидуального</w:t>
            </w:r>
          </w:p>
        </w:tc>
      </w:tr>
    </w:tbl>
    <w:p>
      <w:pPr>
        <w:autoSpaceDN w:val="0"/>
        <w:autoSpaceDE w:val="0"/>
        <w:widowControl/>
        <w:spacing w:line="240" w:lineRule="auto" w:before="24" w:after="34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плана, полученный от менеджера образовательной программы,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090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дождитесь издания приказа о переводе и приступите к занятиям.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Регламентирующие документы</w:t>
      </w:r>
    </w:p>
    <w:p>
      <w:pPr>
        <w:autoSpaceDN w:val="0"/>
        <w:autoSpaceDE w:val="0"/>
        <w:widowControl/>
        <w:spacing w:line="274" w:lineRule="auto" w:before="226" w:after="0"/>
        <w:ind w:left="300" w:right="72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Правила перевода студентов программ бакалавриата, специалитета, магистратуры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Национального исследовательского университета «Высшая школа экономики»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студентов программ бакалавриата, специалитета, магистратуры других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образовательных организаций в Национальный исследовательский университет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7" w:history="1">
          <w:r>
            <w:rPr>
              <w:rStyle w:val="Hyperlink"/>
            </w:rPr>
            <w:t>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01.01.2026)</w:t>
      </w:r>
    </w:p>
    <w:p>
      <w:pPr>
        <w:autoSpaceDN w:val="0"/>
        <w:autoSpaceDE w:val="0"/>
        <w:widowControl/>
        <w:spacing w:line="269" w:lineRule="auto" w:before="260" w:after="0"/>
        <w:ind w:left="300" w:right="86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Положение о порядке проведения аттестации и зачета результатов предыдущего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образования при освоении образовательных программ высшего образования –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программ бакалавриата, специалитета и магистратуры в Национальном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исследовательском университете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Остались вопросы?</w:t>
      </w:r>
    </w:p>
    <w:p>
      <w:pPr>
        <w:autoSpaceDN w:val="0"/>
        <w:autoSpaceDE w:val="0"/>
        <w:widowControl/>
        <w:spacing w:line="259" w:lineRule="auto" w:before="226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Напишите на почту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9" w:history="1">
          <w:r>
            <w:rPr>
              <w:rStyle w:val="Hyperlink"/>
            </w:rPr>
            <w:t>Центра сервиса «Студент»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0" w:history="1">
          <w:r>
            <w:rPr>
              <w:rStyle w:val="Hyperlink"/>
            </w:rPr>
            <w:t>studcentre@hse.ru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или свяжитесь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нами иным удобным способом</w:t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5334000</wp:posOffset>
            </wp:positionV>
            <wp:extent cx="5080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5715000</wp:posOffset>
            </wp:positionV>
            <wp:extent cx="1346200" cy="304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6210300</wp:posOffset>
            </wp:positionV>
            <wp:extent cx="228600" cy="22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78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4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7200900</wp:posOffset>
            </wp:positionV>
            <wp:extent cx="6877050" cy="308467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846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186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2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1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26" w:lineRule="auto" w:before="184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149790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979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38" w:lineRule="auto" w:before="16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3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transfer/#osn_rf" TargetMode="External"/><Relationship Id="rId12" Type="http://schemas.openxmlformats.org/officeDocument/2006/relationships/hyperlink" Target="https://www.hse.ru/studyspravka/transfer/#doc" TargetMode="External"/><Relationship Id="rId13" Type="http://schemas.openxmlformats.org/officeDocument/2006/relationships/hyperlink" Target="https://www.hse.ru/studyspravka/transfer/#proc" TargetMode="External"/><Relationship Id="rId14" Type="http://schemas.openxmlformats.org/officeDocument/2006/relationships/hyperlink" Target="https://www.hse.ru/studyspravka/transfer/#kv" TargetMode="External"/><Relationship Id="rId15" Type="http://schemas.openxmlformats.org/officeDocument/2006/relationships/hyperlink" Target="https://www.hse.ru/studyspravka/transfer/#kv%D1%8B%D0%BA" TargetMode="External"/><Relationship Id="rId16" Type="http://schemas.openxmlformats.org/officeDocument/2006/relationships/hyperlink" Target="https://www.hse.ru/studyspravka/transfer/#kvdoc" TargetMode="External"/><Relationship Id="rId17" Type="http://schemas.openxmlformats.org/officeDocument/2006/relationships/hyperlink" Target="https://www.hse.ru/studyspravka/transfer/#kvpr" TargetMode="External"/><Relationship Id="rId18" Type="http://schemas.openxmlformats.org/officeDocument/2006/relationships/hyperlink" Target="https://www.hse.ru/studyspravka/transfer/#reg" TargetMode="External"/><Relationship Id="rId19" Type="http://schemas.openxmlformats.org/officeDocument/2006/relationships/hyperlink" Target="https://www.hse.ru/studyspravka/transfer/#vopr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hyperlink" Target="https://www.hse.ru/dormoffice/predostavleniemest" TargetMode="External"/><Relationship Id="rId24" Type="http://schemas.openxmlformats.org/officeDocument/2006/relationships/hyperlink" Target="https://www.hse.ru/studyspravka/transfer/#inobr" TargetMode="External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hyperlink" Target="http://publication.pravo.gov.ru/Document/View/0001202109030037" TargetMode="External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hyperlink" Target="https://www.hse.ru/docs/207385810.html" TargetMode="External"/><Relationship Id="rId32" Type="http://schemas.openxmlformats.org/officeDocument/2006/relationships/hyperlink" Target="https://lk.hse.ru/student-service/student-service-second?components=24501" TargetMode="External"/><Relationship Id="rId33" Type="http://schemas.openxmlformats.org/officeDocument/2006/relationships/hyperlink" Target="http://www.hse.ru/studyspravka/transfer/#inobr" TargetMode="External"/><Relationship Id="rId34" Type="http://schemas.openxmlformats.org/officeDocument/2006/relationships/hyperlink" Target="http://www.hse.ru/n/education/bachelor" TargetMode="External"/><Relationship Id="rId35" Type="http://schemas.openxmlformats.org/officeDocument/2006/relationships/hyperlink" Target="http://www.hse.ru/n/education/magister" TargetMode="External"/><Relationship Id="rId36" Type="http://schemas.openxmlformats.org/officeDocument/2006/relationships/hyperlink" Target="https://iai.hse.ru/" TargetMode="External"/><Relationship Id="rId37" Type="http://schemas.openxmlformats.org/officeDocument/2006/relationships/hyperlink" Target="https://www.hse.ru/docs/1111220555.html" TargetMode="External"/><Relationship Id="rId38" Type="http://schemas.openxmlformats.org/officeDocument/2006/relationships/hyperlink" Target="https://www.hse.ru/docs/838685738.html" TargetMode="External"/><Relationship Id="rId39" Type="http://schemas.openxmlformats.org/officeDocument/2006/relationships/hyperlink" Target="https://studentcentre.hse.ru/" TargetMode="External"/><Relationship Id="rId40" Type="http://schemas.openxmlformats.org/officeDocument/2006/relationships/hyperlink" Target="http://studcentre@hse.ru/" TargetMode="External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Relationship Id="rId44" Type="http://schemas.openxmlformats.org/officeDocument/2006/relationships/hyperlink" Target="https://www.hse.ru/org/hse/info/" TargetMode="External"/><Relationship Id="rId45" Type="http://schemas.openxmlformats.org/officeDocument/2006/relationships/hyperlink" Target="https://figures.hse.ru/" TargetMode="External"/><Relationship Id="rId46" Type="http://schemas.openxmlformats.org/officeDocument/2006/relationships/hyperlink" Target="https://www.hse.ru/orgstructure/" TargetMode="External"/><Relationship Id="rId47" Type="http://schemas.openxmlformats.org/officeDocument/2006/relationships/hyperlink" Target="https://sustainability.hse.ru/" TargetMode="External"/><Relationship Id="rId48" Type="http://schemas.openxmlformats.org/officeDocument/2006/relationships/hyperlink" Target="https://www.hse.ru/org/persons/" TargetMode="External"/><Relationship Id="rId49" Type="http://schemas.openxmlformats.org/officeDocument/2006/relationships/hyperlink" Target="https://www.hse.ru/buildinghse" TargetMode="External"/><Relationship Id="rId50" Type="http://schemas.openxmlformats.org/officeDocument/2006/relationships/hyperlink" Target="https://www.hse.ru/org/hse/aup/procurement/" TargetMode="External"/><Relationship Id="rId51" Type="http://schemas.openxmlformats.org/officeDocument/2006/relationships/hyperlink" Target="https://www.hse.ru/appeal/" TargetMode="External"/><Relationship Id="rId52" Type="http://schemas.openxmlformats.org/officeDocument/2006/relationships/hyperlink" Target="https://endowment.hse.ru/" TargetMode="External"/><Relationship Id="rId53" Type="http://schemas.openxmlformats.org/officeDocument/2006/relationships/hyperlink" Target="https://www.hse.ru/anticorruption" TargetMode="External"/><Relationship Id="rId54" Type="http://schemas.openxmlformats.org/officeDocument/2006/relationships/hyperlink" Target="https://www.hse.ru/anticorruption/information" TargetMode="External"/><Relationship Id="rId55" Type="http://schemas.openxmlformats.org/officeDocument/2006/relationships/hyperlink" Target="https://www.hse.ru/sveden/" TargetMode="External"/><Relationship Id="rId56" Type="http://schemas.openxmlformats.org/officeDocument/2006/relationships/hyperlink" Target="https://inclusive.hse.ru/" TargetMode="External"/><Relationship Id="rId57" Type="http://schemas.openxmlformats.org/officeDocument/2006/relationships/hyperlink" Target="https://pay.hse.ru/" TargetMode="External"/><Relationship Id="rId58" Type="http://schemas.openxmlformats.org/officeDocument/2006/relationships/hyperlink" Target="https://www.hse.ru/career" TargetMode="External"/><Relationship Id="rId59" Type="http://schemas.openxmlformats.org/officeDocument/2006/relationships/hyperlink" Target="https://www.hse.ru/education/" TargetMode="External"/><Relationship Id="rId60" Type="http://schemas.openxmlformats.org/officeDocument/2006/relationships/hyperlink" Target="https://school.hse.ru/" TargetMode="External"/><Relationship Id="rId61" Type="http://schemas.openxmlformats.org/officeDocument/2006/relationships/hyperlink" Target="https://fdp.hse.ru/" TargetMode="External"/><Relationship Id="rId62" Type="http://schemas.openxmlformats.org/officeDocument/2006/relationships/hyperlink" Target="https://olymp.hse.ru/" TargetMode="External"/><Relationship Id="rId63" Type="http://schemas.openxmlformats.org/officeDocument/2006/relationships/hyperlink" Target="https://ba.hse.ru/" TargetMode="External"/><Relationship Id="rId64" Type="http://schemas.openxmlformats.org/officeDocument/2006/relationships/hyperlink" Target="https://www.hse.ru/plus" TargetMode="External"/><Relationship Id="rId65" Type="http://schemas.openxmlformats.org/officeDocument/2006/relationships/hyperlink" Target="https://ma.hse.ru/" TargetMode="External"/><Relationship Id="rId66" Type="http://schemas.openxmlformats.org/officeDocument/2006/relationships/hyperlink" Target="https://aspirantura.hse.ru/" TargetMode="External"/><Relationship Id="rId67" Type="http://schemas.openxmlformats.org/officeDocument/2006/relationships/hyperlink" Target="https://busedu.hse.ru/" TargetMode="External"/><Relationship Id="rId68" Type="http://schemas.openxmlformats.org/officeDocument/2006/relationships/hyperlink" Target="https://career.hse.ru/" TargetMode="External"/><Relationship Id="rId69" Type="http://schemas.openxmlformats.org/officeDocument/2006/relationships/hyperlink" Target="http://inc.hse.ru/" TargetMode="External"/><Relationship Id="rId70" Type="http://schemas.openxmlformats.org/officeDocument/2006/relationships/hyperlink" Target="https://dd.hse.ru/" TargetMode="External"/><Relationship Id="rId71" Type="http://schemas.openxmlformats.org/officeDocument/2006/relationships/hyperlink" Target="https://www.hse.ru/feedback" TargetMode="External"/><Relationship Id="rId72" Type="http://schemas.openxmlformats.org/officeDocument/2006/relationships/hyperlink" Target="https://www.hse.ru/science/" TargetMode="External"/><Relationship Id="rId73" Type="http://schemas.openxmlformats.org/officeDocument/2006/relationships/hyperlink" Target="https://www.hse.ru/science/centers" TargetMode="External"/><Relationship Id="rId74" Type="http://schemas.openxmlformats.org/officeDocument/2006/relationships/hyperlink" Target="https://www.hse.ru/org/projects/" TargetMode="External"/><Relationship Id="rId75" Type="http://schemas.openxmlformats.org/officeDocument/2006/relationships/hyperlink" Target="https://www.hse.ru/monitoring/" TargetMode="External"/><Relationship Id="rId76" Type="http://schemas.openxmlformats.org/officeDocument/2006/relationships/hyperlink" Target="https://www.hse.ru/science/disscoun/" TargetMode="External"/><Relationship Id="rId77" Type="http://schemas.openxmlformats.org/officeDocument/2006/relationships/hyperlink" Target="https://aspirantura.hse.ru/defence/announcements/" TargetMode="External"/><Relationship Id="rId78" Type="http://schemas.openxmlformats.org/officeDocument/2006/relationships/hyperlink" Target="https://academics.hse.ru/" TargetMode="External"/><Relationship Id="rId79" Type="http://schemas.openxmlformats.org/officeDocument/2006/relationships/hyperlink" Target="https://www.hse.ru/science/hsegrants" TargetMode="External"/><Relationship Id="rId80" Type="http://schemas.openxmlformats.org/officeDocument/2006/relationships/hyperlink" Target="https://sezam.hse.ru/" TargetMode="External"/><Relationship Id="rId81" Type="http://schemas.openxmlformats.org/officeDocument/2006/relationships/hyperlink" Target="https://publications.hse.ru/" TargetMode="External"/><Relationship Id="rId82" Type="http://schemas.openxmlformats.org/officeDocument/2006/relationships/hyperlink" Target="https://library.hse.ru/" TargetMode="External"/><Relationship Id="rId83" Type="http://schemas.openxmlformats.org/officeDocument/2006/relationships/hyperlink" Target="https://id.hse.ru/" TargetMode="External"/><Relationship Id="rId84" Type="http://schemas.openxmlformats.org/officeDocument/2006/relationships/hyperlink" Target="https://bookshop.hse.ru/" TargetMode="External"/><Relationship Id="rId85" Type="http://schemas.openxmlformats.org/officeDocument/2006/relationships/hyperlink" Target="https://print.hse.ru/" TargetMode="External"/><Relationship Id="rId86" Type="http://schemas.openxmlformats.org/officeDocument/2006/relationships/hyperlink" Target="https://mc.hse.ru/" TargetMode="External"/><Relationship Id="rId87" Type="http://schemas.openxmlformats.org/officeDocument/2006/relationships/hyperlink" Target="https://www.hse.ru/science/journals" TargetMode="External"/><Relationship Id="rId88" Type="http://schemas.openxmlformats.org/officeDocument/2006/relationships/hyperlink" Target="http://www.minobrnauki.gov.ru/" TargetMode="External"/><Relationship Id="rId89" Type="http://schemas.openxmlformats.org/officeDocument/2006/relationships/hyperlink" Target="https://edu.gov.ru/" TargetMode="External"/><Relationship Id="rId90" Type="http://schemas.openxmlformats.org/officeDocument/2006/relationships/image" Target="media/image12.png"/><Relationship Id="rId91" Type="http://schemas.openxmlformats.org/officeDocument/2006/relationships/hyperlink" Target="http://www.edu.ru/" TargetMode="External"/><Relationship Id="rId92" Type="http://schemas.openxmlformats.org/officeDocument/2006/relationships/hyperlink" Target="https://elearning.hse.ru/mooc" TargetMode="External"/><Relationship Id="rId93" Type="http://schemas.openxmlformats.org/officeDocument/2006/relationships/hyperlink" Target="https://www.hse.ru/adm/edit/edit.html?goto=%2AL3N0dWR5c3ByYXZrYS90cmFuc2Zlcj9fcj0zNjIzNDQ5MTc3NTA4MTY1MS45MjQ5OA%3D%3D%5E&amp;id=814828439&amp;cid=20594&amp;addon_name=default&amp;newportal=1" TargetMode="External"/><Relationship Id="rId94" Type="http://schemas.openxmlformats.org/officeDocument/2006/relationships/hyperlink" Target="https://www.hse.ru/contacts.html" TargetMode="External"/><Relationship Id="rId95" Type="http://schemas.openxmlformats.org/officeDocument/2006/relationships/hyperlink" Target="https://www.hse.ru/copyright" TargetMode="External"/><Relationship Id="rId96" Type="http://schemas.openxmlformats.org/officeDocument/2006/relationships/hyperlink" Target="https://www.hse.ru/data_protection_regulation" TargetMode="External"/><Relationship Id="rId97" Type="http://schemas.openxmlformats.org/officeDocument/2006/relationships/hyperlink" Target="https://www.hse.ru/sitemap.html" TargetMode="External"/><Relationship Id="rId98" Type="http://schemas.openxmlformats.org/officeDocument/2006/relationships/hyperlink" Target="https://design.hse.ru/" TargetMode="External"/><Relationship Id="rId9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