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8" w:val="left"/>
        </w:tabs>
        <w:autoSpaceDE w:val="0"/>
        <w:widowControl/>
        <w:spacing w:line="240" w:lineRule="auto" w:before="194" w:after="0"/>
        <w:ind w:left="3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144" w:right="144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Стипендия фонда «Лукойл»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352"/>
        </w:trPr>
        <w:tc>
          <w:tcPr>
            <w:tcW w:type="dxa" w:w="122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8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Альфа-Банка</w:t>
                </w:r>
              </w:hyperlink>
            </w:r>
          </w:p>
        </w:tc>
        <w:tc>
          <w:tcPr>
            <w:tcW w:type="dxa" w:w="12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60"/>
            </w:tblGrid>
            <w:tr>
              <w:trPr>
                <w:trHeight w:hRule="exact" w:val="324"/>
              </w:trPr>
              <w:tc>
                <w:tcPr>
                  <w:tcW w:type="dxa" w:w="1036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Лукойл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Газпромбанка</w:t>
                </w:r>
              </w:hyperlink>
            </w:r>
          </w:p>
        </w:tc>
        <w:tc>
          <w:tcPr>
            <w:tcW w:type="dxa" w:w="196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фонда В.Потанина</w:t>
                </w:r>
              </w:hyperlink>
            </w:r>
          </w:p>
        </w:tc>
        <w:tc>
          <w:tcPr>
            <w:tcW w:type="dxa" w:w="212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ЭкспоСтарт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122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5" w:history="1">
          <w:r>
            <w:rPr>
              <w:rStyle w:val="Hyperlink"/>
            </w:rPr>
            <w:t>Правительства Москвы</w:t>
          </w:r>
        </w:hyperlink>
      </w:r>
    </w:p>
    <w:p>
      <w:pPr>
        <w:autoSpaceDN w:val="0"/>
        <w:autoSpaceDE w:val="0"/>
        <w:widowControl/>
        <w:spacing w:line="240" w:lineRule="auto" w:before="358" w:after="0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Благотворительного фонда «Лукойл»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Обеспечение социальной защиты наиболее одаренных студентов, повышение их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заинтересованности в получении высшего образования</w:t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2 500 рублей в месяц, 3 000 рублей – при повторном назначении стипендии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Студентам  3-го, 4-го, 5-го курсов бакалавриата /специалитета и 1-го, 2-го курса магистратуры </w:t>
      </w:r>
    </w:p>
    <w:p>
      <w:pPr>
        <w:sectPr>
          <w:pgSz w:w="11899" w:h="16838"/>
          <w:pgMar w:top="456" w:right="660" w:bottom="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2304"/>
        </w:trPr>
        <w:tc>
          <w:tcPr>
            <w:tcW w:type="dxa" w:w="10100"/>
            <w:tcBorders>
              <w:bottom w:sz="5.599999999999909" w:val="single" w:color="#D9D9D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245" w:lineRule="auto" w:before="6" w:after="0"/>
              <w:ind w:left="0" w:right="576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Назначается студентам, средний балл успеваемости которых за п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>осле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дний семестр не ниже 7</w:t>
            </w:r>
          </w:p>
          <w:p>
            <w:pPr>
              <w:autoSpaceDN w:val="0"/>
              <w:autoSpaceDE w:val="0"/>
              <w:widowControl/>
              <w:spacing w:line="271" w:lineRule="auto" w:before="8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(по десятибалльной системе), 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>зани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мающимся тематикой, связанной с нефтегазовым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91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производством, его экологической безопасностью, с политологией, геополитикой, связями с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общественностью, международными отношениями.</w:t>
            </w:r>
          </w:p>
        </w:tc>
        <w:tc>
          <w:tcPr>
            <w:tcW w:type="dxa" w:w="400"/>
            <w:tcBorders>
              <w:bottom w:sz="5.599999999999909" w:val="single" w:color="#D9D9D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6" w:after="0"/>
              <w:ind w:left="26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феврале и июле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C февраля по июнь; с июля по январь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Кандидаты подают заявки на русском языке в ЦСиБП через электронные ресурсы,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подтверждая документально деятельность по тематике нефтегазового комплекса. 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Претендентов на получение стипендии утверждает Общеуниверситетская стипендиальная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комиссия НИУ ВШЭ. 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Стипендиатов утверждает Благотворительный фонд «Лукойл»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</w:t>
      </w:r>
    </w:p>
    <w:p>
      <w:pPr>
        <w:autoSpaceDN w:val="0"/>
        <w:autoSpaceDE w:val="0"/>
        <w:widowControl/>
        <w:spacing w:line="240" w:lineRule="auto" w:before="666" w:after="10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409"/>
        <w:gridCol w:w="5409"/>
      </w:tblGrid>
      <w:tr>
        <w:trPr>
          <w:trHeight w:hRule="exact" w:val="412"/>
        </w:trPr>
        <w:tc>
          <w:tcPr>
            <w:tcW w:type="dxa" w:w="536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647700</wp:posOffset>
                  </wp:positionH>
                  <wp:positionV relativeFrom="page">
                    <wp:posOffset>7219950</wp:posOffset>
                  </wp:positionV>
                  <wp:extent cx="190500" cy="1714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44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hyperlink r:id="rId20" w:history="1">
                <w:r>
                  <w:rPr>
                    <w:rStyle w:val="Hyperlink"/>
                  </w:rPr>
                  <w:t>Положение о стипендии Благотворительного фонда «Лукойл»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 (PDF, 544 Кб) </w:t>
            </w:r>
          </w:p>
        </w:tc>
      </w:tr>
      <w:tr>
        <w:trPr>
          <w:trHeight w:hRule="exact" w:val="52"/>
        </w:trPr>
        <w:tc>
          <w:tcPr>
            <w:tcW w:type="dxa" w:w="536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44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84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8648700</wp:posOffset>
            </wp:positionV>
            <wp:extent cx="4953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9029700</wp:posOffset>
            </wp:positionV>
            <wp:extent cx="13335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9525000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1818639</wp:posOffset>
            </wp:positionV>
            <wp:extent cx="6858000" cy="4572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5181600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44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6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alfa" TargetMode="External"/><Relationship Id="rId12" Type="http://schemas.openxmlformats.org/officeDocument/2006/relationships/hyperlink" Target="https://www.hse.ru/scholarships/gazprombank" TargetMode="External"/><Relationship Id="rId13" Type="http://schemas.openxmlformats.org/officeDocument/2006/relationships/hyperlink" Target="https://www.hse.ru/scholarships/potanin" TargetMode="External"/><Relationship Id="rId14" Type="http://schemas.openxmlformats.org/officeDocument/2006/relationships/hyperlink" Target="https://www.hse.ru/scholarships/expostart" TargetMode="External"/><Relationship Id="rId15" Type="http://schemas.openxmlformats.org/officeDocument/2006/relationships/hyperlink" Target="https://www.hse.ru/scholarships/mosgovt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hse.ru/cookie.html" TargetMode="External"/><Relationship Id="rId18" Type="http://schemas.openxmlformats.org/officeDocument/2006/relationships/hyperlink" Target="https://www.hse.ru/data_protection_regulation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www.hse.ru/data/2024/07/19/1909790011/%D0%9F%D0%BE%D0%BB%D0%BE%D0%B6%D0%B5%D0%BD%D0%B8%D0%B5%20%D0%BE%20%D1%81%D1%82%D0%B8%D0%BF%D0%B5%D0%BD%D0%B4%D0%B8%D0%B8%20%D0%91%D0%BB%D0%B0%D0%B3%D0%BE%D1%82%D0%B2%D0%BE%D1%80%D0%B8%D1%82%D0%B5%D0%BB%D1%8C%D0%BD%D0%BE%D0%B3%D0%BE%20%D1%84%D0%BE%D0%BD%D0%B4%D0%B0%20%C2%AB%D0%9B%D1%83%D0%BA%D0%BE%D0%B9%D0%BB%C2%BB.pdf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hyperlink" Target="https://www.hse.ru/org/hse/info/" TargetMode="External"/><Relationship Id="rId25" Type="http://schemas.openxmlformats.org/officeDocument/2006/relationships/hyperlink" Target="https://figures.hse.ru/" TargetMode="External"/><Relationship Id="rId26" Type="http://schemas.openxmlformats.org/officeDocument/2006/relationships/hyperlink" Target="https://www.hse.ru/orgstructure/" TargetMode="External"/><Relationship Id="rId27" Type="http://schemas.openxmlformats.org/officeDocument/2006/relationships/hyperlink" Target="https://sustainability.hse.ru/" TargetMode="External"/><Relationship Id="rId28" Type="http://schemas.openxmlformats.org/officeDocument/2006/relationships/hyperlink" Target="https://www.hse.ru/org/persons/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adm/edit/edit.html?goto=%2AL3NjaG9sYXJzaGlwcy9sdWtvaWw%2FX3I9MjgwOTgwNDE3NzQ3MDMwMTUuMTg2MTk%3D%5E&amp;id=115672609&amp;cid=20594&amp;addon_name=default&amp;newportal=1" TargetMode="External"/><Relationship Id="rId40" Type="http://schemas.openxmlformats.org/officeDocument/2006/relationships/hyperlink" Target="https://www.hse.ru/contacts.html" TargetMode="External"/><Relationship Id="rId41" Type="http://schemas.openxmlformats.org/officeDocument/2006/relationships/hyperlink" Target="https://www.hse.ru/copyright" TargetMode="External"/><Relationship Id="rId42" Type="http://schemas.openxmlformats.org/officeDocument/2006/relationships/hyperlink" Target="https://www.hse.ru/sitemap.html" TargetMode="External"/><Relationship Id="rId43" Type="http://schemas.openxmlformats.org/officeDocument/2006/relationships/hyperlink" Target="https://design.hse.ru/" TargetMode="External"/><Relationship Id="rId44" Type="http://schemas.openxmlformats.org/officeDocument/2006/relationships/image" Target="media/image6.png"/><Relationship Id="rId4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