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5" w:lineRule="auto" w:before="1416" w:after="540"/>
        <w:ind w:left="300" w:right="2592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Стипендия Президента РФ (по приоритетным</w:t>
      </w:r>
      <w:r>
        <w:rPr>
          <w:rFonts w:ascii="HSE Sans" w:hAnsi="HSE Sans" w:eastAsia="HSE Sans"/>
          <w:b/>
          <w:i w:val="0"/>
          <w:color w:val="000000"/>
          <w:sz w:val="38"/>
        </w:rPr>
        <w:t>направлениям)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705"/>
        <w:gridCol w:w="2705"/>
        <w:gridCol w:w="2705"/>
        <w:gridCol w:w="2705"/>
      </w:tblGrid>
      <w:tr>
        <w:trPr>
          <w:trHeight w:hRule="exact" w:val="371"/>
        </w:trPr>
        <w:tc>
          <w:tcPr>
            <w:tcW w:type="dxa" w:w="15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830"/>
            <w:tcBorders/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Президента РФ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Правительства РФ</w:t>
                </w:r>
              </w:hyperlink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Гранты Президента РФ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Стипендия Президента РФ для обучения за рубежом</w:t>
          </w:r>
        </w:hyperlink>
      </w:r>
    </w:p>
    <w:p>
      <w:pPr>
        <w:autoSpaceDN w:val="0"/>
        <w:autoSpaceDE w:val="0"/>
        <w:widowControl/>
        <w:spacing w:line="314" w:lineRule="auto" w:before="358" w:after="0"/>
        <w:ind w:left="300" w:right="158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Президента Российской Федерации (по приоритетным направлениям)</w:t>
      </w:r>
    </w:p>
    <w:p>
      <w:pPr>
        <w:autoSpaceDN w:val="0"/>
        <w:autoSpaceDE w:val="0"/>
        <w:widowControl/>
        <w:spacing w:line="293" w:lineRule="auto" w:before="1026" w:after="0"/>
        <w:ind w:left="300" w:right="43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для студентов - граждан Российской Федерации, обучающихся по специальностям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или направлениям подготовки, соответствующим приоритетам научно- технологического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развития Российской Федерации, определенным в стратегии научно-технологического развития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Российской Федерации</w:t>
      </w:r>
    </w:p>
    <w:p>
      <w:pPr>
        <w:autoSpaceDN w:val="0"/>
        <w:autoSpaceDE w:val="0"/>
        <w:widowControl/>
        <w:spacing w:line="314" w:lineRule="auto" w:before="1222" w:after="0"/>
        <w:ind w:left="300" w:right="6768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30 000</w:t>
      </w:r>
    </w:p>
    <w:p>
      <w:pPr>
        <w:autoSpaceDN w:val="0"/>
        <w:autoSpaceDE w:val="0"/>
        <w:widowControl/>
        <w:spacing w:line="314" w:lineRule="auto" w:before="652" w:after="330"/>
        <w:ind w:left="300" w:right="633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Устанавливается Минобрнауки России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810"/>
        </w:trPr>
        <w:tc>
          <w:tcPr>
            <w:tcW w:type="dxa" w:w="9820"/>
            <w:vMerge w:val="restart"/>
            <w:tcBorders>
              <w:top w:sz="6.399999999999636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96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Кому назначается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4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5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80"/>
            <w:tcBorders>
              <w:top w:sz="6.399999999999636" w:val="single" w:color="#D9D9D6"/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>
              <w:top w:sz="6.399999999999636" w:val="single" w:color="#D9D9D6"/>
            </w:tcBorders>
          </w:tcPr>
          <w:p/>
        </w:tc>
        <w:tc>
          <w:tcPr>
            <w:tcW w:type="dxa" w:w="68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410"/>
        </w:trPr>
        <w:tc>
          <w:tcPr>
            <w:tcW w:type="dxa" w:w="1080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4" w:val="left"/>
              </w:tabs>
              <w:autoSpaceDE w:val="0"/>
              <w:widowControl/>
              <w:spacing w:line="245" w:lineRule="auto" w:before="726" w:after="0"/>
              <w:ind w:left="300" w:right="100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Студентам, обучающимся на третьем и последующих курсах по программам бакалавриата</w:t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и программам специалитета, а также на первом и последующих курсах по программам</w:t>
            </w:r>
          </w:p>
        </w:tc>
      </w:tr>
    </w:tbl>
    <w:p>
      <w:pPr>
        <w:autoSpaceDN w:val="0"/>
        <w:autoSpaceDE w:val="0"/>
        <w:widowControl/>
        <w:spacing w:line="264" w:lineRule="auto" w:before="50" w:after="166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магистратуры. Обучение по специальностям и направлениям подготовки, включенным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в перечень специальностей и направлений подготовки и относящимся к конкурсной группе,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 которой кандидат участвует в конкурсе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728"/>
        </w:trPr>
        <w:tc>
          <w:tcPr>
            <w:tcW w:type="dxa" w:w="320"/>
            <w:tcBorders>
              <w:bottom w:sz="6.400000000000091" w:val="single" w:color="#D9D9D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647700</wp:posOffset>
                  </wp:positionH>
                  <wp:positionV relativeFrom="page">
                    <wp:posOffset>1752600</wp:posOffset>
                  </wp:positionV>
                  <wp:extent cx="190500" cy="1714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80"/>
            <w:tcBorders>
              <w:bottom w:sz="6.400000000000091" w:val="single" w:color="#D9D9D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5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hyperlink r:id="rId18" w:history="1">
                <w:r>
                  <w:rPr>
                    <w:rStyle w:val="Hyperlink"/>
                  </w:rPr>
                  <w:t>Распоряжение Правительства РФ от 30.10.2025 № 3060-р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 (PDF, 172 Кб) </w:t>
            </w:r>
          </w:p>
        </w:tc>
      </w:tr>
    </w:tbl>
    <w:p>
      <w:pPr>
        <w:autoSpaceDN w:val="0"/>
        <w:autoSpaceDE w:val="0"/>
        <w:widowControl/>
        <w:spacing w:line="302" w:lineRule="auto" w:before="328" w:after="0"/>
        <w:ind w:left="300" w:right="144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За что назначается (критерии отбора)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Назначается студентам, проявившим выдающиеся способности в учебной и научной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деятельности (победы в олимпиадах, научные статьи и др.)</w:t>
      </w:r>
    </w:p>
    <w:p>
      <w:pPr>
        <w:autoSpaceDN w:val="0"/>
        <w:autoSpaceDE w:val="0"/>
        <w:widowControl/>
        <w:spacing w:line="314" w:lineRule="auto" w:before="666" w:after="0"/>
        <w:ind w:left="300" w:right="849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В сентябре</w:t>
      </w:r>
    </w:p>
    <w:p>
      <w:pPr>
        <w:autoSpaceDN w:val="0"/>
        <w:autoSpaceDE w:val="0"/>
        <w:widowControl/>
        <w:spacing w:line="314" w:lineRule="auto" w:before="652" w:after="0"/>
        <w:ind w:left="300" w:right="633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На учебный год с сентября по август</w:t>
      </w:r>
    </w:p>
    <w:p>
      <w:pPr>
        <w:autoSpaceDN w:val="0"/>
        <w:autoSpaceDE w:val="0"/>
        <w:widowControl/>
        <w:spacing w:line="302" w:lineRule="auto" w:before="666" w:after="0"/>
        <w:ind w:left="300" w:right="144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Кандидаты на получение стипендии подают заявку в Центр стипендиальных 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благотворительных программ</w:t>
      </w:r>
    </w:p>
    <w:p>
      <w:pPr>
        <w:autoSpaceDN w:val="0"/>
        <w:autoSpaceDE w:val="0"/>
        <w:widowControl/>
        <w:spacing w:line="314" w:lineRule="auto" w:before="652" w:after="0"/>
        <w:ind w:left="300" w:right="432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</w:t>
      </w:r>
    </w:p>
    <w:p>
      <w:pPr>
        <w:autoSpaceDN w:val="0"/>
        <w:tabs>
          <w:tab w:pos="360" w:val="left"/>
        </w:tabs>
        <w:autoSpaceDE w:val="0"/>
        <w:widowControl/>
        <w:spacing w:line="314" w:lineRule="auto" w:before="666" w:after="0"/>
        <w:ind w:left="300" w:right="446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Страница стипендии на сайте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9" w:history="1">
          <w:r>
            <w:rPr>
              <w:rStyle w:val="Hyperlink"/>
            </w:rPr>
            <w:t>стипендиатроссии.рф</w:t>
          </w:r>
        </w:hyperlink>
      </w:r>
    </w:p>
    <w:p>
      <w:pPr>
        <w:autoSpaceDN w:val="0"/>
        <w:autoSpaceDE w:val="0"/>
        <w:widowControl/>
        <w:spacing w:line="240" w:lineRule="auto" w:before="188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9385300</wp:posOffset>
            </wp:positionV>
            <wp:extent cx="4953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9766300</wp:posOffset>
            </wp:positionV>
            <wp:extent cx="13335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9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581660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2514600</wp:posOffset>
            </wp:positionV>
            <wp:extent cx="6858000" cy="457517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51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5867400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58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government_prioritet" TargetMode="External"/><Relationship Id="rId12" Type="http://schemas.openxmlformats.org/officeDocument/2006/relationships/hyperlink" Target="https://www.hse.ru/scholarships/grants" TargetMode="External"/><Relationship Id="rId13" Type="http://schemas.openxmlformats.org/officeDocument/2006/relationships/hyperlink" Target="https://www.hse.ru/scholarships/president_forstudyingabroad" TargetMode="External"/><Relationship Id="rId14" Type="http://schemas.openxmlformats.org/officeDocument/2006/relationships/hyperlink" Target="https://www.hse.ru/cookie.html" TargetMode="External"/><Relationship Id="rId15" Type="http://schemas.openxmlformats.org/officeDocument/2006/relationships/hyperlink" Target="https://www.hse.ru/data_protection_regulation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www.hse.ru/data/2026/01/21/189261636/%D0%A0%D0%B0%D1%81%D0%BF%D0%BE%D1%80%D1%8F%D0%B6%D0%B5%D0%BD%D0%B8%D0%B5%20%D0%9F%D1%80%D0%B0%D0%B2%D0%B8%D1%82%D0%B5%D0%BB%D1%8C%D1%81%D1%82%D0%B2%D0%B0%20%D0%A0%D0%A4%20%D0%BE%D1%82%2030.10.2025%20%E2%84%96%203060-%D1%80.pdf" TargetMode="External"/><Relationship Id="rId19" Type="http://schemas.openxmlformats.org/officeDocument/2006/relationships/hyperlink" Target="https://xn--d1abicxkmi7j.xn--p1ai/presidentandthegovernment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adm/edit/edit.html?goto=%2AL3NjaG9sYXJzaGlwcy9wcmVzaWRlbnRfcHJpb3JpdGV0P19yPTI4MDgwNzcxNzc0NzAyNzk3LjEx%5ENjk%3D%5E&amp;id=186909857&amp;cid=20594&amp;addon_name=default&amp;newportal=1" TargetMode="External"/><Relationship Id="rId39" Type="http://schemas.openxmlformats.org/officeDocument/2006/relationships/hyperlink" Target="https://www.hse.ru/contacts.html" TargetMode="External"/><Relationship Id="rId40" Type="http://schemas.openxmlformats.org/officeDocument/2006/relationships/hyperlink" Target="https://www.hse.ru/copyright" TargetMode="External"/><Relationship Id="rId41" Type="http://schemas.openxmlformats.org/officeDocument/2006/relationships/hyperlink" Target="https://www.hse.ru/sitemap.html" TargetMode="External"/><Relationship Id="rId42" Type="http://schemas.openxmlformats.org/officeDocument/2006/relationships/hyperlink" Target="https://design.hse.ru/" TargetMode="External"/><Relationship Id="rId43" Type="http://schemas.openxmlformats.org/officeDocument/2006/relationships/image" Target="media/image6.png"/><Relationship Id="rId4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