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5" w:lineRule="auto" w:before="168" w:after="0"/>
        <w:ind w:left="432" w:right="432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5" w:lineRule="auto" w:before="1416" w:after="0"/>
        <w:ind w:left="300" w:right="144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Порядок оформления карты москвича для студента/</w:t>
      </w:r>
      <w:r>
        <w:rPr>
          <w:rFonts w:ascii="HSE Sans" w:hAnsi="HSE Sans" w:eastAsia="HSE Sans"/>
          <w:b/>
          <w:i w:val="0"/>
          <w:color w:val="000000"/>
          <w:sz w:val="38"/>
        </w:rPr>
        <w:t>ординатора/аспиранта (КМ)</w:t>
      </w:r>
    </w:p>
    <w:p>
      <w:pPr>
        <w:autoSpaceDN w:val="0"/>
        <w:autoSpaceDE w:val="0"/>
        <w:widowControl/>
        <w:spacing w:line="264" w:lineRule="auto" w:before="200" w:after="0"/>
        <w:ind w:left="300" w:right="320" w:firstLine="0"/>
        <w:jc w:val="both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Информируем вас, что студенты и аспиранты очной формы обучения (далее -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обучающиеся) могут оформить карту москвича для студента/ординатора/аспиранта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(КМ).</w:t>
      </w:r>
    </w:p>
    <w:p>
      <w:pPr>
        <w:autoSpaceDN w:val="0"/>
        <w:autoSpaceDE w:val="0"/>
        <w:widowControl/>
        <w:spacing w:line="240" w:lineRule="auto" w:before="25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Карта москвича для студента/ординатора/аспиранта  используется:</w:t>
      </w:r>
    </w:p>
    <w:p>
      <w:pPr>
        <w:autoSpaceDN w:val="0"/>
        <w:autoSpaceDE w:val="0"/>
        <w:widowControl/>
        <w:spacing w:line="264" w:lineRule="auto" w:before="254" w:after="0"/>
        <w:ind w:left="300" w:right="320" w:firstLine="0"/>
        <w:jc w:val="both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 качестве льготного проездного билета для проезда в метрополитене, в городском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пассажирском транспорте, а также на пригородном железнодорожном транспорте для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студентов и аспирантов в пределах города и Московской области;</w:t>
      </w:r>
    </w:p>
    <w:p>
      <w:pPr>
        <w:autoSpaceDN w:val="0"/>
        <w:autoSpaceDE w:val="0"/>
        <w:widowControl/>
        <w:spacing w:line="240" w:lineRule="auto" w:before="240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 качестве банковской карты безналичной оплаты товаров и услуг;</w:t>
      </w:r>
    </w:p>
    <w:p>
      <w:pPr>
        <w:autoSpaceDN w:val="0"/>
        <w:autoSpaceDE w:val="0"/>
        <w:widowControl/>
        <w:spacing w:line="240" w:lineRule="auto" w:before="240" w:after="40"/>
        <w:ind w:left="0" w:right="0" w:firstLine="0"/>
        <w:jc w:val="center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shd w:val="clear" w:color="auto" w:fill="f6fafb"/>
          <w:w w:val="98.07692307692307"/>
          <w:rFonts w:ascii="HSE Sans" w:hAnsi="HSE Sans" w:eastAsia="HSE Sans"/>
          <w:b w:val="0"/>
          <w:i w:val="0"/>
          <w:color w:val="000000"/>
          <w:sz w:val="26"/>
        </w:rPr>
        <w:t>в качестве полиса ОМС (если на карту записан полис ОМС, зарегистрированный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546"/>
        <w:gridCol w:w="1546"/>
        <w:gridCol w:w="1546"/>
        <w:gridCol w:w="1546"/>
        <w:gridCol w:w="1546"/>
        <w:gridCol w:w="1546"/>
        <w:gridCol w:w="1546"/>
      </w:tblGrid>
      <w:tr>
        <w:trPr>
          <w:trHeight w:hRule="exact" w:val="346"/>
        </w:trPr>
        <w:tc>
          <w:tcPr>
            <w:tcW w:type="dxa" w:w="1600"/>
            <w:tcBorders/>
            <w:shd w:fill="f6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Московском </w:t>
            </w:r>
          </w:p>
        </w:tc>
        <w:tc>
          <w:tcPr>
            <w:tcW w:type="dxa" w:w="1520"/>
            <w:tcBorders/>
            <w:shd w:fill="f6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городском </w:t>
            </w:r>
          </w:p>
        </w:tc>
        <w:tc>
          <w:tcPr>
            <w:tcW w:type="dxa" w:w="1060"/>
            <w:tcBorders/>
            <w:shd w:fill="f6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фонде </w:t>
            </w:r>
          </w:p>
        </w:tc>
        <w:tc>
          <w:tcPr>
            <w:tcW w:type="dxa" w:w="1960"/>
            <w:tcBorders/>
            <w:shd w:fill="f6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обязательного </w:t>
            </w:r>
          </w:p>
        </w:tc>
        <w:tc>
          <w:tcPr>
            <w:tcW w:type="dxa" w:w="1940"/>
            <w:tcBorders/>
            <w:shd w:fill="f6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медицинского </w:t>
            </w:r>
          </w:p>
        </w:tc>
        <w:tc>
          <w:tcPr>
            <w:tcW w:type="dxa" w:w="1840"/>
            <w:tcBorders/>
            <w:shd w:fill="f6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страхования) </w:t>
            </w:r>
          </w:p>
        </w:tc>
        <w:tc>
          <w:tcPr>
            <w:tcW w:type="dxa" w:w="280"/>
            <w:tcBorders/>
            <w:shd w:fill="f6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</w:t>
            </w:r>
          </w:p>
        </w:tc>
      </w:tr>
    </w:tbl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shd w:val="clear" w:color="auto" w:fill="f6fafb"/>
          <w:w w:val="98.07692307692307"/>
          <w:rFonts w:ascii="HSE Sans" w:hAnsi="HSE Sans" w:eastAsia="HSE Sans"/>
          <w:b w:val="0"/>
          <w:i w:val="0"/>
          <w:color w:val="000000"/>
          <w:sz w:val="26"/>
        </w:rPr>
        <w:t>возможностью записи к врачу через терминалы ЕМИАС в поликлиниках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56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FF0000"/>
          <w:sz w:val="26"/>
        </w:rPr>
        <w:t>КАК ОФОРМИТЬ КАРТУ МОСКВИЧА?</w:t>
      </w:r>
    </w:p>
    <w:p>
      <w:pPr>
        <w:autoSpaceDN w:val="0"/>
        <w:autoSpaceDE w:val="0"/>
        <w:widowControl/>
        <w:spacing w:line="262" w:lineRule="auto" w:before="60" w:after="0"/>
        <w:ind w:left="300" w:right="320" w:firstLine="0"/>
        <w:jc w:val="both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1. Для оформления КМ университет передает на проверку данные об обучающихся в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Реестр студентов, аспирантов, ординаторов ГУП «Московский социальный регистр».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Срок проверки переданных данных составляет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до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10 рабочих дней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9" w:lineRule="auto" w:before="60" w:after="16"/>
        <w:ind w:left="300" w:right="28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2. После внесения данных в Реестр обучающимся необходимо самостоятельно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проверить на Портале mos.ru в сервисе «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Проверка гражданина в реестре студентов/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ординаторов/аспирантов/ассистентов-стажеров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» есть ли ваши данные в Реестре.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3. Затем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 xml:space="preserve">обучающимся - гражданам РФ и </w:t>
      </w:r>
      <w:r>
        <w:rPr>
          <w:w w:val="98.07692307692307"/>
          <w:rFonts w:ascii="HSE Sans" w:hAnsi="HSE Sans" w:eastAsia="HSE Sans"/>
          <w:b/>
          <w:i w:val="0"/>
          <w:color w:val="FF0000"/>
          <w:sz w:val="26"/>
        </w:rPr>
        <w:t>обучающимся - иностранным гражданам*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необходимо пройти регистрацию на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Портале mos.ru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и подать заявку на оформление КМ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через личный кабинет.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9"/>
        <w:gridCol w:w="5409"/>
      </w:tblGrid>
      <w:tr>
        <w:trPr>
          <w:trHeight w:hRule="exact" w:val="826"/>
        </w:trPr>
        <w:tc>
          <w:tcPr>
            <w:tcW w:type="dxa" w:w="10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300" w:right="288" w:firstLine="676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Срок рассмотрения заявле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hyperlink r:id="rId13" w:history="1">
                <w:r>
                  <w:rPr>
                    <w:rStyle w:val="Hyperlink"/>
                  </w:rPr>
                  <w:t xml:space="preserve">ния 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составляет </w:t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30 календарных</w:t>
            </w:r>
            <w:r>
              <w:rPr>
                <w:u w:val="single" w:color="0079c4"/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hyperlink r:id="rId14" w:history="1">
                <w:r>
                  <w:rPr>
                    <w:rStyle w:val="Hyperlink"/>
                  </w:rPr>
                  <w:t xml:space="preserve"> дне</w:t>
                </w:r>
              </w:hyperlink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й.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4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692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3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</w:p>
        </w:tc>
        <w:tc>
          <w:tcPr>
            <w:tcW w:type="dxa" w:w="680"/>
            <w:tcBorders>
              <w:bottom w:sz="5.600000000000364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4" w:after="0"/>
              <w:ind w:left="0" w:right="226" w:firstLine="0"/>
              <w:jc w:val="righ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  <w:tr>
        <w:trPr>
          <w:trHeight w:hRule="exact" w:val="708"/>
        </w:trPr>
        <w:tc>
          <w:tcPr>
            <w:tcW w:type="dxa" w:w="5409"/>
            <w:vMerge/>
            <w:tcBorders/>
          </w:tcPr>
          <w:p/>
        </w:tc>
        <w:tc>
          <w:tcPr>
            <w:tcW w:type="dxa" w:w="680"/>
            <w:tcBorders>
              <w:top w:sz="5.600000000000364" w:val="single" w:color="#0079C4"/>
            </w:tcBorders>
            <w:shd w:fill="fbf7e3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1456"/>
        </w:trPr>
        <w:tc>
          <w:tcPr>
            <w:tcW w:type="dxa" w:w="10800"/>
            <w:tcBorders/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4" w:after="0"/>
              <w:ind w:left="288" w:right="288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— Статус заявления можно от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hyperlink r:id="rId13" w:history="1">
                <w:r>
                  <w:rPr>
                    <w:rStyle w:val="Hyperlink"/>
                  </w:rPr>
                  <w:t>сле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живать в личном кабинете или по </w:t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6" w:history="1">
                <w:r>
                  <w:rPr>
                    <w:rStyle w:val="Hyperlink"/>
                  </w:rPr>
                  <w:t>ссылке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, получение КМ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</w:t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16" w:history="1">
                <w:r>
                  <w:rPr>
                    <w:rStyle w:val="Hyperlink"/>
                  </w:rPr>
                  <w:t xml:space="preserve">ах Вашего 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браузера.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осуществляется в Центре госуслуг «Мои документы», выбранном при оформлении</w:t>
            </w:r>
          </w:p>
        </w:tc>
      </w:tr>
    </w:tbl>
    <w:p>
      <w:pPr>
        <w:autoSpaceDN w:val="0"/>
        <w:autoSpaceDE w:val="0"/>
        <w:widowControl/>
        <w:spacing w:line="240" w:lineRule="auto" w:before="6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заявки. </w:t>
      </w:r>
    </w:p>
    <w:p>
      <w:pPr>
        <w:autoSpaceDN w:val="0"/>
        <w:autoSpaceDE w:val="0"/>
        <w:widowControl/>
        <w:spacing w:line="254" w:lineRule="auto" w:before="240" w:after="0"/>
        <w:ind w:left="300" w:right="320" w:firstLine="0"/>
        <w:jc w:val="both"/>
      </w:pPr>
      <w:r>
        <w:rPr>
          <w:w w:val="98.07692307692307"/>
          <w:rFonts w:ascii="HSE Sans" w:hAnsi="HSE Sans" w:eastAsia="HSE Sans"/>
          <w:b/>
          <w:i w:val="0"/>
          <w:color w:val="FF0000"/>
          <w:sz w:val="26"/>
        </w:rPr>
        <w:t xml:space="preserve">* ВНИМАНИЕ!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Иностранным гражданам для оформления заявки на получение карты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 xml:space="preserve">москвича необходимо оформить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  <w:u w:val="single"/>
        </w:rPr>
        <w:t>СНИЛС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 xml:space="preserve"> (страховой номер индивидуального лицевого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счета).</w:t>
      </w:r>
    </w:p>
    <w:p>
      <w:pPr>
        <w:autoSpaceDN w:val="0"/>
        <w:autoSpaceDE w:val="0"/>
        <w:widowControl/>
        <w:spacing w:line="240" w:lineRule="auto" w:before="390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FF0000"/>
          <w:sz w:val="26"/>
        </w:rPr>
        <w:t>КАК ОФОРМИТЬ СНИЛС ИНОСТРАННЫМ ГРАЖДАНАМ?</w:t>
      </w:r>
    </w:p>
    <w:p>
      <w:pPr>
        <w:autoSpaceDN w:val="0"/>
        <w:autoSpaceDE w:val="0"/>
        <w:widowControl/>
        <w:spacing w:line="250" w:lineRule="auto" w:before="30" w:after="0"/>
        <w:ind w:left="300" w:right="28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Заявление на изготовление СНИЛС подается лично в ближайшее отделение СФР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(Социальный Фонд России).</w:t>
      </w:r>
    </w:p>
    <w:p>
      <w:pPr>
        <w:autoSpaceDN w:val="0"/>
        <w:autoSpaceDE w:val="0"/>
        <w:widowControl/>
        <w:spacing w:line="254" w:lineRule="auto" w:before="226" w:after="0"/>
        <w:ind w:left="300" w:right="144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При себе необходимо иметь: 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1)     документ удостоверяющий личность (паспорт или вид на жительство).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2)     Нотариально заверенный перевод документа, удостоверяющего личность.</w:t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3952240</wp:posOffset>
            </wp:positionV>
            <wp:extent cx="190500" cy="1727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272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Список отделений СФР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по г. Москве.</w:t>
      </w:r>
    </w:p>
    <w:p>
      <w:pPr>
        <w:autoSpaceDN w:val="0"/>
        <w:autoSpaceDE w:val="0"/>
        <w:widowControl/>
        <w:spacing w:line="240" w:lineRule="auto" w:before="240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Список отделений МФЦ «центр Мои документы» 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https://www.mos.ru/pgu/ru/md/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4705350</wp:posOffset>
            </wp:positionV>
            <wp:extent cx="6477000" cy="4572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57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3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FF0000"/>
          <w:sz w:val="26"/>
        </w:rPr>
        <w:t>ВНИМАНИЕ!</w:t>
      </w:r>
    </w:p>
    <w:p>
      <w:pPr>
        <w:autoSpaceDN w:val="0"/>
        <w:autoSpaceDE w:val="0"/>
        <w:widowControl/>
        <w:spacing w:line="240" w:lineRule="auto" w:before="4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FF0000"/>
          <w:sz w:val="26"/>
        </w:rPr>
        <w:t>Данные о студентах 1 курса будут передаваться в МСР не ранее 1 сентября 2025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724" w:after="0"/>
        <w:ind w:left="300" w:right="86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FF0000"/>
          <w:sz w:val="26"/>
        </w:rPr>
        <w:t>г.</w:t>
      </w:r>
      <w:r>
        <w:rPr>
          <w:w w:val="98.07692307692307"/>
          <w:rFonts w:ascii="HSE Sans" w:hAnsi="HSE Sans" w:eastAsia="HSE Sans"/>
          <w:b w:val="0"/>
          <w:i w:val="0"/>
          <w:color w:val="FF0000"/>
          <w:sz w:val="26"/>
        </w:rPr>
        <w:t>Проверку наличия данных о студентах в Реестре можно будет начать с 2 сентября</w:t>
      </w:r>
      <w:r>
        <w:rPr>
          <w:w w:val="98.07692307692307"/>
          <w:rFonts w:ascii="HSE Sans" w:hAnsi="HSE Sans" w:eastAsia="HSE Sans"/>
          <w:b w:val="0"/>
          <w:i w:val="0"/>
          <w:color w:val="FF0000"/>
          <w:sz w:val="26"/>
        </w:rPr>
        <w:t>2025  г.</w:t>
      </w:r>
    </w:p>
    <w:p>
      <w:pPr>
        <w:autoSpaceDN w:val="0"/>
        <w:autoSpaceDE w:val="0"/>
        <w:widowControl/>
        <w:spacing w:line="264" w:lineRule="auto" w:before="44" w:after="0"/>
        <w:ind w:left="300" w:right="86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FF0000"/>
          <w:sz w:val="26"/>
        </w:rPr>
        <w:t>Данные об аспирантах 1 года обучения будут передаваться до 31 октября 2025 г.</w:t>
      </w:r>
      <w:r>
        <w:rPr>
          <w:w w:val="98.07692307692307"/>
          <w:rFonts w:ascii="HSE Sans" w:hAnsi="HSE Sans" w:eastAsia="HSE Sans"/>
          <w:b w:val="0"/>
          <w:i w:val="0"/>
          <w:color w:val="FF0000"/>
          <w:sz w:val="26"/>
        </w:rPr>
        <w:t>Проверку наличия данных о поступивших аспирантах в Реестре можно будет начать</w:t>
      </w:r>
      <w:r>
        <w:rPr>
          <w:w w:val="98.07692307692307"/>
          <w:rFonts w:ascii="HSE Sans" w:hAnsi="HSE Sans" w:eastAsia="HSE Sans"/>
          <w:b w:val="0"/>
          <w:i w:val="0"/>
          <w:color w:val="FF0000"/>
          <w:sz w:val="26"/>
        </w:rPr>
        <w:t xml:space="preserve">после 31 октября 2025 г. </w:t>
      </w:r>
    </w:p>
    <w:p>
      <w:pPr>
        <w:autoSpaceDN w:val="0"/>
        <w:autoSpaceDE w:val="0"/>
        <w:widowControl/>
        <w:spacing w:line="266" w:lineRule="auto" w:before="256" w:after="0"/>
        <w:ind w:left="300" w:right="320" w:firstLine="0"/>
        <w:jc w:val="both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 случае отсутствия данных в Реестре обучающемуся необходимо как можно скорее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обратиться к менеджеру образовательной программы. Отсутствие данных в Реестре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означает, что не хватает актуальных данных об обучающемся (паспортные данные, адрес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фактического пребывания и т.п.) в базе университета (HSE.REG), либо указаны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неправильные данные.</w:t>
      </w:r>
    </w:p>
    <w:p>
      <w:pPr>
        <w:autoSpaceDN w:val="0"/>
        <w:autoSpaceDE w:val="0"/>
        <w:widowControl/>
        <w:spacing w:line="240" w:lineRule="auto" w:before="25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На время оформления КМ обучающиеся могут получить:</w:t>
      </w:r>
    </w:p>
    <w:p>
      <w:pPr>
        <w:autoSpaceDN w:val="0"/>
        <w:autoSpaceDE w:val="0"/>
        <w:widowControl/>
        <w:spacing w:line="264" w:lineRule="auto" w:before="254" w:after="0"/>
        <w:ind w:left="300" w:right="320" w:firstLine="0"/>
        <w:jc w:val="both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скидку 50 % на оплату проезда на железнодорожном транспорте в пределах Москвы 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Московской области при предъявлении в ж/д кассу студенческого билета или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аспирантского удостоверения (в период с 01 сентября по 15 июня включительно).</w:t>
      </w:r>
    </w:p>
    <w:p>
      <w:pPr>
        <w:autoSpaceDN w:val="0"/>
        <w:autoSpaceDE w:val="0"/>
        <w:widowControl/>
        <w:spacing w:line="240" w:lineRule="auto" w:before="256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Схема получения КМ</w:t>
      </w:r>
    </w:p>
    <w:p>
      <w:pPr>
        <w:autoSpaceDN w:val="0"/>
        <w:autoSpaceDE w:val="0"/>
        <w:widowControl/>
        <w:spacing w:line="240" w:lineRule="auto" w:before="2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4724400</wp:posOffset>
            </wp:positionV>
            <wp:extent cx="6324600" cy="894334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8943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-4972050</wp:posOffset>
            </wp:positionV>
            <wp:extent cx="6324600" cy="89446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8944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724" w:after="48"/>
        <w:ind w:left="300" w:right="0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FF0000"/>
          <w:sz w:val="26"/>
        </w:rPr>
        <w:t>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179"/>
        <w:gridCol w:w="2179"/>
        <w:gridCol w:w="2179"/>
        <w:gridCol w:w="2179"/>
        <w:gridCol w:w="2179"/>
      </w:tblGrid>
      <w:tr>
        <w:trPr>
          <w:trHeight w:hRule="exact" w:val="392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160" w:right="0" w:firstLine="0"/>
              <w:jc w:val="left"/>
            </w:pPr>
            <w:r>
              <w:rPr>
                <w:w w:val="98.07692307692307"/>
                <w:rFonts w:ascii="Arial" w:hAnsi="Arial" w:eastAsia="Arial"/>
                <w:b/>
                <w:i w:val="0"/>
                <w:color w:val="000000"/>
                <w:sz w:val="26"/>
              </w:rPr>
              <w:t xml:space="preserve">Студентам,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w w:val="98.07692307692307"/>
                <w:rFonts w:ascii="Arial" w:hAnsi="Arial" w:eastAsia="Arial"/>
                <w:b/>
                <w:i w:val="0"/>
                <w:color w:val="000000"/>
                <w:sz w:val="26"/>
              </w:rPr>
              <w:t xml:space="preserve">приезжающим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w w:val="98.07692307692307"/>
                <w:rFonts w:ascii="Arial" w:hAnsi="Arial" w:eastAsia="Arial"/>
                <w:b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w w:val="98.07692307692307"/>
                <w:rFonts w:ascii="Arial" w:hAnsi="Arial" w:eastAsia="Arial"/>
                <w:b/>
                <w:i w:val="0"/>
                <w:color w:val="000000"/>
                <w:sz w:val="26"/>
              </w:rPr>
              <w:t xml:space="preserve">внутрикампусной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278" w:right="0" w:firstLine="0"/>
              <w:jc w:val="left"/>
            </w:pPr>
            <w:r>
              <w:rPr>
                <w:w w:val="98.07692307692307"/>
                <w:rFonts w:ascii="Arial" w:hAnsi="Arial" w:eastAsia="Arial"/>
                <w:b/>
                <w:i w:val="0"/>
                <w:color w:val="000000"/>
                <w:sz w:val="26"/>
              </w:rPr>
              <w:t>академической</w:t>
            </w:r>
          </w:p>
        </w:tc>
      </w:tr>
    </w:tbl>
    <w:p>
      <w:pPr>
        <w:autoSpaceDN w:val="0"/>
        <w:autoSpaceDE w:val="0"/>
        <w:widowControl/>
        <w:spacing w:line="235" w:lineRule="auto" w:before="60" w:after="0"/>
        <w:ind w:left="300" w:right="0" w:firstLine="0"/>
        <w:jc w:val="left"/>
      </w:pPr>
      <w:r>
        <w:rPr>
          <w:w w:val="98.07692307692307"/>
          <w:rFonts w:ascii="Arial" w:hAnsi="Arial" w:eastAsia="Arial"/>
          <w:b/>
          <w:i w:val="0"/>
          <w:color w:val="000000"/>
          <w:sz w:val="26"/>
        </w:rPr>
        <w:t>мобильности для получения карты москвича для студента/ординатора/</w:t>
      </w:r>
    </w:p>
    <w:p>
      <w:pPr>
        <w:autoSpaceDN w:val="0"/>
        <w:autoSpaceDE w:val="0"/>
        <w:widowControl/>
        <w:spacing w:line="233" w:lineRule="auto" w:before="120" w:after="0"/>
        <w:ind w:left="300" w:right="0" w:firstLine="0"/>
        <w:jc w:val="left"/>
      </w:pPr>
      <w:r>
        <w:rPr>
          <w:w w:val="98.07692307692307"/>
          <w:rFonts w:ascii="Arial" w:hAnsi="Arial" w:eastAsia="Arial"/>
          <w:b/>
          <w:i w:val="0"/>
          <w:color w:val="000000"/>
          <w:sz w:val="26"/>
        </w:rPr>
        <w:t>аспиранта (для льгот по оплате транспорта), необходимо направить на</w:t>
      </w:r>
    </w:p>
    <w:p>
      <w:pPr>
        <w:autoSpaceDN w:val="0"/>
        <w:autoSpaceDE w:val="0"/>
        <w:widowControl/>
        <w:spacing w:line="233" w:lineRule="auto" w:before="136" w:after="0"/>
        <w:ind w:left="300" w:right="0" w:firstLine="0"/>
        <w:jc w:val="left"/>
      </w:pPr>
      <w:r>
        <w:rPr>
          <w:w w:val="98.07692307692307"/>
          <w:rFonts w:ascii="Arial" w:hAnsi="Arial" w:eastAsia="Arial"/>
          <w:b/>
          <w:i w:val="0"/>
          <w:color w:val="000000"/>
          <w:sz w:val="26"/>
        </w:rPr>
        <w:t>почту  Чигаевой Екатерине Олеговне (</w:t>
      </w:r>
      <w:r>
        <w:rPr>
          <w:w w:val="98.07692307692307"/>
          <w:rFonts w:ascii="Arial" w:hAnsi="Arial" w:eastAsia="Arial"/>
          <w:b/>
          <w:i w:val="0"/>
          <w:color w:val="007AC5"/>
          <w:sz w:val="26"/>
        </w:rPr>
        <w:hyperlink r:id="rId22" w:history="1">
          <w:r>
            <w:rPr>
              <w:rStyle w:val="Hyperlink"/>
            </w:rPr>
            <w:t>ekabichkina@hse.ru</w:t>
          </w:r>
        </w:hyperlink>
      </w:r>
      <w:r>
        <w:rPr>
          <w:w w:val="98.07692307692307"/>
          <w:rFonts w:ascii="Arial" w:hAnsi="Arial" w:eastAsia="Arial"/>
          <w:b/>
          <w:i w:val="0"/>
          <w:color w:val="000000"/>
          <w:sz w:val="26"/>
        </w:rPr>
        <w:t>) сканы или фото</w:t>
      </w:r>
    </w:p>
    <w:p>
      <w:pPr>
        <w:autoSpaceDN w:val="0"/>
        <w:autoSpaceDE w:val="0"/>
        <w:widowControl/>
        <w:spacing w:line="235" w:lineRule="auto" w:before="120" w:after="0"/>
        <w:ind w:left="300" w:right="0" w:firstLine="0"/>
        <w:jc w:val="left"/>
      </w:pPr>
      <w:r>
        <w:rPr>
          <w:w w:val="98.07692307692307"/>
          <w:rFonts w:ascii="Arial" w:hAnsi="Arial" w:eastAsia="Arial"/>
          <w:b/>
          <w:i w:val="0"/>
          <w:color w:val="000000"/>
          <w:sz w:val="26"/>
        </w:rPr>
        <w:t xml:space="preserve">следующих документов: </w:t>
      </w:r>
    </w:p>
    <w:p>
      <w:pPr>
        <w:autoSpaceDN w:val="0"/>
        <w:autoSpaceDE w:val="0"/>
        <w:widowControl/>
        <w:spacing w:line="240" w:lineRule="auto" w:before="29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основной страницы паспорта;</w:t>
      </w:r>
    </w:p>
    <w:p>
      <w:pPr>
        <w:autoSpaceDN w:val="0"/>
        <w:autoSpaceDE w:val="0"/>
        <w:widowControl/>
        <w:spacing w:line="240" w:lineRule="auto" w:before="240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страницы паспорта с пропиской;</w:t>
      </w:r>
    </w:p>
    <w:p>
      <w:pPr>
        <w:autoSpaceDN w:val="0"/>
        <w:autoSpaceDE w:val="0"/>
        <w:widowControl/>
        <w:spacing w:line="240" w:lineRule="auto" w:before="240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продленного студенческого билета, полученного в любом из филиалов НИУ ВШЭ. </w:t>
      </w:r>
    </w:p>
    <w:p>
      <w:pPr>
        <w:autoSpaceDN w:val="0"/>
        <w:autoSpaceDE w:val="0"/>
        <w:widowControl/>
        <w:spacing w:line="240" w:lineRule="auto" w:before="25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Обязательно в теме письма указать: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 xml:space="preserve"> Карта москвича для студентов по мобильности</w:t>
      </w:r>
    </w:p>
    <w:p>
      <w:pPr>
        <w:autoSpaceDN w:val="0"/>
        <w:autoSpaceDE w:val="0"/>
        <w:widowControl/>
        <w:spacing w:line="240" w:lineRule="auto" w:before="25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В письме указать: </w:t>
      </w:r>
    </w:p>
    <w:p>
      <w:pPr>
        <w:autoSpaceDN w:val="0"/>
        <w:autoSpaceDE w:val="0"/>
        <w:widowControl/>
        <w:spacing w:line="240" w:lineRule="auto" w:before="240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ФИО студента,</w:t>
      </w:r>
    </w:p>
    <w:p>
      <w:pPr>
        <w:autoSpaceDN w:val="0"/>
        <w:autoSpaceDE w:val="0"/>
        <w:widowControl/>
        <w:spacing w:line="240" w:lineRule="auto" w:before="196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Уровень образования (магистратура/бакалавриат),</w:t>
      </w:r>
    </w:p>
    <w:p>
      <w:pPr>
        <w:autoSpaceDN w:val="0"/>
        <w:autoSpaceDE w:val="0"/>
        <w:widowControl/>
        <w:spacing w:line="240" w:lineRule="auto" w:before="196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Факультет,</w:t>
      </w:r>
    </w:p>
    <w:p>
      <w:pPr>
        <w:autoSpaceDN w:val="0"/>
        <w:autoSpaceDE w:val="0"/>
        <w:widowControl/>
        <w:spacing w:line="240" w:lineRule="auto" w:before="180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Курс,</w:t>
      </w:r>
    </w:p>
    <w:p>
      <w:pPr>
        <w:autoSpaceDN w:val="0"/>
        <w:autoSpaceDE w:val="0"/>
        <w:widowControl/>
        <w:spacing w:line="240" w:lineRule="auto" w:before="19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СНИЛС,</w:t>
      </w:r>
    </w:p>
    <w:p>
      <w:pPr>
        <w:autoSpaceDN w:val="0"/>
        <w:autoSpaceDE w:val="0"/>
        <w:widowControl/>
        <w:spacing w:line="240" w:lineRule="auto" w:before="19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Дата завершения академической мобильности;</w:t>
      </w:r>
    </w:p>
    <w:p>
      <w:pPr>
        <w:sectPr>
          <w:pgSz w:w="11899" w:h="16838"/>
          <w:pgMar w:top="0" w:right="282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7" w:lineRule="auto" w:before="724" w:after="0"/>
        <w:ind w:left="300" w:right="518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Адрес постоянной регистрации (по паспорту),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Индекс по адресу постоянной регистрации.</w:t>
      </w:r>
    </w:p>
    <w:p>
      <w:pPr>
        <w:autoSpaceDN w:val="0"/>
        <w:autoSpaceDE w:val="0"/>
        <w:widowControl/>
        <w:spacing w:line="240" w:lineRule="auto" w:before="210" w:after="0"/>
        <w:ind w:left="0" w:right="0" w:firstLine="0"/>
        <w:jc w:val="center"/>
      </w:pPr>
      <w:r>
        <w:rPr>
          <w:rFonts w:ascii="HSE Sans" w:hAnsi="HSE Sans" w:eastAsia="HSE Sans"/>
          <w:b w:val="0"/>
          <w:i/>
          <w:color w:val="000000"/>
          <w:sz w:val="27"/>
        </w:rPr>
        <w:t>_________________________________________________________</w:t>
      </w:r>
    </w:p>
    <w:p>
      <w:pPr>
        <w:autoSpaceDN w:val="0"/>
        <w:autoSpaceDE w:val="0"/>
        <w:widowControl/>
        <w:spacing w:line="379" w:lineRule="auto" w:before="266" w:after="0"/>
        <w:ind w:left="300" w:right="288" w:firstLine="64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При необходимости оформления карты в следующих случаях: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 связи с окончанием ее срока действия;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 смене места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учебы  или  программы  обучения,  например  вы  закончили  бакалавриат  и  поступили  в  ма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г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 связи с ее утратой;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 механическом повреждении;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 нарушении работоспособности;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аннулировании, изготовлении карты с ошибками;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 изменении личных данных студента (ФИО, паспортных данных и др.);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 первичном изготовлении карты КМ.</w:t>
      </w:r>
    </w:p>
    <w:p>
      <w:pPr>
        <w:autoSpaceDN w:val="0"/>
        <w:autoSpaceDE w:val="0"/>
        <w:widowControl/>
        <w:spacing w:line="269" w:lineRule="auto" w:before="256" w:after="0"/>
        <w:ind w:left="300" w:right="680" w:firstLine="0"/>
        <w:jc w:val="both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требуется так же проверить на сайте Московского социального регистра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Проверка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гражданина в реестре студентов/аспирантов/ординаторов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есть ли ваши данные в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Реестре студентов и подать заявление  на изготовление КМ через портал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www.mos.ru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либо обратиться в центр госуслуг «Мои документы». Если ваших данных нет в Реестре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студентов, необходимо обратиться к менеджеру образовательной программы для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уточнения своих актуальных данных. </w:t>
      </w:r>
    </w:p>
    <w:p>
      <w:pPr>
        <w:autoSpaceDN w:val="0"/>
        <w:autoSpaceDE w:val="0"/>
        <w:widowControl/>
        <w:spacing w:line="302" w:lineRule="auto" w:before="450" w:after="0"/>
        <w:ind w:left="300" w:right="576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Если проезд по перевыпускаемой КМ был оплачен, то можно обратиться в Сервисный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центр «Московский транспорт» для решения вопроса проезда на оплаченный период.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Сервисный центр «Московский транспорт» № 1: г. Москва, ул. 1905 года, д. 25, проезд: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до ст. метро «Улица 1905 года», далее – пешком 10 минут. </w:t>
      </w:r>
    </w:p>
    <w:p>
      <w:pPr>
        <w:autoSpaceDN w:val="0"/>
        <w:autoSpaceDE w:val="0"/>
        <w:widowControl/>
        <w:spacing w:line="254" w:lineRule="auto" w:before="240" w:after="0"/>
        <w:ind w:left="300" w:right="576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Сервисный центр «Московский транспорт» № 2: г. Москва, ул. Старая Басманная, д. 20,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корп. 1, проезд: до ст. метро «Бауманская», «Курская» или «Красные ворота». </w:t>
      </w:r>
    </w:p>
    <w:p>
      <w:pPr>
        <w:autoSpaceDN w:val="0"/>
        <w:autoSpaceDE w:val="0"/>
        <w:widowControl/>
        <w:spacing w:line="257" w:lineRule="auto" w:before="240" w:after="0"/>
        <w:ind w:left="300" w:right="576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Телефон контакт-центра «Московский транспорт»: +7(495)539-54-54 или 3210 с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мобильного телефона. </w:t>
      </w:r>
    </w:p>
    <w:p>
      <w:pPr>
        <w:autoSpaceDN w:val="0"/>
        <w:autoSpaceDE w:val="0"/>
        <w:widowControl/>
        <w:spacing w:line="264" w:lineRule="auto" w:before="254" w:after="0"/>
        <w:ind w:left="300" w:right="680" w:firstLine="0"/>
        <w:jc w:val="both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 обращении в Сервисный центр при себе необходимо иметь документ,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удостоверяющий личность, документ, подтверждающий право на льготу (студенческий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билет или аспирантское удостоверение, продлённое на текущий учебный год, или</w:t>
      </w:r>
    </w:p>
    <w:p>
      <w:pPr>
        <w:sectPr>
          <w:pgSz w:w="11899" w:h="16838"/>
          <w:pgMar w:top="0" w:right="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770" w:after="616"/>
        <w:ind w:left="300" w:right="320" w:firstLine="0"/>
        <w:jc w:val="both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справку об обучении). Также необходим номер заявления на получение новой КМ ит чек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за оплату проезда (при наличии). Номер заявления можно уточнить в личном кабинете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на портале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www.mos.ru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или на отрывном талоне заявления, оформленного в центре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госуслуг «Мои документы». Предъявить номер можно в любом удобном формате.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7696200</wp:posOffset>
            </wp:positionV>
            <wp:extent cx="6858000" cy="2997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7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352"/>
        <w:gridCol w:w="1352"/>
        <w:gridCol w:w="1352"/>
        <w:gridCol w:w="1352"/>
        <w:gridCol w:w="1352"/>
        <w:gridCol w:w="1352"/>
        <w:gridCol w:w="1352"/>
        <w:gridCol w:w="1352"/>
      </w:tblGrid>
      <w:tr>
        <w:trPr>
          <w:trHeight w:hRule="exact" w:val="418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Если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Вы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нашли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чужую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карту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москвича,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оставьте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сообщение,</w:t>
            </w:r>
          </w:p>
        </w:tc>
      </w:tr>
    </w:tbl>
    <w:p>
      <w:pPr>
        <w:autoSpaceDN w:val="0"/>
        <w:autoSpaceDE w:val="0"/>
        <w:widowControl/>
        <w:spacing w:line="278" w:lineRule="auto" w:before="32" w:after="0"/>
        <w:ind w:left="300" w:right="320" w:firstLine="0"/>
        <w:jc w:val="both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воспользовавшись 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25" w:history="1">
          <w:r>
            <w:rPr>
              <w:rStyle w:val="Hyperlink"/>
            </w:rPr>
            <w:t>формой обратной связи</w:t>
          </w:r>
        </w:hyperlink>
      </w:r>
      <w:r>
        <w:rPr>
          <w:rFonts w:ascii="HSE Sans" w:hAnsi="HSE Sans" w:eastAsia="HSE Sans"/>
          <w:b w:val="0"/>
          <w:i w:val="0"/>
          <w:color w:val="000000"/>
          <w:sz w:val="24"/>
        </w:rPr>
        <w:t>, или позвоните по телефону: +7(495)539-55-55.</w:t>
      </w:r>
      <w:r>
        <w:rPr>
          <w:rFonts w:ascii="HSE Sans" w:hAnsi="HSE Sans" w:eastAsia="HSE Sans"/>
          <w:b w:val="0"/>
          <w:i w:val="0"/>
          <w:color w:val="000000"/>
          <w:sz w:val="24"/>
        </w:rPr>
        <w:t>Сообщите номер карты, указанный на её обратной стороне (над фотографией), и ваш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контактный номер телефона. Операторы постараются связаться с владельцем карты и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передать ему ваш номер телефона.</w:t>
      </w:r>
    </w:p>
    <w:p>
      <w:pPr>
        <w:autoSpaceDN w:val="0"/>
        <w:autoSpaceDE w:val="0"/>
        <w:widowControl/>
        <w:spacing w:line="240" w:lineRule="auto" w:before="280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4876800</wp:posOffset>
            </wp:positionV>
            <wp:extent cx="495300" cy="228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5257800</wp:posOffset>
            </wp:positionV>
            <wp:extent cx="1333500" cy="304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1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5763260</wp:posOffset>
            </wp:positionV>
            <wp:extent cx="228600" cy="228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0" w:lineRule="auto" w:before="958" w:after="0"/>
        <w:ind w:left="300" w:right="2736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9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1" w:lineRule="auto" w:before="716" w:after="0"/>
        <w:ind w:left="300" w:right="6192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Работа в Вышке</w:t>
          </w:r>
        </w:hyperlink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-1924050</wp:posOffset>
            </wp:positionV>
            <wp:extent cx="6858000" cy="26479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1422400</wp:posOffset>
            </wp:positionV>
            <wp:extent cx="838200" cy="63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490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</w:rPr>
        <w:hyperlink r:id="rId45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mos.ru/karta-moskvicha/services-proverka-grazhdanina-v-reestre-studentov/" TargetMode="External"/><Relationship Id="rId12" Type="http://schemas.openxmlformats.org/officeDocument/2006/relationships/hyperlink" Target="https://www.mos.ru/pgu/ru/services/link/5633/" TargetMode="External"/><Relationship Id="rId13" Type="http://schemas.openxmlformats.org/officeDocument/2006/relationships/hyperlink" Target="https://www.hse.ru/data_protection_regulation" TargetMode="External"/><Relationship Id="rId14" Type="http://schemas.openxmlformats.org/officeDocument/2006/relationships/hyperlink" Target="https://www.hse.ru/cookie.html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www.mos.ru/karta-moskvicha/services-proverka-sostojanija-izgotovlenija-karty-moskvicha/" TargetMode="External"/><Relationship Id="rId17" Type="http://schemas.openxmlformats.org/officeDocument/2006/relationships/image" Target="media/image2.png"/><Relationship Id="rId18" Type="http://schemas.openxmlformats.org/officeDocument/2006/relationships/hyperlink" Target="https://www.hse.ru/data/2025/07/14/1982991364/%D1%81%D0%BF%D0%B8%D1%81%D0%BE%D0%BA%20%D0%BE%D1%82%D0%B4%D0%B5%D0%BB%D0%B5%D0%BD%D0%B8%D0%B9%20%D0%A1%D0%A4%D0%A0_2.pdf" TargetMode="External"/><Relationship Id="rId19" Type="http://schemas.openxmlformats.org/officeDocument/2006/relationships/hyperlink" Target="https://www.mos.ru/pgu/ru/md/" TargetMode="External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hyperlink" Target="mailto:ekabichkina@hse.ru" TargetMode="External"/><Relationship Id="rId23" Type="http://schemas.openxmlformats.org/officeDocument/2006/relationships/hyperlink" Target="https://www.mos.ru/socialnaya-karta/services-proverka-grazhdanina-v-reestre-studentov/" TargetMode="External"/><Relationship Id="rId24" Type="http://schemas.openxmlformats.org/officeDocument/2006/relationships/hyperlink" Target="http://www.mos.ru/" TargetMode="External"/><Relationship Id="rId25" Type="http://schemas.openxmlformats.org/officeDocument/2006/relationships/hyperlink" Target="https://www.mos.ru/socialnaya-karta-kontakti/" TargetMode="Externa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hyperlink" Target="https://www.hse.ru/org/hse/info/" TargetMode="External"/><Relationship Id="rId30" Type="http://schemas.openxmlformats.org/officeDocument/2006/relationships/hyperlink" Target="https://figures.hse.ru/" TargetMode="External"/><Relationship Id="rId31" Type="http://schemas.openxmlformats.org/officeDocument/2006/relationships/hyperlink" Target="https://www.hse.ru/orgstructure/" TargetMode="External"/><Relationship Id="rId32" Type="http://schemas.openxmlformats.org/officeDocument/2006/relationships/hyperlink" Target="https://sustainability.hse.ru/" TargetMode="External"/><Relationship Id="rId33" Type="http://schemas.openxmlformats.org/officeDocument/2006/relationships/hyperlink" Target="https://www.hse.ru/org/persons/" TargetMode="External"/><Relationship Id="rId34" Type="http://schemas.openxmlformats.org/officeDocument/2006/relationships/hyperlink" Target="https://www.hse.ru/buildinghse" TargetMode="External"/><Relationship Id="rId35" Type="http://schemas.openxmlformats.org/officeDocument/2006/relationships/hyperlink" Target="https://www.hse.ru/org/hse/aup/procurement/" TargetMode="External"/><Relationship Id="rId36" Type="http://schemas.openxmlformats.org/officeDocument/2006/relationships/hyperlink" Target="https://www.hse.ru/appeal/" TargetMode="External"/><Relationship Id="rId37" Type="http://schemas.openxmlformats.org/officeDocument/2006/relationships/hyperlink" Target="https://endowment.hse.ru/" TargetMode="External"/><Relationship Id="rId38" Type="http://schemas.openxmlformats.org/officeDocument/2006/relationships/hyperlink" Target="https://www.hse.ru/anticorruption" TargetMode="External"/><Relationship Id="rId39" Type="http://schemas.openxmlformats.org/officeDocument/2006/relationships/hyperlink" Target="https://www.hse.ru/anticorruption/information" TargetMode="External"/><Relationship Id="rId40" Type="http://schemas.openxmlformats.org/officeDocument/2006/relationships/image" Target="media/image8.png"/><Relationship Id="rId41" Type="http://schemas.openxmlformats.org/officeDocument/2006/relationships/hyperlink" Target="https://www.hse.ru/sveden/" TargetMode="External"/><Relationship Id="rId42" Type="http://schemas.openxmlformats.org/officeDocument/2006/relationships/hyperlink" Target="https://inclusive.hse.ru/" TargetMode="External"/><Relationship Id="rId43" Type="http://schemas.openxmlformats.org/officeDocument/2006/relationships/hyperlink" Target="https://pay.hse.ru/" TargetMode="External"/><Relationship Id="rId44" Type="http://schemas.openxmlformats.org/officeDocument/2006/relationships/hyperlink" Target="https://www.hse.ru/career" TargetMode="External"/><Relationship Id="rId45" Type="http://schemas.openxmlformats.org/officeDocument/2006/relationships/hyperlink" Target="https://www.hse.ru/adm/edit/edit.html?goto=%2AL3NjaG9sYXJzaGlwcy90cmFuc3BvcnQ%2FX3I9MjgxMDQ3MTE3NzQ3MDM1NDYuNTA0NTM%3D%5E&amp;id=21364317&amp;cid=20594&amp;addon_name=default&amp;newportal=1" TargetMode="External"/><Relationship Id="rId46" Type="http://schemas.openxmlformats.org/officeDocument/2006/relationships/hyperlink" Target="https://www.hse.ru/contacts.html" TargetMode="External"/><Relationship Id="rId47" Type="http://schemas.openxmlformats.org/officeDocument/2006/relationships/hyperlink" Target="https://www.hse.ru/copyright" TargetMode="External"/><Relationship Id="rId48" Type="http://schemas.openxmlformats.org/officeDocument/2006/relationships/hyperlink" Target="https://www.hse.ru/sitemap.html" TargetMode="External"/><Relationship Id="rId49" Type="http://schemas.openxmlformats.org/officeDocument/2006/relationships/hyperlink" Target="https://design.hse.ru/" TargetMode="External"/><Relationship Id="rId50" Type="http://schemas.openxmlformats.org/officeDocument/2006/relationships/image" Target="media/image9.png"/><Relationship Id="rId5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