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8978900</wp:posOffset>
            </wp:positionV>
            <wp:extent cx="6858000" cy="1181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6" w:val="left"/>
          <w:tab w:pos="2956" w:val="left"/>
          <w:tab w:pos="9668" w:val="left"/>
        </w:tabs>
        <w:autoSpaceDE w:val="0"/>
        <w:widowControl/>
        <w:spacing w:line="254" w:lineRule="auto" w:before="194" w:after="0"/>
        <w:ind w:left="214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Инфраструктурная поддержка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73"/>
        <w:gridCol w:w="2573"/>
        <w:gridCol w:w="2573"/>
        <w:gridCol w:w="2573"/>
      </w:tblGrid>
      <w:tr>
        <w:trPr>
          <w:trHeight w:hRule="exact" w:val="352"/>
        </w:trPr>
        <w:tc>
          <w:tcPr>
            <w:tcW w:type="dxa" w:w="930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Контакты</w:t>
                </w:r>
              </w:hyperlink>
            </w:r>
          </w:p>
        </w:tc>
        <w:tc>
          <w:tcPr>
            <w:tcW w:type="dxa" w:w="4320"/>
            <w:gridSpan w:val="2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Материальная (финансовая) поддержка</w:t>
                </w:r>
              </w:hyperlink>
            </w:r>
          </w:p>
        </w:tc>
        <w:tc>
          <w:tcPr>
            <w:tcW w:type="dxa" w:w="3286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6"/>
            </w:tblGrid>
            <w:tr>
              <w:trPr>
                <w:trHeight w:hRule="exact" w:val="324"/>
              </w:trPr>
              <w:tc>
                <w:tcPr>
                  <w:tcW w:type="dxa" w:w="3286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Инфраструктурная поддержка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2400"/>
            <w:gridSpan w:val="2"/>
            <w:tcBorders>
              <w:top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Программы лояльности</w:t>
            </w:r>
          </w:p>
        </w:tc>
        <w:tc>
          <w:tcPr>
            <w:tcW w:type="dxa" w:w="6136"/>
            <w:gridSpan w:val="2"/>
            <w:tcBorders>
              <w:top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1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Федеральные меры поддержки молодых семей</w:t>
            </w:r>
          </w:p>
        </w:tc>
      </w:tr>
    </w:tbl>
    <w:p>
      <w:pPr>
        <w:autoSpaceDN w:val="0"/>
        <w:tabs>
          <w:tab w:pos="376" w:val="left"/>
        </w:tabs>
        <w:autoSpaceDE w:val="0"/>
        <w:widowControl/>
        <w:spacing w:line="286" w:lineRule="auto" w:before="422" w:after="0"/>
        <w:ind w:left="0" w:right="144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Детские комнаты для детей от 3 до 12 лет, комнаты матери и ребенка для детей</w:t>
          </w:r>
        </w:hyperlink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от 0 до 3 лет</w:t>
          </w:r>
        </w:hyperlink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Обучающиеся могут оставлять детей в возрасте от 3 до 12 лет в Детской комнате под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присмотром администратора.</w:t>
      </w:r>
    </w:p>
    <w:p>
      <w:pPr>
        <w:autoSpaceDN w:val="0"/>
        <w:autoSpaceDE w:val="0"/>
        <w:widowControl/>
        <w:spacing w:line="240" w:lineRule="auto" w:before="256" w:after="0"/>
        <w:ind w:left="376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Время пребывания ребенка в детской комнате составляет не более 4 часов в день.</w:t>
      </w:r>
    </w:p>
    <w:p>
      <w:pPr>
        <w:autoSpaceDN w:val="0"/>
        <w:autoSpaceDE w:val="0"/>
        <w:widowControl/>
        <w:spacing w:line="264" w:lineRule="auto" w:before="256" w:after="0"/>
        <w:ind w:left="376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Присмотр и уход за детьми до 3 лет в детской комнате осуществляют только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родители в пеленальной комнате. Посещение пеленальной комнаты осуществляется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без предварительной записи.</w:t>
      </w:r>
    </w:p>
    <w:p>
      <w:pPr>
        <w:autoSpaceDN w:val="0"/>
        <w:autoSpaceDE w:val="0"/>
        <w:widowControl/>
        <w:spacing w:line="264" w:lineRule="auto" w:before="254" w:after="0"/>
        <w:ind w:left="376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Перед посещением Детской комнаты родителям необходимо ознакомиться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Положением о детских комнатах НИУ ВШЭ и Правилами посещения детских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комнат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83" w:lineRule="auto" w:before="246" w:after="0"/>
        <w:ind w:left="0" w:right="4176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Запись в детскую комнату</w:t>
          </w:r>
        </w:hyperlink>
      </w:r>
      <w:r>
        <w:br/>
      </w: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Предоставление семейных комнат в общежитиях</w:t>
          </w:r>
        </w:hyperlink>
      </w:r>
    </w:p>
    <w:p>
      <w:pPr>
        <w:autoSpaceDN w:val="0"/>
        <w:autoSpaceDE w:val="0"/>
        <w:widowControl/>
        <w:spacing w:line="262" w:lineRule="auto" w:before="812" w:after="24"/>
        <w:ind w:left="0" w:right="144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Контактное лицо: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Архангельская Ольга Владимировна,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директор Центра стипендиальных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 благотворительных программ, телефон +7 495 772-95-90, доб. 28268, электронная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6"/>
        <w:gridCol w:w="5146"/>
      </w:tblGrid>
      <w:tr>
        <w:trPr>
          <w:trHeight w:hRule="exact" w:val="1024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2" w:after="0"/>
              <w:ind w:left="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почта: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oarhangelskaya@hse.ru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8" w:history="1">
                <w:r>
                  <w:rPr>
                    <w:rStyle w:val="Hyperlink"/>
                  </w:rPr>
                  <w:t>Мы используем файлы cookies дл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6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3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20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2" w:after="0"/>
              <w:ind w:left="0" w:right="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54" w:lineRule="auto" w:before="20" w:after="0"/>
        <w:ind w:left="864" w:right="864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18"/>
        </w:rPr>
        <w:t>проинформированы об использовании файлов cookies сайтом НИУ ВШЭ и согласны с нашими правилами</w:t>
      </w:r>
      <w:r>
        <w:rPr>
          <w:rFonts w:ascii="HSE Sans" w:hAnsi="HSE Sans" w:eastAsia="HSE Sans"/>
          <w:b w:val="0"/>
          <w:i w:val="0"/>
          <w:color w:val="000000"/>
          <w:sz w:val="18"/>
        </w:rPr>
        <w:t>обработки персональных данных. Вы можете отключить файлы cookies в настройках Вашего браузера.</w:t>
      </w:r>
    </w:p>
    <w:p>
      <w:pPr>
        <w:sectPr>
          <w:pgSz w:w="11899" w:h="16838"/>
          <w:pgMar w:top="456" w:right="586" w:bottom="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3181350</wp:posOffset>
            </wp:positionV>
            <wp:extent cx="6858000" cy="45783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8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6527800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457200</wp:posOffset>
            </wp:positionV>
            <wp:extent cx="495300" cy="139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736600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1247140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44" w:after="0"/>
        <w:ind w:left="0" w:right="2448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4" w:lineRule="auto" w:before="490" w:after="0"/>
        <w:ind w:left="0" w:right="432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4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360" w:right="660" w:bottom="144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contact_persons" TargetMode="External"/><Relationship Id="rId12" Type="http://schemas.openxmlformats.org/officeDocument/2006/relationships/hyperlink" Target="https://www.hse.ru/scholarships/financial_support_for_families" TargetMode="External"/><Relationship Id="rId13" Type="http://schemas.openxmlformats.org/officeDocument/2006/relationships/hyperlink" Target="https://benefits.hse.ru/detskie_komnaty" TargetMode="External"/><Relationship Id="rId14" Type="http://schemas.openxmlformats.org/officeDocument/2006/relationships/hyperlink" Target="https://www.hse.ru/docs/438592426.html" TargetMode="External"/><Relationship Id="rId15" Type="http://schemas.openxmlformats.org/officeDocument/2006/relationships/hyperlink" Target="https://bpm.hse.ru/Runtime/Runtime/Form/CR__f__ApplicantCard/" TargetMode="External"/><Relationship Id="rId16" Type="http://schemas.openxmlformats.org/officeDocument/2006/relationships/hyperlink" Target="https://www.hse.ru/dormitory/#contacts" TargetMode="External"/><Relationship Id="rId17" Type="http://schemas.openxmlformats.org/officeDocument/2006/relationships/hyperlink" Target="https://www.hse.ru/org/persons/483026823" TargetMode="External"/><Relationship Id="rId18" Type="http://schemas.openxmlformats.org/officeDocument/2006/relationships/hyperlink" Target="mailto:oarhangelskaya@hse.ru" TargetMode="External"/><Relationship Id="rId19" Type="http://schemas.openxmlformats.org/officeDocument/2006/relationships/hyperlink" Target="https://www.hse.ru/cookie.html" TargetMode="External"/><Relationship Id="rId20" Type="http://schemas.openxmlformats.org/officeDocument/2006/relationships/hyperlink" Target="https://www.hse.ru/data_protection_regulation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adm/edit/edit.html?goto=%2AL3NjaG9sYXJzaGlwcy93aW5kb3c%2FX3I9MjgwODE5MDE3NzQ3MDIwMTYuODM1NA%3D%3D%5E&amp;id=1005192801&amp;cid=20594&amp;addon_name=default&amp;newportal=1" TargetMode="External"/><Relationship Id="rId42" Type="http://schemas.openxmlformats.org/officeDocument/2006/relationships/hyperlink" Target="https://www.hse.ru/contacts.html" TargetMode="External"/><Relationship Id="rId43" Type="http://schemas.openxmlformats.org/officeDocument/2006/relationships/hyperlink" Target="https://www.hse.ru/copyright" TargetMode="External"/><Relationship Id="rId44" Type="http://schemas.openxmlformats.org/officeDocument/2006/relationships/hyperlink" Target="https://www.hse.ru/sitemap.html" TargetMode="External"/><Relationship Id="rId45" Type="http://schemas.openxmlformats.org/officeDocument/2006/relationships/hyperlink" Target="https://design.hse.ru/" TargetMode="External"/><Relationship Id="rId46" Type="http://schemas.openxmlformats.org/officeDocument/2006/relationships/image" Target="media/image6.png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