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457200</wp:posOffset>
            </wp:positionV>
            <wp:extent cx="6858000" cy="16002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00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676" w:val="left"/>
          <w:tab w:pos="3256" w:val="left"/>
          <w:tab w:pos="9968" w:val="left"/>
        </w:tabs>
        <w:autoSpaceDE w:val="0"/>
        <w:widowControl/>
        <w:spacing w:line="254" w:lineRule="auto" w:before="194" w:after="0"/>
        <w:ind w:left="514" w:right="288" w:firstLine="0"/>
        <w:jc w:val="left"/>
      </w:pPr>
      <w:r>
        <w:rPr>
          <w:w w:val="102.00000762939455"/>
          <w:rFonts w:ascii="HSE Sans" w:hAnsi="HSE Sans" w:eastAsia="HSE Sans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FFFFFF"/>
          <w:sz w:val="18"/>
        </w:rPr>
        <w:t>Меню</w:t>
      </w: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Центр стипе</w:t>
          </w:r>
        </w:hyperlink>
      </w: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ндиальных и благот</w:t>
          </w:r>
        </w:hyperlink>
      </w: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ворительных</w:t>
          </w:r>
        </w:hyperlink>
      </w:r>
      <w:r>
        <w:tab/>
      </w:r>
      <w:r>
        <w:tab/>
      </w: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программ (ЦСиБП)</w:t>
          </w:r>
        </w:hyperlink>
      </w:r>
    </w:p>
    <w:p>
      <w:pPr>
        <w:autoSpaceDN w:val="0"/>
        <w:autoSpaceDE w:val="0"/>
        <w:widowControl/>
        <w:spacing w:line="240" w:lineRule="auto" w:before="1416" w:after="48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38"/>
        </w:rPr>
        <w:t>Программы лояльности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2705"/>
        <w:gridCol w:w="2705"/>
        <w:gridCol w:w="2705"/>
        <w:gridCol w:w="2705"/>
      </w:tblGrid>
      <w:tr>
        <w:trPr>
          <w:trHeight w:hRule="exact" w:val="368"/>
        </w:trPr>
        <w:tc>
          <w:tcPr>
            <w:tcW w:type="dxa" w:w="930"/>
            <w:tcBorders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000000"/>
                <w:sz w:val="22"/>
              </w:rPr>
              <w:hyperlink r:id="rId11" w:history="1">
                <w:r>
                  <w:rPr>
                    <w:rStyle w:val="Hyperlink"/>
                  </w:rPr>
                  <w:t>Контакты</w:t>
                </w:r>
              </w:hyperlink>
            </w:r>
          </w:p>
        </w:tc>
        <w:tc>
          <w:tcPr>
            <w:tcW w:type="dxa" w:w="4320"/>
            <w:gridSpan w:val="2"/>
            <w:tcBorders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000000"/>
                <w:sz w:val="22"/>
              </w:rPr>
              <w:hyperlink r:id="rId12" w:history="1">
                <w:r>
                  <w:rPr>
                    <w:rStyle w:val="Hyperlink"/>
                  </w:rPr>
                  <w:t>Материальная (финансовая) поддержка</w:t>
                </w:r>
              </w:hyperlink>
            </w:r>
          </w:p>
        </w:tc>
        <w:tc>
          <w:tcPr>
            <w:tcW w:type="dxa" w:w="2970"/>
            <w:tcBorders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000000"/>
                <w:sz w:val="22"/>
              </w:rPr>
              <w:hyperlink r:id="rId13" w:history="1">
                <w:r>
                  <w:rPr>
                    <w:rStyle w:val="Hyperlink"/>
                  </w:rPr>
                  <w:t>Инфраструктурная поддержка</w:t>
                </w:r>
              </w:hyperlink>
            </w:r>
          </w:p>
        </w:tc>
      </w:tr>
      <w:tr>
        <w:trPr>
          <w:trHeight w:hRule="exact" w:val="532"/>
        </w:trPr>
        <w:tc>
          <w:tcPr>
            <w:tcW w:type="dxa" w:w="2624"/>
            <w:gridSpan w:val="2"/>
            <w:tcBorders>
              <w:top w:sz="5.599999999999909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624"/>
            </w:tblGrid>
            <w:tr>
              <w:trPr>
                <w:trHeight w:hRule="exact" w:val="370"/>
              </w:trPr>
              <w:tc>
                <w:tcPr>
                  <w:tcW w:type="dxa" w:w="2624"/>
                  <w:tcBorders/>
                  <w:shd w:fill="e7ac3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4" w:after="0"/>
                    <w:ind w:left="0" w:right="0" w:firstLine="0"/>
                    <w:jc w:val="center"/>
                  </w:pPr>
                  <w:r>
                    <w:rPr>
                      <w:w w:val="98.52272380482067"/>
                      <w:rFonts w:ascii="HSE Sans" w:hAnsi="HSE Sans" w:eastAsia="HSE Sans"/>
                      <w:b/>
                      <w:i w:val="0"/>
                      <w:color w:val="FFFFFF"/>
                      <w:sz w:val="22"/>
                    </w:rPr>
                    <w:t>Программы лояльности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596"/>
            <w:gridSpan w:val="2"/>
            <w:tcBorders>
              <w:top w:sz="5.599999999999909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212" w:right="0" w:firstLine="0"/>
              <w:jc w:val="left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000000"/>
                <w:sz w:val="22"/>
              </w:rPr>
              <w:hyperlink r:id="rId14" w:history="1">
                <w:r>
                  <w:rPr>
                    <w:rStyle w:val="Hyperlink"/>
                  </w:rPr>
                  <w:t>Федеральные меры поддержки молодых семей</w:t>
                </w:r>
              </w:hyperlink>
            </w:r>
          </w:p>
        </w:tc>
      </w:tr>
    </w:tbl>
    <w:p>
      <w:pPr>
        <w:autoSpaceDN w:val="0"/>
        <w:tabs>
          <w:tab w:pos="676" w:val="left"/>
        </w:tabs>
        <w:autoSpaceDE w:val="0"/>
        <w:widowControl/>
        <w:spacing w:line="324" w:lineRule="auto" w:before="400" w:after="0"/>
        <w:ind w:left="300" w:right="1296" w:firstLine="0"/>
        <w:jc w:val="left"/>
      </w:pPr>
      <w:r>
        <w:rPr>
          <w:rFonts w:ascii="Ionicons" w:hAnsi="Ionicons" w:eastAsia="Ionicons"/>
          <w:b w:val="0"/>
          <w:i w:val="0"/>
          <w:color w:val="E7AD35"/>
          <w:sz w:val="38"/>
        </w:rPr>
        <w:t></w:t>
      </w:r>
      <w:r>
        <w:rPr>
          <w:u w:val="single" w:color="0079c4"/>
          <w:w w:val="98.07692307692307"/>
          <w:rFonts w:ascii="HSE Sans" w:hAnsi="HSE Sans" w:eastAsia="HSE Sans"/>
          <w:b/>
          <w:i w:val="0"/>
          <w:color w:val="007AC5"/>
          <w:sz w:val="26"/>
        </w:rPr>
        <w:hyperlink r:id="rId15" w:history="1">
          <w:r>
            <w:rPr>
              <w:rStyle w:val="Hyperlink"/>
            </w:rPr>
            <w:t>Психологическая помощь</w:t>
          </w:r>
        </w:hyperlink>
      </w:r>
      <w:r>
        <w:br/>
      </w:r>
      <w:r>
        <w:rPr>
          <w:rFonts w:ascii="Ionicons" w:hAnsi="Ionicons" w:eastAsia="Ionicons"/>
          <w:b w:val="0"/>
          <w:i w:val="0"/>
          <w:color w:val="E7AD35"/>
          <w:sz w:val="38"/>
        </w:rPr>
        <w:t></w:t>
      </w:r>
      <w:r>
        <w:rPr>
          <w:u w:val="single" w:color="0079c4"/>
          <w:w w:val="98.07692307692307"/>
          <w:rFonts w:ascii="HSE Sans" w:hAnsi="HSE Sans" w:eastAsia="HSE Sans"/>
          <w:b/>
          <w:i w:val="0"/>
          <w:color w:val="007AC5"/>
          <w:sz w:val="26"/>
        </w:rPr>
        <w:hyperlink r:id="rId16" w:history="1">
          <w:r>
            <w:rPr>
              <w:rStyle w:val="Hyperlink"/>
            </w:rPr>
            <w:t>Скидки в театрах</w:t>
          </w:r>
        </w:hyperlink>
      </w:r>
      <w:r>
        <w:br/>
      </w:r>
      <w:r>
        <w:rPr>
          <w:rFonts w:ascii="Ionicons" w:hAnsi="Ionicons" w:eastAsia="Ionicons"/>
          <w:b w:val="0"/>
          <w:i w:val="0"/>
          <w:color w:val="E7AD35"/>
          <w:sz w:val="38"/>
        </w:rPr>
        <w:t></w:t>
      </w:r>
      <w:r>
        <w:rPr>
          <w:u w:val="single" w:color="0079c4"/>
          <w:w w:val="98.07692307692307"/>
          <w:rFonts w:ascii="HSE Sans" w:hAnsi="HSE Sans" w:eastAsia="HSE Sans"/>
          <w:b/>
          <w:i w:val="0"/>
          <w:color w:val="007AC5"/>
          <w:sz w:val="26"/>
        </w:rPr>
        <w:hyperlink r:id="rId17" w:history="1">
          <w:r>
            <w:rPr>
              <w:rStyle w:val="Hyperlink"/>
            </w:rPr>
            <w:t>Спорт и фитнес</w:t>
          </w:r>
        </w:hyperlink>
      </w:r>
      <w:r>
        <w:br/>
      </w:r>
      <w:r>
        <w:rPr>
          <w:rFonts w:ascii="Ionicons" w:hAnsi="Ionicons" w:eastAsia="Ionicons"/>
          <w:b w:val="0"/>
          <w:i w:val="0"/>
          <w:color w:val="E7AD35"/>
          <w:sz w:val="38"/>
        </w:rPr>
        <w:t></w:t>
      </w:r>
      <w:r>
        <w:rPr>
          <w:u w:val="single" w:color="0079c4"/>
          <w:w w:val="98.07692307692307"/>
          <w:rFonts w:ascii="HSE Sans" w:hAnsi="HSE Sans" w:eastAsia="HSE Sans"/>
          <w:b/>
          <w:i w:val="0"/>
          <w:color w:val="007AC5"/>
          <w:sz w:val="26"/>
        </w:rPr>
        <w:hyperlink r:id="rId18" w:history="1">
          <w:r>
            <w:rPr>
              <w:rStyle w:val="Hyperlink"/>
            </w:rPr>
            <w:t>Путевки на время каникул</w:t>
          </w:r>
        </w:hyperlink>
      </w:r>
      <w:r>
        <w:br/>
      </w:r>
      <w:r>
        <w:rPr>
          <w:rFonts w:ascii="Ionicons" w:hAnsi="Ionicons" w:eastAsia="Ionicons"/>
          <w:b w:val="0"/>
          <w:i w:val="0"/>
          <w:color w:val="E7AD35"/>
          <w:sz w:val="38"/>
        </w:rPr>
        <w:t></w:t>
      </w:r>
      <w:r>
        <w:rPr>
          <w:w w:val="98.07692307692307"/>
          <w:rFonts w:ascii="HSE Sans" w:hAnsi="HSE Sans" w:eastAsia="HSE Sans"/>
          <w:b/>
          <w:i w:val="0"/>
          <w:color w:val="000000"/>
          <w:sz w:val="26"/>
        </w:rPr>
        <w:t>Проведение мероприятий для детей обучающихся НИУ ВШЭ</w:t>
      </w:r>
      <w:r>
        <w:br/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Рассылка о мероприятии направляется на корпоративную почту обучающихся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с детьми, информация анонсируется в Telegram-каналах НИУ ВШЭ</w:t>
      </w:r>
    </w:p>
    <w:p>
      <w:pPr>
        <w:autoSpaceDN w:val="0"/>
        <w:autoSpaceDE w:val="0"/>
        <w:widowControl/>
        <w:spacing w:line="290" w:lineRule="auto" w:before="246" w:after="0"/>
        <w:ind w:left="300" w:right="720" w:firstLine="0"/>
        <w:jc w:val="left"/>
      </w:pPr>
      <w:r>
        <w:rPr>
          <w:rFonts w:ascii="Ionicons" w:hAnsi="Ionicons" w:eastAsia="Ionicons"/>
          <w:b w:val="0"/>
          <w:i w:val="0"/>
          <w:color w:val="E7AD35"/>
          <w:sz w:val="38"/>
        </w:rPr>
        <w:t></w:t>
      </w:r>
      <w:r>
        <w:rPr>
          <w:w w:val="98.07692307692307"/>
          <w:rFonts w:ascii="HSE Sans" w:hAnsi="HSE Sans" w:eastAsia="HSE Sans"/>
          <w:b/>
          <w:i w:val="0"/>
          <w:color w:val="000000"/>
          <w:sz w:val="26"/>
        </w:rPr>
        <w:t>Церемония бракосочетания в Доме Дурасова</w:t>
      </w:r>
      <w:r>
        <w:br/>
      </w:r>
      <w:r>
        <w:rPr>
          <w:w w:val="98.07692307692307"/>
          <w:rFonts w:ascii="HSE Sans" w:hAnsi="HSE Sans" w:eastAsia="HSE Sans"/>
          <w:b w:val="0"/>
          <w:i/>
          <w:color w:val="000000"/>
          <w:sz w:val="26"/>
        </w:rPr>
        <w:t>Чудесная возможность навсегда связать такой важный для пары день с историей</w:t>
      </w:r>
      <w:r>
        <w:rPr>
          <w:w w:val="98.07692307692307"/>
          <w:rFonts w:ascii="HSE Sans" w:hAnsi="HSE Sans" w:eastAsia="HSE Sans"/>
          <w:b w:val="0"/>
          <w:i/>
          <w:color w:val="000000"/>
          <w:sz w:val="26"/>
        </w:rPr>
        <w:t>любимого университета!</w:t>
      </w:r>
    </w:p>
    <w:p>
      <w:pPr>
        <w:autoSpaceDN w:val="0"/>
        <w:autoSpaceDE w:val="0"/>
        <w:widowControl/>
        <w:spacing w:line="240" w:lineRule="auto" w:before="256" w:after="0"/>
        <w:ind w:left="300" w:right="0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Чтобы этот день прошел незабываемо, необходимо соблюсти ряд формальностей.</w:t>
      </w:r>
    </w:p>
    <w:p>
      <w:pPr>
        <w:autoSpaceDN w:val="0"/>
        <w:autoSpaceDE w:val="0"/>
        <w:widowControl/>
        <w:spacing w:line="240" w:lineRule="auto" w:before="256" w:after="0"/>
        <w:ind w:left="300" w:right="0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Ниже представлена вся организационная информация для Церемонии:</w:t>
      </w:r>
    </w:p>
    <w:p>
      <w:pPr>
        <w:autoSpaceDN w:val="0"/>
        <w:autoSpaceDE w:val="0"/>
        <w:widowControl/>
        <w:spacing w:line="264" w:lineRule="auto" w:before="256" w:after="22"/>
        <w:ind w:left="886" w:right="576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1. Проведение Церемонии проходит в Холле Дома Дурасова в Москве по адресу: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Москва, Покровский бульвар, 11, и возможно в случае, е</w:t>
      </w:r>
      <w:r>
        <w:rPr>
          <w:w w:val="98.07692307692307"/>
          <w:rFonts w:ascii="HSE Sans" w:hAnsi="HSE Sans" w:eastAsia="HSE Sans"/>
          <w:b/>
          <w:i w:val="0"/>
          <w:color w:val="000000"/>
          <w:sz w:val="26"/>
        </w:rPr>
        <w:t>сли вы или ваш партнер</w:t>
      </w:r>
      <w:r>
        <w:rPr>
          <w:w w:val="98.07692307692307"/>
          <w:rFonts w:ascii="HSE Sans" w:hAnsi="HSE Sans" w:eastAsia="HSE Sans"/>
          <w:b/>
          <w:i w:val="0"/>
          <w:color w:val="000000"/>
          <w:sz w:val="26"/>
        </w:rPr>
        <w:t>являются студентом (в том числе и в академическом отпуске), выпускником или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09"/>
        <w:gridCol w:w="5409"/>
      </w:tblGrid>
      <w:tr>
        <w:trPr>
          <w:trHeight w:hRule="exact" w:val="1000"/>
        </w:trPr>
        <w:tc>
          <w:tcPr>
            <w:tcW w:type="dxa" w:w="102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22" w:after="0"/>
              <w:ind w:left="886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/>
                <w:i w:val="0"/>
                <w:color w:val="000000"/>
                <w:sz w:val="26"/>
              </w:rPr>
              <w:t>сотрудником НИУ ВШЭ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.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Мы используем файлы cookies для улучшения работы сайта НИУ ВШЭ и большего удобства его использования.</w:t>
            </w:r>
          </w:p>
          <w:p>
            <w:pPr>
              <w:autoSpaceDN w:val="0"/>
              <w:autoSpaceDE w:val="0"/>
              <w:widowControl/>
              <w:spacing w:line="240" w:lineRule="auto" w:before="42" w:after="0"/>
              <w:ind w:left="984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 xml:space="preserve">Более подробную информацию об использовании файлов cookies можно найти </w:t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8"/>
              </w:rPr>
              <w:hyperlink r:id="rId19" w:history="1">
                <w:r>
                  <w:rPr>
                    <w:rStyle w:val="Hyperlink"/>
                  </w:rPr>
                  <w:t>здесь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, наши правила обработки</w:t>
            </w:r>
          </w:p>
          <w:p>
            <w:pPr>
              <w:autoSpaceDN w:val="0"/>
              <w:autoSpaceDE w:val="0"/>
              <w:widowControl/>
              <w:spacing w:line="266" w:lineRule="auto" w:before="0" w:after="0"/>
              <w:ind w:left="886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2. Церемония предназна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hyperlink r:id="rId20" w:history="1">
                <w:r>
                  <w:rPr>
                    <w:rStyle w:val="Hyperlink"/>
                  </w:rPr>
                  <w:t>чен</w:t>
                </w:r>
              </w:hyperlink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а для двух человек: жениха и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strike/>
                <w:color w:val="000000"/>
                <w:sz w:val="26"/>
              </w:rPr>
              <w:hyperlink r:id="rId19" w:history="1">
                <w:r>
                  <w:rPr>
                    <w:rStyle w:val="Hyperlink"/>
                  </w:rPr>
                  <w:t xml:space="preserve"> нев</w:t>
                </w:r>
              </w:hyperlink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есты. Приглашение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 xml:space="preserve">персональных данных – </w:t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8"/>
              </w:rPr>
              <w:hyperlink r:id="rId20" w:history="1">
                <w:r>
                  <w:rPr>
                    <w:rStyle w:val="Hyperlink"/>
                  </w:rPr>
                  <w:t>здесь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. Продолжая пользоваться сайтом, вы подтверждаете, что были</w:t>
            </w:r>
          </w:p>
        </w:tc>
        <w:tc>
          <w:tcPr>
            <w:tcW w:type="dxa" w:w="600"/>
            <w:tcBorders>
              <w:bottom w:sz="5.600000000000364" w:val="single" w:color="#0079C4"/>
            </w:tcBorders>
            <w:shd w:fill="fbf7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78" w:after="0"/>
              <w:ind w:left="0" w:right="0" w:firstLine="0"/>
              <w:jc w:val="center"/>
            </w:pPr>
            <w:r>
              <w:rPr>
                <w:rFonts w:ascii="Segoe UI Symbol" w:hAnsi="Segoe UI Symbol" w:eastAsia="Segoe UI Symbol"/>
                <w:b w:val="0"/>
                <w:i w:val="0"/>
                <w:color w:val="333333"/>
                <w:sz w:val="18"/>
              </w:rPr>
              <w:t>✖</w:t>
            </w:r>
          </w:p>
        </w:tc>
      </w:tr>
      <w:tr>
        <w:trPr>
          <w:trHeight w:hRule="exact" w:val="708"/>
        </w:trPr>
        <w:tc>
          <w:tcPr>
            <w:tcW w:type="dxa" w:w="5409"/>
            <w:vMerge/>
            <w:tcBorders/>
          </w:tcPr>
          <w:p/>
        </w:tc>
        <w:tc>
          <w:tcPr>
            <w:tcW w:type="dxa" w:w="600"/>
            <w:tcBorders>
              <w:top w:sz="5.600000000000364" w:val="single" w:color="#0079C4"/>
            </w:tcBorders>
            <w:shd w:fill="fbf7e3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456" w:right="360" w:bottom="0" w:left="72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19"/>
      </w:tblGrid>
      <w:tr>
        <w:trPr>
          <w:trHeight w:hRule="exact" w:val="1456"/>
        </w:trPr>
        <w:tc>
          <w:tcPr>
            <w:tcW w:type="dxa" w:w="1080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800"/>
            </w:tblGrid>
            <w:tr>
              <w:trPr>
                <w:trHeight w:hRule="exact" w:val="1436"/>
              </w:trPr>
              <w:tc>
                <w:tcPr>
                  <w:tcW w:type="dxa" w:w="10800"/>
                  <w:tcBorders/>
                  <w:shd w:fill="fbf7e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44" w:val="left"/>
                    </w:tabs>
                    <w:autoSpaceDE w:val="0"/>
                    <w:widowControl/>
                    <w:spacing w:line="245" w:lineRule="auto" w:before="706" w:after="0"/>
                    <w:ind w:left="886" w:right="432" w:firstLine="0"/>
                    <w:jc w:val="left"/>
                  </w:pPr>
                  <w:r>
                    <w:rPr>
                      <w:w w:val="98.07692307692307"/>
                      <w:rFonts w:ascii="HSE Sans" w:hAnsi="HSE Sans" w:eastAsia="HSE Sans"/>
                      <w:b w:val="0"/>
                      <w:i w:val="0"/>
                      <w:color w:val="000000"/>
                      <w:sz w:val="26"/>
                    </w:rPr>
                    <w:t>гостей на Церемонию п</w:t>
                  </w:r>
                  <w:r>
                    <w:rPr>
                      <w:w w:val="98.07692307692307"/>
                      <w:rFonts w:ascii="HSE Sans" w:hAnsi="HSE Sans" w:eastAsia="HSE Sans"/>
                      <w:b w:val="0"/>
                      <w:i w:val="0"/>
                      <w:color w:val="000000"/>
                      <w:sz w:val="26"/>
                    </w:rPr>
                    <w:hyperlink r:id="rId20" w:history="1">
                      <w:r>
                        <w:rPr>
                          <w:rStyle w:val="Hyperlink"/>
                        </w:rPr>
                        <w:t>реду</w:t>
                      </w:r>
                    </w:hyperlink>
                  </w:r>
                  <w:r>
                    <w:rPr>
                      <w:w w:val="98.07692307692307"/>
                      <w:rFonts w:ascii="HSE Sans" w:hAnsi="HSE Sans" w:eastAsia="HSE Sans"/>
                      <w:b w:val="0"/>
                      <w:i w:val="0"/>
                      <w:color w:val="000000"/>
                      <w:sz w:val="26"/>
                    </w:rPr>
                    <w:t xml:space="preserve">смотрено, однако ограничено </w:t>
                  </w:r>
                  <w:r>
                    <w:rPr>
                      <w:w w:val="98.07692307692307"/>
                      <w:rFonts w:ascii="HSE Sans" w:hAnsi="HSE Sans" w:eastAsia="HSE Sans"/>
                      <w:b/>
                      <w:i w:val="0"/>
                      <w:color w:val="000000"/>
                      <w:sz w:val="26"/>
                    </w:rPr>
                    <w:t>лишь 10-ю местами для</w:t>
                  </w:r>
                  <w:r>
                    <w:tab/>
                  </w:r>
                  <w:r>
                    <w:rPr>
                      <w:rFonts w:ascii="HSE Sans" w:hAnsi="HSE Sans" w:eastAsia="HSE Sans"/>
                      <w:b w:val="0"/>
                      <w:i w:val="0"/>
                      <w:color w:val="000000"/>
                      <w:sz w:val="18"/>
                    </w:rPr>
                    <w:t>обработки персональных данных. Вы можете отключить файлы cookies в настройках Вашего браузера.</w:t>
                  </w:r>
                  <w:r>
                    <w:rPr>
                      <w:w w:val="98.07692307692307"/>
                      <w:rFonts w:ascii="HSE Sans" w:hAnsi="HSE Sans" w:eastAsia="HSE Sans"/>
                      <w:b/>
                      <w:i w:val="0"/>
                      <w:color w:val="000000"/>
                      <w:sz w:val="26"/>
                    </w:rPr>
                    <w:t>внешних гостей</w:t>
                  </w:r>
                  <w:r>
                    <w:rPr>
                      <w:w w:val="98.07692307692307"/>
                      <w:rFonts w:ascii="HSE Sans" w:hAnsi="HSE Sans" w:eastAsia="HSE Sans"/>
                      <w:b w:val="0"/>
                      <w:i w:val="0"/>
                      <w:color w:val="000000"/>
                      <w:sz w:val="26"/>
                    </w:rPr>
                    <w:t xml:space="preserve">, поэтому смело приглашайте самых близких!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62" w:lineRule="auto" w:before="258" w:after="0"/>
        <w:ind w:left="886" w:right="432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3. В рамках Церемонии вы можете станцевать свой первый танец, обменяться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кольцами и даже устроить фотосессию. Все это наши организаторы предусмотрели,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и вы можете выбрать в форме понравившиеся вам опции.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8534400</wp:posOffset>
            </wp:positionV>
            <wp:extent cx="6858000" cy="21590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59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7" w:lineRule="auto" w:before="254" w:after="0"/>
        <w:ind w:left="886" w:right="720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4. </w:t>
      </w:r>
      <w:r>
        <w:rPr>
          <w:w w:val="98.07692307692307"/>
          <w:rFonts w:ascii="HSE Sans" w:hAnsi="HSE Sans" w:eastAsia="HSE Sans"/>
          <w:b/>
          <w:i w:val="0"/>
          <w:color w:val="000000"/>
          <w:sz w:val="26"/>
        </w:rPr>
        <w:t>Проносить и распивать спиртные напитки на территории университета</w:t>
      </w:r>
      <w:r>
        <w:rPr>
          <w:w w:val="98.07692307692307"/>
          <w:rFonts w:ascii="HSE Sans" w:hAnsi="HSE Sans" w:eastAsia="HSE Sans"/>
          <w:b/>
          <w:i w:val="0"/>
          <w:color w:val="000000"/>
          <w:sz w:val="26"/>
        </w:rPr>
        <w:t xml:space="preserve">запрещается. 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Просим соблюдать правила нахождения на территории НИУ ВШЭ.</w:t>
      </w:r>
    </w:p>
    <w:p>
      <w:pPr>
        <w:autoSpaceDN w:val="0"/>
        <w:autoSpaceDE w:val="0"/>
        <w:widowControl/>
        <w:spacing w:line="254" w:lineRule="auto" w:before="240" w:after="0"/>
        <w:ind w:left="886" w:right="1296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5. Церемония проводится по выходным дням, дату и время вам необходимо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согласовывать не менее, чем за неделю до мероприятия.</w:t>
      </w:r>
    </w:p>
    <w:p>
      <w:pPr>
        <w:autoSpaceDN w:val="0"/>
        <w:autoSpaceDE w:val="0"/>
        <w:widowControl/>
        <w:spacing w:line="266" w:lineRule="auto" w:before="240" w:after="0"/>
        <w:ind w:left="886" w:right="432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6. Церемония возможна, если у вас есть свидетельство о браке или же подано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заявление в ЗАГС. Данная Церемония </w:t>
      </w:r>
      <w:r>
        <w:rPr>
          <w:w w:val="98.07692307692307"/>
          <w:rFonts w:ascii="HSE Sans" w:hAnsi="HSE Sans" w:eastAsia="HSE Sans"/>
          <w:b/>
          <w:i w:val="0"/>
          <w:color w:val="000000"/>
          <w:sz w:val="26"/>
        </w:rPr>
        <w:t>проводится без представителя ЗАГСа и</w:t>
      </w:r>
      <w:r>
        <w:rPr>
          <w:w w:val="98.07692307692307"/>
          <w:rFonts w:ascii="HSE Sans" w:hAnsi="HSE Sans" w:eastAsia="HSE Sans"/>
          <w:b/>
          <w:i w:val="0"/>
          <w:color w:val="000000"/>
          <w:sz w:val="26"/>
        </w:rPr>
        <w:t>является неофициальной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, поэтому нам очень нужно подтверждение о том, что ваш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брак был или же будет непременно зарегистрирован!</w:t>
      </w:r>
    </w:p>
    <w:p>
      <w:pPr>
        <w:autoSpaceDN w:val="0"/>
        <w:autoSpaceDE w:val="0"/>
        <w:widowControl/>
        <w:spacing w:line="240" w:lineRule="auto" w:before="256" w:after="0"/>
        <w:ind w:left="676" w:right="0" w:firstLine="0"/>
        <w:jc w:val="left"/>
      </w:pPr>
      <w:r>
        <w:rPr>
          <w:shd w:val="clear" w:color="auto" w:fill="ffd600"/>
          <w:u w:val="single" w:color="0079c4"/>
          <w:w w:val="98.07692307692307"/>
          <w:rFonts w:ascii="HSE Sans" w:hAnsi="HSE Sans" w:eastAsia="HSE Sans"/>
          <w:b/>
          <w:i w:val="0"/>
          <w:color w:val="007AC5"/>
          <w:sz w:val="26"/>
        </w:rPr>
        <w:hyperlink r:id="rId22" w:history="1">
          <w:r>
            <w:rPr>
              <w:rStyle w:val="Hyperlink"/>
            </w:rPr>
            <w:t>Подать заявку!</w:t>
          </w:r>
        </w:hyperlink>
      </w:r>
    </w:p>
    <w:p>
      <w:pPr>
        <w:autoSpaceDN w:val="0"/>
        <w:autoSpaceDE w:val="0"/>
        <w:widowControl/>
        <w:spacing w:line="223" w:lineRule="auto" w:before="256" w:after="0"/>
        <w:ind w:left="300" w:right="0" w:firstLine="0"/>
        <w:jc w:val="left"/>
      </w:pPr>
      <w:r>
        <w:rPr>
          <w:rFonts w:ascii="Ionicons" w:hAnsi="Ionicons" w:eastAsia="Ionicons"/>
          <w:b w:val="0"/>
          <w:i w:val="0"/>
          <w:color w:val="E7AD35"/>
          <w:sz w:val="38"/>
        </w:rPr>
        <w:t></w:t>
      </w:r>
      <w:r>
        <w:rPr>
          <w:u w:val="single" w:color="0079c4"/>
          <w:w w:val="98.07692307692307"/>
          <w:rFonts w:ascii="HSE Sans" w:hAnsi="HSE Sans" w:eastAsia="HSE Sans"/>
          <w:b/>
          <w:i w:val="0"/>
          <w:color w:val="007AC5"/>
          <w:sz w:val="26"/>
        </w:rPr>
        <w:hyperlink r:id="rId23" w:history="1">
          <w:r>
            <w:rPr>
              <w:rStyle w:val="Hyperlink"/>
            </w:rPr>
            <w:t>Карьерные консультации</w:t>
          </w:r>
        </w:hyperlink>
      </w:r>
    </w:p>
    <w:p>
      <w:pPr>
        <w:autoSpaceDN w:val="0"/>
        <w:autoSpaceDE w:val="0"/>
        <w:widowControl/>
        <w:spacing w:line="240" w:lineRule="auto" w:before="1182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5715000</wp:posOffset>
            </wp:positionV>
            <wp:extent cx="495300" cy="2286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4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6096000</wp:posOffset>
            </wp:positionV>
            <wp:extent cx="1333500" cy="3048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04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316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6601459</wp:posOffset>
            </wp:positionV>
            <wp:extent cx="228600" cy="2286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8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 xml:space="preserve">Нашли </w:t>
      </w:r>
      <w:r>
        <w:rPr>
          <w:rFonts w:ascii="HSE Sans" w:hAnsi="HSE Sans" w:eastAsia="HSE Sans"/>
          <w:b w:val="0"/>
          <w:i w:val="0"/>
          <w:color w:val="F35023"/>
          <w:sz w:val="20"/>
        </w:rPr>
        <w:t>опечатку</w:t>
      </w:r>
      <w:r>
        <w:rPr>
          <w:rFonts w:ascii="HSE Sans" w:hAnsi="HSE Sans" w:eastAsia="HSE Sans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46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0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46" w:lineRule="auto" w:before="958" w:after="0"/>
        <w:ind w:left="300" w:right="7632" w:firstLine="0"/>
        <w:jc w:val="left"/>
      </w:pPr>
      <w:r>
        <w:rPr>
          <w:rFonts w:ascii="HSE Sans" w:hAnsi="HSE Sans" w:eastAsia="HSE Sans"/>
          <w:b/>
          <w:i w:val="0"/>
          <w:color w:val="333333"/>
          <w:sz w:val="23"/>
        </w:rPr>
        <w:hyperlink r:id="rId27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Обращения граждан в НИУ ВШЭ</w:t>
          </w:r>
        </w:hyperlink>
      </w:r>
    </w:p>
    <w:p>
      <w:pPr>
        <w:sectPr>
          <w:pgSz w:w="11899" w:h="16838"/>
          <w:pgMar w:top="0" w:right="360" w:bottom="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6" w:lineRule="auto" w:before="746" w:after="0"/>
        <w:ind w:left="300" w:right="2736" w:firstLine="0"/>
        <w:jc w:val="left"/>
      </w:pP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Работа в Вышке</w:t>
          </w:r>
        </w:hyperlink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-1162050</wp:posOffset>
            </wp:positionV>
            <wp:extent cx="6858000" cy="3413125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1312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3467100</wp:posOffset>
            </wp:positionH>
            <wp:positionV relativeFrom="page">
              <wp:posOffset>2184400</wp:posOffset>
            </wp:positionV>
            <wp:extent cx="838200" cy="635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63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auto" w:before="490" w:after="0"/>
        <w:ind w:left="300" w:right="864" w:firstLine="0"/>
        <w:jc w:val="left"/>
      </w:pPr>
      <w:r>
        <w:rPr>
          <w:rFonts w:ascii="HSE Sans" w:hAnsi="HSE Sans" w:eastAsia="HSE Sans"/>
          <w:b w:val="0"/>
          <w:i w:val="0"/>
          <w:color w:val="AAAAAA"/>
          <w:sz w:val="15"/>
        </w:rPr>
        <w:hyperlink r:id="rId43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0000"/>
          <w:sz w:val="19"/>
        </w:rPr>
        <w:t>© НИУ ВШЭ 1993–2026</w:t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Адреса и контакты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0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899" w:h="16838"/>
      <w:pgMar w:top="0" w:right="360" w:bottom="1440" w:left="7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cholarships" TargetMode="External"/><Relationship Id="rId11" Type="http://schemas.openxmlformats.org/officeDocument/2006/relationships/hyperlink" Target="https://www.hse.ru/scholarships/contact_persons" TargetMode="External"/><Relationship Id="rId12" Type="http://schemas.openxmlformats.org/officeDocument/2006/relationships/hyperlink" Target="https://www.hse.ru/scholarships/financial_support_for_families" TargetMode="External"/><Relationship Id="rId13" Type="http://schemas.openxmlformats.org/officeDocument/2006/relationships/hyperlink" Target="https://www.hse.ru/scholarships/window" TargetMode="External"/><Relationship Id="rId14" Type="http://schemas.openxmlformats.org/officeDocument/2006/relationships/hyperlink" Target="https://www.hse.ru/scholarships/lgota" TargetMode="External"/><Relationship Id="rId15" Type="http://schemas.openxmlformats.org/officeDocument/2006/relationships/hyperlink" Target="https://www.hse.ru/cpc/for-students" TargetMode="External"/><Relationship Id="rId16" Type="http://schemas.openxmlformats.org/officeDocument/2006/relationships/hyperlink" Target="https://benefits.hse.ru/theatre_students" TargetMode="External"/><Relationship Id="rId17" Type="http://schemas.openxmlformats.org/officeDocument/2006/relationships/hyperlink" Target="https://benefits.hse.ru/fit_stud" TargetMode="External"/><Relationship Id="rId18" Type="http://schemas.openxmlformats.org/officeDocument/2006/relationships/hyperlink" Target="https://benefits.hse.ru/stud_tour" TargetMode="External"/><Relationship Id="rId19" Type="http://schemas.openxmlformats.org/officeDocument/2006/relationships/hyperlink" Target="https://www.hse.ru/cookie.html" TargetMode="External"/><Relationship Id="rId20" Type="http://schemas.openxmlformats.org/officeDocument/2006/relationships/hyperlink" Target="https://www.hse.ru/data_protection_regulation" TargetMode="External"/><Relationship Id="rId21" Type="http://schemas.openxmlformats.org/officeDocument/2006/relationships/image" Target="media/image1.png"/><Relationship Id="rId22" Type="http://schemas.openxmlformats.org/officeDocument/2006/relationships/hyperlink" Target="https://forms.yandex.ru/u/67ea5d6984227c712533265c/" TargetMode="External"/><Relationship Id="rId23" Type="http://schemas.openxmlformats.org/officeDocument/2006/relationships/hyperlink" Target="https://career.hse.ru/consult_center" TargetMode="External"/><Relationship Id="rId24" Type="http://schemas.openxmlformats.org/officeDocument/2006/relationships/image" Target="media/image2.png"/><Relationship Id="rId25" Type="http://schemas.openxmlformats.org/officeDocument/2006/relationships/image" Target="media/image3.png"/><Relationship Id="rId26" Type="http://schemas.openxmlformats.org/officeDocument/2006/relationships/image" Target="media/image4.png"/><Relationship Id="rId27" Type="http://schemas.openxmlformats.org/officeDocument/2006/relationships/hyperlink" Target="https://www.hse.ru/org/hse/info/" TargetMode="External"/><Relationship Id="rId28" Type="http://schemas.openxmlformats.org/officeDocument/2006/relationships/hyperlink" Target="https://figures.hse.ru/" TargetMode="External"/><Relationship Id="rId29" Type="http://schemas.openxmlformats.org/officeDocument/2006/relationships/hyperlink" Target="https://www.hse.ru/orgstructure/" TargetMode="External"/><Relationship Id="rId30" Type="http://schemas.openxmlformats.org/officeDocument/2006/relationships/hyperlink" Target="https://sustainability.hse.ru/" TargetMode="External"/><Relationship Id="rId31" Type="http://schemas.openxmlformats.org/officeDocument/2006/relationships/hyperlink" Target="https://www.hse.ru/org/persons/" TargetMode="External"/><Relationship Id="rId32" Type="http://schemas.openxmlformats.org/officeDocument/2006/relationships/hyperlink" Target="https://www.hse.ru/buildinghse" TargetMode="External"/><Relationship Id="rId33" Type="http://schemas.openxmlformats.org/officeDocument/2006/relationships/hyperlink" Target="https://www.hse.ru/org/hse/aup/procurement/" TargetMode="External"/><Relationship Id="rId34" Type="http://schemas.openxmlformats.org/officeDocument/2006/relationships/hyperlink" Target="https://www.hse.ru/appeal/" TargetMode="External"/><Relationship Id="rId35" Type="http://schemas.openxmlformats.org/officeDocument/2006/relationships/image" Target="media/image5.png"/><Relationship Id="rId36" Type="http://schemas.openxmlformats.org/officeDocument/2006/relationships/hyperlink" Target="https://endowment.hse.ru/" TargetMode="External"/><Relationship Id="rId37" Type="http://schemas.openxmlformats.org/officeDocument/2006/relationships/hyperlink" Target="https://www.hse.ru/anticorruption" TargetMode="External"/><Relationship Id="rId38" Type="http://schemas.openxmlformats.org/officeDocument/2006/relationships/hyperlink" Target="https://www.hse.ru/anticorruption/information" TargetMode="External"/><Relationship Id="rId39" Type="http://schemas.openxmlformats.org/officeDocument/2006/relationships/hyperlink" Target="https://www.hse.ru/sveden/" TargetMode="External"/><Relationship Id="rId40" Type="http://schemas.openxmlformats.org/officeDocument/2006/relationships/hyperlink" Target="https://inclusive.hse.ru/" TargetMode="External"/><Relationship Id="rId41" Type="http://schemas.openxmlformats.org/officeDocument/2006/relationships/hyperlink" Target="https://pay.hse.ru/" TargetMode="External"/><Relationship Id="rId42" Type="http://schemas.openxmlformats.org/officeDocument/2006/relationships/hyperlink" Target="https://www.hse.ru/career" TargetMode="External"/><Relationship Id="rId43" Type="http://schemas.openxmlformats.org/officeDocument/2006/relationships/hyperlink" Target="https://www.hse.ru/adm/edit/edit.html?goto=%2AL3NjaG9sYXJzaGlwcy93aW5kb3dfMT9fcj0yODA4MTc4MTc3NDcwMjQzNi40ODc5MQ%3D%3D%5E&amp;id=1005774539&amp;cid=20594&amp;addon_name=default&amp;newportal=1" TargetMode="External"/><Relationship Id="rId44" Type="http://schemas.openxmlformats.org/officeDocument/2006/relationships/hyperlink" Target="https://www.hse.ru/contacts.html" TargetMode="External"/><Relationship Id="rId45" Type="http://schemas.openxmlformats.org/officeDocument/2006/relationships/hyperlink" Target="https://www.hse.ru/copyright" TargetMode="External"/><Relationship Id="rId46" Type="http://schemas.openxmlformats.org/officeDocument/2006/relationships/hyperlink" Target="https://www.hse.ru/sitemap.html" TargetMode="External"/><Relationship Id="rId47" Type="http://schemas.openxmlformats.org/officeDocument/2006/relationships/hyperlink" Target="https://design.hse.ru/" TargetMode="External"/><Relationship Id="rId48" Type="http://schemas.openxmlformats.org/officeDocument/2006/relationships/image" Target="media/image6.png"/><Relationship Id="rId49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