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5219700</wp:posOffset>
            </wp:positionV>
            <wp:extent cx="901700" cy="266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231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1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Образовательный кредит с государственной поддержкой</w:t>
      </w:r>
    </w:p>
    <w:p>
      <w:pPr>
        <w:autoSpaceDN w:val="0"/>
        <w:autoSpaceDE w:val="0"/>
        <w:widowControl/>
        <w:spacing w:line="269" w:lineRule="auto" w:before="392" w:after="630"/>
        <w:ind w:left="300" w:right="288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33"/>
        </w:rPr>
        <w:t xml:space="preserve">С 1 декабря 2025 вступило в силу </w:t>
      </w:r>
      <w:r>
        <w:rPr>
          <w:rFonts w:ascii="HSE Sans" w:hAnsi="HSE Sans" w:eastAsia="HSE Sans"/>
          <w:b w:val="0"/>
          <w:i w:val="0"/>
          <w:color w:val="007AC5"/>
          <w:sz w:val="33"/>
        </w:rPr>
        <w:hyperlink r:id="rId11" w:history="1">
          <w:r>
            <w:rPr>
              <w:rStyle w:val="Hyperlink"/>
            </w:rPr>
            <w:t xml:space="preserve">Постановление 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33"/>
        </w:rPr>
        <w:t>Правительства РФ</w:t>
      </w:r>
      <w:r>
        <w:rPr>
          <w:rFonts w:ascii="HSE Sans" w:hAnsi="HSE Sans" w:eastAsia="HSE Sans"/>
          <w:b w:val="0"/>
          <w:i w:val="0"/>
          <w:color w:val="000000"/>
          <w:sz w:val="33"/>
        </w:rPr>
        <w:t>от 17 ноября 2025 г. № 1824 “Об утверждении Положения о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33"/>
        </w:rPr>
        <w:t>предоставлении государственной поддержки образовательного</w:t>
      </w:r>
      <w:r>
        <w:rPr>
          <w:rFonts w:ascii="HSE Sans" w:hAnsi="HSE Sans" w:eastAsia="HSE Sans"/>
          <w:b w:val="0"/>
          <w:i w:val="0"/>
          <w:color w:val="000000"/>
          <w:sz w:val="33"/>
        </w:rPr>
        <w:t xml:space="preserve">кредитования”, которым определен </w:t>
      </w:r>
      <w:r>
        <w:rPr>
          <w:rFonts w:ascii="HSE Sans" w:hAnsi="HSE Sans" w:eastAsia="HSE Sans"/>
          <w:b w:val="0"/>
          <w:i w:val="0"/>
          <w:color w:val="007AC5"/>
          <w:sz w:val="33"/>
        </w:rPr>
        <w:hyperlink r:id="rId12" w:history="1">
          <w:r>
            <w:rPr>
              <w:rStyle w:val="Hyperlink"/>
            </w:rPr>
            <w:t xml:space="preserve">перечень 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33"/>
        </w:rPr>
        <w:t>направлений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33"/>
        </w:rPr>
        <w:t>подготовки, для обучения с оказанием государственной поддержки</w:t>
      </w:r>
      <w:r>
        <w:rPr>
          <w:rFonts w:ascii="HSE Sans" w:hAnsi="HSE Sans" w:eastAsia="HSE Sans"/>
          <w:b w:val="0"/>
          <w:i w:val="0"/>
          <w:color w:val="000000"/>
          <w:sz w:val="33"/>
        </w:rPr>
        <w:t xml:space="preserve">образовательного кредитования.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606"/>
        <w:gridCol w:w="3606"/>
        <w:gridCol w:w="3606"/>
      </w:tblGrid>
      <w:tr>
        <w:trPr>
          <w:trHeight w:hRule="exact" w:val="458"/>
        </w:trPr>
        <w:tc>
          <w:tcPr>
            <w:tcW w:type="dxa" w:w="6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Список направлений подготовки НИУ ВШЭ с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2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4963160</wp:posOffset>
                  </wp:positionH>
                  <wp:positionV relativeFrom="page">
                    <wp:posOffset>5400040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0" w:right="204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5"/>
              </w:rPr>
              <w:t>развернуть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5"/>
              </w:rPr>
              <w:t>все</w:t>
            </w:r>
          </w:p>
        </w:tc>
      </w:tr>
      <w:tr>
        <w:trPr>
          <w:trHeight w:hRule="exact" w:val="480"/>
        </w:trPr>
        <w:tc>
          <w:tcPr>
            <w:tcW w:type="dxa" w:w="6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гос</w:t>
            </w:r>
            <w:r>
              <w:rPr>
                <w:u w:val="single" w:color="0079c4"/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.</w:t>
            </w: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поддержкой образовательного кредитования </w:t>
            </w:r>
          </w:p>
        </w:tc>
        <w:tc>
          <w:tcPr>
            <w:tcW w:type="dxa" w:w="3606"/>
            <w:vMerge/>
            <w:tcBorders/>
          </w:tcPr>
          <w:p/>
        </w:tc>
        <w:tc>
          <w:tcPr>
            <w:tcW w:type="dxa" w:w="36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9" w:lineRule="auto" w:before="642" w:after="708"/>
        <w:ind w:left="300" w:right="288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Соглашения о предоставлении субсидии, заключенные в</w:t>
      </w:r>
      <w:r>
        <w:br/>
      </w:r>
      <w:r>
        <w:rPr>
          <w:rFonts w:ascii="HSE Sans" w:hAnsi="HSE Sans" w:eastAsia="HSE Sans"/>
          <w:b/>
          <w:i w:val="0"/>
          <w:color w:val="000000"/>
          <w:sz w:val="33"/>
        </w:rPr>
        <w:t>соответствии с ранее актуальными постановлениями Правительства</w:t>
      </w:r>
      <w:r>
        <w:rPr>
          <w:rFonts w:ascii="HSE Sans" w:hAnsi="HSE Sans" w:eastAsia="HSE Sans"/>
          <w:b/>
          <w:i w:val="0"/>
          <w:color w:val="000000"/>
          <w:sz w:val="33"/>
        </w:rPr>
        <w:t>РФ и действующие на дату вступления настоящего постановления в</w:t>
      </w:r>
      <w:r>
        <w:rPr>
          <w:rFonts w:ascii="HSE Sans" w:hAnsi="HSE Sans" w:eastAsia="HSE Sans"/>
          <w:b/>
          <w:i w:val="0"/>
          <w:color w:val="000000"/>
          <w:sz w:val="33"/>
        </w:rPr>
        <w:t>силу, продолжают действовать до полного исполнения обязательств</w:t>
      </w:r>
      <w:r>
        <w:rPr>
          <w:rFonts w:ascii="HSE Sans" w:hAnsi="HSE Sans" w:eastAsia="HSE Sans"/>
          <w:b/>
          <w:i w:val="0"/>
          <w:color w:val="000000"/>
          <w:sz w:val="33"/>
        </w:rPr>
        <w:t>сторонами.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674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6" w:right="2592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В каком банке можно оформить кредит с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государственной поддержкой?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560"/>
        </w:trPr>
        <w:tc>
          <w:tcPr>
            <w:tcW w:type="dxa" w:w="10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824" w:right="288" w:firstLine="152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 текущий момент участниками программы являются ба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hyperlink r:id="rId14" w:history="1">
                <w:r>
                  <w:rPr>
                    <w:rStyle w:val="Hyperlink"/>
                  </w:rPr>
                  <w:t>нки: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4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16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5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ПАО «Сбербанк Росси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 xml:space="preserve">и» 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hyperlink r:id="rId15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6" w:history="1">
                <w:r>
                  <w:rPr>
                    <w:rStyle w:val="Hyperlink"/>
                  </w:rPr>
                  <w:t>проинформированы об использован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ии файлов cookies сайтом НИУ ВШЭ и согласны с нашими правилами</w:t>
            </w:r>
          </w:p>
        </w:tc>
        <w:tc>
          <w:tcPr>
            <w:tcW w:type="dxa" w:w="666"/>
            <w:tcBorders>
              <w:bottom w:sz="6.399999999999636" w:val="single" w:color="#0079C4"/>
            </w:tcBorders>
            <w:shd w:fill="00009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06"/>
        </w:trPr>
        <w:tc>
          <w:tcPr>
            <w:tcW w:type="dxa" w:w="5409"/>
            <w:vMerge/>
            <w:tcBorders/>
          </w:tcPr>
          <w:p/>
        </w:tc>
        <w:tc>
          <w:tcPr>
            <w:tcW w:type="dxa" w:w="666"/>
            <w:tcBorders>
              <w:top w:sz="6.399999999999636" w:val="single" w:color="#0079C4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2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182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4" w:val="left"/>
                <w:tab w:pos="1344" w:val="left"/>
              </w:tabs>
              <w:autoSpaceDE w:val="0"/>
              <w:widowControl/>
              <w:spacing w:line="245" w:lineRule="auto" w:before="540" w:after="0"/>
              <w:ind w:left="824" w:right="1296" w:firstLine="0"/>
              <w:jc w:val="left"/>
            </w:pP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6" w:history="1">
                <w:r>
                  <w:rPr>
                    <w:rStyle w:val="Hyperlink"/>
                  </w:rPr>
                  <w:t>обработки персонал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6" w:history="1">
                <w:r>
                  <w:rPr>
                    <w:rStyle w:val="Hyperlink"/>
                  </w:rPr>
                  <w:t>ьных данных.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 Вы можете отключить файлы cookies в настройках Вашего браузера.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ПАО «Банк ВТБ»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66"/>
        </w:trPr>
        <w:tc>
          <w:tcPr>
            <w:tcW w:type="dxa" w:w="62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АО «Т-Банк»,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6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АКБ «Алмазэргиэнбанк» 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670" w:after="162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ПАО "Сбербанк"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46"/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584"/>
        </w:trPr>
        <w:tc>
          <w:tcPr>
            <w:tcW w:type="dxa" w:w="8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Кому может быть предоставлен кредит от ПАО "Сбербанк"? </w:t>
            </w:r>
          </w:p>
        </w:tc>
        <w:tc>
          <w:tcPr>
            <w:tcW w:type="dxa" w:w="1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6000750</wp:posOffset>
                  </wp:positionH>
                  <wp:positionV relativeFrom="page">
                    <wp:posOffset>2943860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40"/>
        </w:trPr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Льготные условия получения образовательного кредита </w:t>
            </w:r>
          </w:p>
        </w:tc>
        <w:tc>
          <w:tcPr>
            <w:tcW w:type="dxa" w:w="21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5581650</wp:posOffset>
                  </wp:positionH>
                  <wp:positionV relativeFrom="page">
                    <wp:posOffset>3352800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40"/>
        </w:trPr>
        <w:tc>
          <w:tcPr>
            <w:tcW w:type="dxa" w:w="8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Какие документы необходимы для оформления</w:t>
            </w:r>
            <w:r>
              <w:rPr>
                <w:u w:val="single" w:color="0079c4"/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кредита? </w:t>
            </w:r>
          </w:p>
        </w:tc>
        <w:tc>
          <w:tcPr>
            <w:tcW w:type="dxa" w:w="19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5704840</wp:posOffset>
                  </wp:positionH>
                  <wp:positionV relativeFrom="page">
                    <wp:posOffset>3761740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60"/>
        </w:trPr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Куда можно обратиться для оформления кредита? </w:t>
            </w:r>
          </w:p>
        </w:tc>
        <w:tc>
          <w:tcPr>
            <w:tcW w:type="dxa" w:w="28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5115560</wp:posOffset>
                  </wp:positionH>
                  <wp:positionV relativeFrom="page">
                    <wp:posOffset>4171950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18"/>
        </w:trPr>
        <w:tc>
          <w:tcPr>
            <w:tcW w:type="dxa" w:w="100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Что делать при смене образовательной программы/уходе в</w:t>
            </w:r>
          </w:p>
        </w:tc>
      </w:tr>
      <w:tr>
        <w:trPr>
          <w:trHeight w:hRule="exact" w:val="502"/>
        </w:trPr>
        <w:tc>
          <w:tcPr>
            <w:tcW w:type="dxa" w:w="91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академический отпуск/переводе в другой вуз и</w:t>
            </w:r>
            <w:r>
              <w:rPr>
                <w:u w:val="single" w:color="0079c4"/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иных ситуациях?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6352540</wp:posOffset>
                  </wp:positionH>
                  <wp:positionV relativeFrom="page">
                    <wp:posOffset>4828540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06"/>
        </w:trPr>
        <w:tc>
          <w:tcPr>
            <w:tcW w:type="dxa" w:w="8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Остались вопросы по оформлению образовательного кредита? </w:t>
            </w:r>
          </w:p>
        </w:tc>
        <w:tc>
          <w:tcPr>
            <w:tcW w:type="dxa" w:w="1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6191250</wp:posOffset>
                  </wp:positionH>
                  <wp:positionV relativeFrom="page">
                    <wp:posOffset>5238750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94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ПАО «Банк ВТБ»</w:t>
      </w:r>
    </w:p>
    <w:p>
      <w:pPr>
        <w:autoSpaceDN w:val="0"/>
        <w:autoSpaceDE w:val="0"/>
        <w:widowControl/>
        <w:spacing w:line="240" w:lineRule="auto" w:before="224" w:after="0"/>
        <w:ind w:left="300" w:right="0" w:firstLine="0"/>
        <w:jc w:val="left"/>
      </w:pPr>
      <w:r>
        <w:rPr>
          <w:w w:val="98.70967249716482"/>
          <w:rFonts w:ascii="HSE Sans" w:hAnsi="HSE Sans" w:eastAsia="HSE Sans"/>
          <w:b/>
          <w:i w:val="0"/>
          <w:color w:val="007AC5"/>
          <w:sz w:val="31"/>
        </w:rPr>
        <w:t>Кредит на</w:t>
      </w:r>
      <w:r>
        <w:rPr>
          <w:u w:val="single" w:color="0079c4"/>
          <w:w w:val="98.70967249716482"/>
          <w:rFonts w:ascii="HSE Sans" w:hAnsi="HSE Sans" w:eastAsia="HSE Sans"/>
          <w:b/>
          <w:i w:val="0"/>
          <w:color w:val="007AC5"/>
          <w:sz w:val="31"/>
        </w:rPr>
        <w:t xml:space="preserve"> </w:t>
      </w:r>
      <w:r>
        <w:rPr>
          <w:w w:val="98.70967249716482"/>
          <w:rFonts w:ascii="HSE Sans" w:hAnsi="HSE Sans" w:eastAsia="HSE Sans"/>
          <w:b/>
          <w:i w:val="0"/>
          <w:color w:val="007AC5"/>
          <w:sz w:val="31"/>
        </w:rPr>
        <w:t xml:space="preserve">образование с господдержкой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6343650</wp:posOffset>
            </wp:positionV>
            <wp:extent cx="190500" cy="19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70" w:after="162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АО «Т-БАНК»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574"/>
        </w:trPr>
        <w:tc>
          <w:tcPr>
            <w:tcW w:type="dxa" w:w="81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Кому может быть предоставлен кредит от АО «Т-БАНК»? </w:t>
            </w:r>
          </w:p>
        </w:tc>
        <w:tc>
          <w:tcPr>
            <w:tcW w:type="dxa" w:w="9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2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5742940</wp:posOffset>
                  </wp:positionH>
                  <wp:positionV relativeFrom="page">
                    <wp:posOffset>7457440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1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6352540</wp:posOffset>
                  </wp:positionH>
                  <wp:positionV relativeFrom="page">
                    <wp:posOffset>9344660</wp:posOffset>
                  </wp:positionV>
                  <wp:extent cx="190500" cy="1905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60"/>
        </w:trPr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Льготные условия получения образовательного кредита </w:t>
            </w:r>
          </w:p>
        </w:tc>
        <w:tc>
          <w:tcPr>
            <w:tcW w:type="dxa" w:w="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5581650</wp:posOffset>
                  </wp:positionH>
                  <wp:positionV relativeFrom="page">
                    <wp:posOffset>7867650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64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81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Какие документы необходимы для оформления кредита? </w:t>
            </w:r>
          </w:p>
        </w:tc>
        <w:tc>
          <w:tcPr>
            <w:tcW w:type="dxa" w:w="9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5704840</wp:posOffset>
                  </wp:positionH>
                  <wp:positionV relativeFrom="page">
                    <wp:posOffset>8277859</wp:posOffset>
                  </wp:positionV>
                  <wp:extent cx="190500" cy="1905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64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Куда можно обратиться для оформления кредита? </w:t>
            </w:r>
          </w:p>
        </w:tc>
        <w:tc>
          <w:tcPr>
            <w:tcW w:type="dxa" w:w="1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5115560</wp:posOffset>
                  </wp:positionH>
                  <wp:positionV relativeFrom="page">
                    <wp:posOffset>8676640</wp:posOffset>
                  </wp:positionV>
                  <wp:extent cx="190500" cy="1905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64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9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Что делать при смене образовательной программы/уходе</w:t>
            </w:r>
            <w:r>
              <w:rPr>
                <w:u w:val="single" w:color="0079c4"/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>в</w:t>
            </w: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академический отпуск/переводе в другой вуз и иных ситуациях? </w:t>
            </w:r>
          </w:p>
        </w:tc>
        <w:tc>
          <w:tcPr>
            <w:tcW w:type="dxa" w:w="216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0" w:after="164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АКБ «Алмазэргиэнбанк» 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4724400</wp:posOffset>
            </wp:positionV>
            <wp:extent cx="6858000" cy="45720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8077200</wp:posOffset>
            </wp:positionV>
            <wp:extent cx="8382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409"/>
        <w:gridCol w:w="5409"/>
      </w:tblGrid>
      <w:tr>
        <w:trPr>
          <w:trHeight w:hRule="exact" w:val="534"/>
        </w:trPr>
        <w:tc>
          <w:tcPr>
            <w:tcW w:type="dxa" w:w="5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Кредит на образование с господдержкой 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4286250</wp:posOffset>
                  </wp:positionH>
                  <wp:positionV relativeFrom="page">
                    <wp:posOffset>933450</wp:posOffset>
                  </wp:positionV>
                  <wp:extent cx="190500" cy="1905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3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1905000</wp:posOffset>
            </wp:positionV>
            <wp:extent cx="495300" cy="228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2286000</wp:posOffset>
            </wp:positionV>
            <wp:extent cx="1333500" cy="304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2791460</wp:posOffset>
            </wp:positionV>
            <wp:extent cx="228600" cy="228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58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10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publication.pravo.gov.ru/document/0001202511210021?index=1" TargetMode="External"/><Relationship Id="rId12" Type="http://schemas.openxmlformats.org/officeDocument/2006/relationships/hyperlink" Target="https://www.garant.ru/products/ipo/prime/doc/413007283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cookie.html" TargetMode="External"/><Relationship Id="rId15" Type="http://schemas.openxmlformats.org/officeDocument/2006/relationships/hyperlink" Target="https://www.hse.ru/data_protection_regulation" TargetMode="External"/><Relationship Id="rId16" Type="http://schemas.openxmlformats.org/officeDocument/2006/relationships/hyperlink" Target="http://www.sberbank.ru/ru/person/credits/money/credit_na_obrazovanie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hyperlink" Target="https://www.vtb.ru/personal/kredit/na-obrazovanie-s-gospodderzhkoj/" TargetMode="External"/><Relationship Id="rId20" Type="http://schemas.openxmlformats.org/officeDocument/2006/relationships/hyperlink" Target="https://www.tbank.ru/loans/cash-loan/education/?utm_source=university&amp;utm_medium=website&amp;utm_campaign=online_main" TargetMode="External"/><Relationship Id="rId21" Type="http://schemas.openxmlformats.org/officeDocument/2006/relationships/hyperlink" Target="https://www.albank.ru/ru/credits/education-credit/" TargetMode="External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adm/edit/edit.html?goto=%2AL3N0dWR5c3ByYXZrYS9jcmVkaXQ%2FX3I9Mjc5ODQwNDE3NzQ3MDA1NDQuNzQ0MjQ%3D%5E&amp;id=302524906&amp;cid=20594&amp;addon_name=default&amp;newportal=1" TargetMode="External"/><Relationship Id="rId41" Type="http://schemas.openxmlformats.org/officeDocument/2006/relationships/hyperlink" Target="https://www.hse.ru/contacts.html" TargetMode="External"/><Relationship Id="rId42" Type="http://schemas.openxmlformats.org/officeDocument/2006/relationships/hyperlink" Target="https://www.hse.ru/copyright" TargetMode="External"/><Relationship Id="rId43" Type="http://schemas.openxmlformats.org/officeDocument/2006/relationships/hyperlink" Target="https://www.hse.ru/sitemap.html" TargetMode="External"/><Relationship Id="rId44" Type="http://schemas.openxmlformats.org/officeDocument/2006/relationships/hyperlink" Target="https://design.hse.ru/" TargetMode="External"/><Relationship Id="rId45" Type="http://schemas.openxmlformats.org/officeDocument/2006/relationships/image" Target="media/image7.png"/><Relationship Id="rId4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