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812800</wp:posOffset>
            </wp:positionH>
            <wp:positionV relativeFrom="page">
              <wp:posOffset>8699500</wp:posOffset>
            </wp:positionV>
            <wp:extent cx="800100" cy="1397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139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647700</wp:posOffset>
            </wp:positionH>
            <wp:positionV relativeFrom="page">
              <wp:posOffset>2901950</wp:posOffset>
            </wp:positionV>
            <wp:extent cx="6477000" cy="2596198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2596198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647700</wp:posOffset>
            </wp:positionH>
            <wp:positionV relativeFrom="page">
              <wp:posOffset>5768340</wp:posOffset>
            </wp:positionV>
            <wp:extent cx="6477000" cy="2595584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259558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457200</wp:posOffset>
            </wp:positionH>
            <wp:positionV relativeFrom="page">
              <wp:posOffset>457200</wp:posOffset>
            </wp:positionV>
            <wp:extent cx="6858000" cy="12319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2319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9968" w:val="left"/>
        </w:tabs>
        <w:autoSpaceDE w:val="0"/>
        <w:widowControl/>
        <w:spacing w:line="240" w:lineRule="auto" w:before="194" w:after="0"/>
        <w:ind w:left="676" w:right="0" w:firstLine="0"/>
        <w:jc w:val="left"/>
      </w:pPr>
      <w:r>
        <w:rPr>
          <w:w w:val="102.00000762939455"/>
          <w:rFonts w:ascii="HSE Sans" w:hAnsi="HSE Sans" w:eastAsia="HSE Sans"/>
          <w:b w:val="0"/>
          <w:i w:val="0"/>
          <w:color w:val="FFFFFF"/>
          <w:sz w:val="20"/>
        </w:rPr>
        <w:hyperlink r:id="rId9" w:history="1">
          <w:r>
            <w:rPr>
              <w:rStyle w:val="Hyperlink"/>
            </w:rPr>
            <w:t>Высшая школа экономики</w:t>
          </w:r>
        </w:hyperlink>
      </w:r>
      <w:r>
        <w:rPr>
          <w:rFonts w:ascii="Arial" w:hAnsi="Arial" w:eastAsia="Arial"/>
          <w:b w:val="0"/>
          <w:i w:val="0"/>
          <w:color w:val="FFFFFF"/>
          <w:sz w:val="18"/>
        </w:rPr>
        <w:t>Меню</w:t>
      </w:r>
    </w:p>
    <w:p>
      <w:pPr>
        <w:autoSpaceDN w:val="0"/>
        <w:autoSpaceDE w:val="0"/>
        <w:widowControl/>
        <w:spacing w:line="240" w:lineRule="auto" w:before="168" w:after="0"/>
        <w:ind w:left="0" w:right="0" w:firstLine="0"/>
        <w:jc w:val="center"/>
      </w:pPr>
      <w:r>
        <w:rPr>
          <w:rFonts w:ascii="HSE Sans" w:hAnsi="HSE Sans" w:eastAsia="HSE Sans"/>
          <w:b/>
          <w:i w:val="0"/>
          <w:color w:val="FFFFFF"/>
          <w:sz w:val="48"/>
        </w:rPr>
        <w:hyperlink r:id="rId10" w:history="1">
          <w:r>
            <w:rPr>
              <w:rStyle w:val="Hyperlink"/>
            </w:rPr>
            <w:t>Справочник учебного процесса НИУ ВШЭ</w:t>
          </w:r>
        </w:hyperlink>
      </w:r>
    </w:p>
    <w:p>
      <w:pPr>
        <w:autoSpaceDN w:val="0"/>
        <w:autoSpaceDE w:val="0"/>
        <w:widowControl/>
        <w:spacing w:line="245" w:lineRule="auto" w:before="1416" w:after="182"/>
        <w:ind w:left="300" w:right="1584" w:firstLine="0"/>
        <w:jc w:val="left"/>
      </w:pPr>
      <w:r>
        <w:rPr>
          <w:rFonts w:ascii="HSE Sans" w:hAnsi="HSE Sans" w:eastAsia="HSE Sans"/>
          <w:b/>
          <w:i w:val="0"/>
          <w:color w:val="000000"/>
          <w:sz w:val="38"/>
        </w:rPr>
        <w:t>Рейтинг и другие показатели сравнения результатов</w:t>
      </w:r>
      <w:r>
        <w:rPr>
          <w:rFonts w:ascii="HSE Sans" w:hAnsi="HSE Sans" w:eastAsia="HSE Sans"/>
          <w:b/>
          <w:i w:val="0"/>
          <w:color w:val="000000"/>
          <w:sz w:val="38"/>
        </w:rPr>
        <w:t>обучения студентов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0.0" w:type="dxa"/>
      </w:tblPr>
      <w:tblGrid>
        <w:gridCol w:w="10819"/>
      </w:tblGrid>
      <w:tr>
        <w:trPr>
          <w:trHeight w:hRule="exact" w:val="754"/>
        </w:trPr>
        <w:tc>
          <w:tcPr>
            <w:tcW w:type="dxa" w:w="10200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0" w:after="0"/>
              <w:ind w:left="300" w:right="0" w:firstLine="0"/>
              <w:jc w:val="left"/>
            </w:pPr>
            <w:r>
              <w:rPr>
                <w:w w:val="98.70967249716482"/>
                <w:rFonts w:ascii="HSE Sans" w:hAnsi="HSE Sans" w:eastAsia="HSE Sans"/>
                <w:b/>
                <w:i w:val="0"/>
                <w:color w:val="FFFFFF"/>
                <w:sz w:val="31"/>
              </w:rPr>
              <w:t>Навигация страницы</w:t>
            </w:r>
          </w:p>
        </w:tc>
      </w:tr>
    </w:tbl>
    <w:p>
      <w:pPr>
        <w:autoSpaceDN w:val="0"/>
        <w:autoSpaceDE w:val="0"/>
        <w:widowControl/>
        <w:spacing w:line="1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0.0" w:type="dxa"/>
      </w:tblPr>
      <w:tblGrid>
        <w:gridCol w:w="10819"/>
      </w:tblGrid>
      <w:tr>
        <w:trPr>
          <w:trHeight w:hRule="exact" w:val="390"/>
        </w:trPr>
        <w:tc>
          <w:tcPr>
            <w:tcW w:type="dxa" w:w="7380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300" w:right="0" w:firstLine="0"/>
              <w:jc w:val="left"/>
            </w:pPr>
            <w:r>
              <w:rPr>
                <w:rFonts w:ascii="HSE Sans" w:hAnsi="HSE Sans" w:eastAsia="HSE Sans"/>
                <w:b w:val="0"/>
                <w:i w:val="0"/>
                <w:color w:val="FFFFFF"/>
                <w:sz w:val="20"/>
              </w:rPr>
              <w:t>Зачем определяется рейтинг и на что влияет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0.0" w:type="dxa"/>
      </w:tblPr>
      <w:tblGrid>
        <w:gridCol w:w="10819"/>
      </w:tblGrid>
      <w:tr>
        <w:trPr>
          <w:trHeight w:hRule="exact" w:val="388"/>
        </w:trPr>
        <w:tc>
          <w:tcPr>
            <w:tcW w:type="dxa" w:w="6100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300" w:right="0" w:firstLine="0"/>
              <w:jc w:val="left"/>
            </w:pPr>
            <w:r>
              <w:rPr>
                <w:rFonts w:ascii="HSE Sans" w:hAnsi="HSE Sans" w:eastAsia="HSE Sans"/>
                <w:b w:val="0"/>
                <w:i w:val="0"/>
                <w:color w:val="FFFFFF"/>
                <w:sz w:val="20"/>
              </w:rPr>
              <w:t>Виды рейтингов</w:t>
            </w:r>
          </w:p>
        </w:tc>
      </w:tr>
    </w:tbl>
    <w:p>
      <w:pPr>
        <w:autoSpaceDN w:val="0"/>
        <w:autoSpaceDE w:val="0"/>
        <w:widowControl/>
        <w:spacing w:line="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0.0" w:type="dxa"/>
      </w:tblPr>
      <w:tblGrid>
        <w:gridCol w:w="10819"/>
      </w:tblGrid>
      <w:tr>
        <w:trPr>
          <w:trHeight w:hRule="exact" w:val="388"/>
        </w:trPr>
        <w:tc>
          <w:tcPr>
            <w:tcW w:type="dxa" w:w="7020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300" w:right="0" w:firstLine="0"/>
              <w:jc w:val="left"/>
            </w:pPr>
            <w:r>
              <w:rPr>
                <w:rFonts w:ascii="HSE Sans" w:hAnsi="HSE Sans" w:eastAsia="HSE Sans"/>
                <w:b w:val="0"/>
                <w:i w:val="0"/>
                <w:color w:val="FFFFFF"/>
                <w:sz w:val="20"/>
              </w:rPr>
              <w:t>Правила учета отдельных дисциплин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0.0" w:type="dxa"/>
      </w:tblPr>
      <w:tblGrid>
        <w:gridCol w:w="10819"/>
      </w:tblGrid>
      <w:tr>
        <w:trPr>
          <w:trHeight w:hRule="exact" w:val="390"/>
        </w:trPr>
        <w:tc>
          <w:tcPr>
            <w:tcW w:type="dxa" w:w="6660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300" w:right="0" w:firstLine="0"/>
              <w:jc w:val="left"/>
            </w:pPr>
            <w:r>
              <w:rPr>
                <w:rFonts w:ascii="HSE Sans" w:hAnsi="HSE Sans" w:eastAsia="HSE Sans"/>
                <w:b w:val="0"/>
                <w:i w:val="0"/>
                <w:color w:val="FFFFFF"/>
                <w:sz w:val="20"/>
              </w:rPr>
              <w:t>Когда публикуются рейтинги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0.0" w:type="dxa"/>
      </w:tblPr>
      <w:tblGrid>
        <w:gridCol w:w="10819"/>
      </w:tblGrid>
      <w:tr>
        <w:trPr>
          <w:trHeight w:hRule="exact" w:val="388"/>
        </w:trPr>
        <w:tc>
          <w:tcPr>
            <w:tcW w:type="dxa" w:w="6880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300" w:right="0" w:firstLine="0"/>
              <w:jc w:val="left"/>
            </w:pPr>
            <w:r>
              <w:rPr>
                <w:rFonts w:ascii="HSE Sans" w:hAnsi="HSE Sans" w:eastAsia="HSE Sans"/>
                <w:b w:val="0"/>
                <w:i w:val="0"/>
                <w:color w:val="FFFFFF"/>
                <w:sz w:val="20"/>
              </w:rPr>
              <w:t>Как узнать свое место в рейтинге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0.0" w:type="dxa"/>
      </w:tblPr>
      <w:tblGrid>
        <w:gridCol w:w="10819"/>
      </w:tblGrid>
      <w:tr>
        <w:trPr>
          <w:trHeight w:hRule="exact" w:val="390"/>
        </w:trPr>
        <w:tc>
          <w:tcPr>
            <w:tcW w:type="dxa" w:w="6660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300" w:right="0" w:firstLine="0"/>
              <w:jc w:val="left"/>
            </w:pPr>
            <w:r>
              <w:rPr>
                <w:rFonts w:ascii="HSE Sans" w:hAnsi="HSE Sans" w:eastAsia="HSE Sans"/>
                <w:b w:val="0"/>
                <w:i w:val="0"/>
                <w:color w:val="FFFFFF"/>
                <w:sz w:val="20"/>
              </w:rPr>
              <w:t>Как рассчитывается рейтинг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0.0" w:type="dxa"/>
      </w:tblPr>
      <w:tblGrid>
        <w:gridCol w:w="10819"/>
      </w:tblGrid>
      <w:tr>
        <w:trPr>
          <w:trHeight w:hRule="exact" w:val="388"/>
        </w:trPr>
        <w:tc>
          <w:tcPr>
            <w:tcW w:type="dxa" w:w="5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300" w:right="0" w:firstLine="0"/>
              <w:jc w:val="left"/>
            </w:pPr>
            <w:r>
              <w:rPr>
                <w:rFonts w:ascii="HSE Sans" w:hAnsi="HSE Sans" w:eastAsia="HSE Sans"/>
                <w:b w:val="0"/>
                <w:i w:val="0"/>
                <w:color w:val="FFFFFF"/>
                <w:sz w:val="20"/>
              </w:rPr>
              <w:t>Документы</w:t>
            </w:r>
          </w:p>
        </w:tc>
      </w:tr>
    </w:tbl>
    <w:p>
      <w:pPr>
        <w:autoSpaceDN w:val="0"/>
        <w:autoSpaceDE w:val="0"/>
        <w:widowControl/>
        <w:spacing w:line="80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0.0" w:type="dxa"/>
      </w:tblPr>
      <w:tblGrid>
        <w:gridCol w:w="10819"/>
      </w:tblGrid>
      <w:tr>
        <w:trPr>
          <w:trHeight w:hRule="exact" w:val="756"/>
        </w:trPr>
        <w:tc>
          <w:tcPr>
            <w:tcW w:type="dxa" w:w="10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2" w:after="0"/>
              <w:ind w:left="300" w:right="0" w:firstLine="0"/>
              <w:jc w:val="left"/>
            </w:pPr>
            <w:r>
              <w:rPr>
                <w:w w:val="98.70967249716482"/>
                <w:rFonts w:ascii="HSE Sans" w:hAnsi="HSE Sans" w:eastAsia="HSE Sans"/>
                <w:b/>
                <w:i w:val="0"/>
                <w:color w:val="FFFFFF"/>
                <w:sz w:val="31"/>
              </w:rPr>
              <w:t>Полезные ссылки</w:t>
            </w:r>
          </w:p>
        </w:tc>
      </w:tr>
    </w:tbl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0.0" w:type="dxa"/>
      </w:tblPr>
      <w:tblGrid>
        <w:gridCol w:w="10819"/>
      </w:tblGrid>
      <w:tr>
        <w:trPr>
          <w:trHeight w:hRule="exact" w:val="390"/>
        </w:trPr>
        <w:tc>
          <w:tcPr>
            <w:tcW w:type="dxa" w:w="10200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300" w:right="0" w:firstLine="0"/>
              <w:jc w:val="left"/>
            </w:pPr>
            <w:r>
              <w:rPr>
                <w:rFonts w:ascii="HSE Sans" w:hAnsi="HSE Sans" w:eastAsia="HSE Sans"/>
                <w:b w:val="0"/>
                <w:i w:val="0"/>
                <w:color w:val="FFFFFF"/>
                <w:sz w:val="20"/>
              </w:rPr>
              <w:hyperlink r:id="rId11" w:history="1">
                <w:r>
                  <w:rPr>
                    <w:rStyle w:val="Hyperlink"/>
                  </w:rPr>
                  <w:t>Скидки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0.0" w:type="dxa"/>
      </w:tblPr>
      <w:tblGrid>
        <w:gridCol w:w="10819"/>
      </w:tblGrid>
      <w:tr>
        <w:trPr>
          <w:trHeight w:hRule="exact" w:val="388"/>
        </w:trPr>
        <w:tc>
          <w:tcPr>
            <w:tcW w:type="dxa" w:w="6280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300" w:right="0" w:firstLine="0"/>
              <w:jc w:val="left"/>
            </w:pPr>
            <w:r>
              <w:rPr>
                <w:rFonts w:ascii="HSE Sans" w:hAnsi="HSE Sans" w:eastAsia="HSE Sans"/>
                <w:b w:val="0"/>
                <w:i w:val="0"/>
                <w:color w:val="FFFFFF"/>
                <w:sz w:val="20"/>
              </w:rPr>
              <w:hyperlink r:id="rId12" w:history="1">
                <w:r>
                  <w:rPr>
                    <w:rStyle w:val="Hyperlink"/>
                  </w:rPr>
                  <w:t>Перевод на бюджет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0.0" w:type="dxa"/>
      </w:tblPr>
      <w:tblGrid>
        <w:gridCol w:w="10819"/>
      </w:tblGrid>
      <w:tr>
        <w:trPr>
          <w:trHeight w:hRule="exact" w:val="390"/>
        </w:trPr>
        <w:tc>
          <w:tcPr>
            <w:tcW w:type="dxa" w:w="6620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300" w:right="0" w:firstLine="0"/>
              <w:jc w:val="left"/>
            </w:pPr>
            <w:r>
              <w:rPr>
                <w:rFonts w:ascii="HSE Sans" w:hAnsi="HSE Sans" w:eastAsia="HSE Sans"/>
                <w:b w:val="0"/>
                <w:i w:val="0"/>
                <w:color w:val="FFFFFF"/>
                <w:sz w:val="20"/>
              </w:rPr>
              <w:hyperlink r:id="rId13" w:history="1">
                <w:r>
                  <w:rPr>
                    <w:rStyle w:val="Hyperlink"/>
                  </w:rPr>
                  <w:t>Контроль знаний студентов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0.0" w:type="dxa"/>
      </w:tblPr>
      <w:tblGrid>
        <w:gridCol w:w="10819"/>
      </w:tblGrid>
      <w:tr>
        <w:trPr>
          <w:trHeight w:hRule="exact" w:val="388"/>
        </w:trPr>
        <w:tc>
          <w:tcPr>
            <w:tcW w:type="dxa" w:w="7620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300" w:right="0" w:firstLine="0"/>
              <w:jc w:val="left"/>
            </w:pPr>
            <w:r>
              <w:rPr>
                <w:rFonts w:ascii="HSE Sans" w:hAnsi="HSE Sans" w:eastAsia="HSE Sans"/>
                <w:b w:val="0"/>
                <w:i w:val="0"/>
                <w:color w:val="FFFFFF"/>
                <w:sz w:val="20"/>
              </w:rPr>
              <w:hyperlink r:id="rId14" w:history="1">
                <w:r>
                  <w:rPr>
                    <w:rStyle w:val="Hyperlink"/>
                  </w:rPr>
                  <w:t>Показатель качества учебной деятельности (КУД)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3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0.0" w:type="dxa"/>
      </w:tblPr>
      <w:tblGrid>
        <w:gridCol w:w="10819"/>
      </w:tblGrid>
      <w:tr>
        <w:trPr>
          <w:trHeight w:hRule="exact" w:val="388"/>
        </w:trPr>
        <w:tc>
          <w:tcPr>
            <w:tcW w:type="dxa" w:w="6620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300" w:right="0" w:firstLine="0"/>
              <w:jc w:val="left"/>
            </w:pPr>
            <w:r>
              <w:rPr>
                <w:rFonts w:ascii="HSE Sans" w:hAnsi="HSE Sans" w:eastAsia="HSE Sans"/>
                <w:b w:val="0"/>
                <w:i w:val="0"/>
                <w:color w:val="FFFFFF"/>
                <w:sz w:val="20"/>
              </w:rPr>
              <w:hyperlink r:id="rId15" w:history="1">
                <w:r>
                  <w:rPr>
                    <w:rStyle w:val="Hyperlink"/>
                  </w:rPr>
                  <w:t>Перенос второй пересдачи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0.0" w:type="dxa"/>
      </w:tblPr>
      <w:tblGrid>
        <w:gridCol w:w="10819"/>
      </w:tblGrid>
      <w:tr>
        <w:trPr>
          <w:trHeight w:hRule="exact" w:val="390"/>
        </w:trPr>
        <w:tc>
          <w:tcPr>
            <w:tcW w:type="dxa" w:w="5940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300" w:right="0" w:firstLine="0"/>
              <w:jc w:val="left"/>
            </w:pPr>
            <w:r>
              <w:rPr>
                <w:rFonts w:ascii="HSE Sans" w:hAnsi="HSE Sans" w:eastAsia="HSE Sans"/>
                <w:b w:val="0"/>
                <w:i w:val="0"/>
                <w:color w:val="FFFFFF"/>
                <w:sz w:val="20"/>
              </w:rPr>
              <w:hyperlink r:id="rId16" w:history="1">
                <w:r>
                  <w:rPr>
                    <w:rStyle w:val="Hyperlink"/>
                  </w:rPr>
                  <w:t>Отчисление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0.0" w:type="dxa"/>
      </w:tblPr>
      <w:tblGrid>
        <w:gridCol w:w="10819"/>
      </w:tblGrid>
      <w:tr>
        <w:trPr>
          <w:trHeight w:hRule="exact" w:val="388"/>
        </w:trPr>
        <w:tc>
          <w:tcPr>
            <w:tcW w:type="dxa" w:w="6720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300" w:right="0" w:firstLine="0"/>
              <w:jc w:val="left"/>
            </w:pPr>
            <w:r>
              <w:rPr>
                <w:rFonts w:ascii="HSE Sans" w:hAnsi="HSE Sans" w:eastAsia="HSE Sans"/>
                <w:b w:val="0"/>
                <w:i w:val="0"/>
                <w:color w:val="FFFFFF"/>
                <w:sz w:val="20"/>
              </w:rPr>
              <w:hyperlink r:id="rId17" w:history="1">
                <w:r>
                  <w:rPr>
                    <w:rStyle w:val="Hyperlink"/>
                  </w:rPr>
                  <w:t>Электронная зачетная книжка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40" w:lineRule="auto" w:before="828" w:after="0"/>
        <w:ind w:left="300" w:right="0" w:firstLine="0"/>
        <w:jc w:val="left"/>
      </w:pPr>
      <w:r>
        <w:rPr>
          <w:w w:val="98.07692307692307"/>
          <w:rFonts w:ascii="HSE Sans" w:hAnsi="HSE Sans" w:eastAsia="HSE Sans"/>
          <w:b w:val="0"/>
          <w:i/>
          <w:color w:val="000000"/>
          <w:sz w:val="26"/>
        </w:rPr>
        <w:t xml:space="preserve">С </w:t>
      </w:r>
      <w:r>
        <w:rPr>
          <w:w w:val="98.07692307692307"/>
          <w:rFonts w:ascii="HSE Sans" w:hAnsi="HSE Sans" w:eastAsia="HSE Sans"/>
          <w:b w:val="0"/>
          <w:i/>
          <w:color w:val="000000"/>
          <w:sz w:val="26"/>
        </w:rPr>
        <w:t>16.10.2025</w:t>
      </w:r>
      <w:r>
        <w:rPr>
          <w:w w:val="98.07692307692307"/>
          <w:rFonts w:ascii="HSE Sans" w:hAnsi="HSE Sans" w:eastAsia="HSE Sans"/>
          <w:b w:val="0"/>
          <w:i/>
          <w:color w:val="000000"/>
          <w:sz w:val="26"/>
        </w:rPr>
        <w:t xml:space="preserve"> введена в действие новая редакция Положения о комплексной системе</w:t>
      </w:r>
    </w:p>
    <w:p>
      <w:pPr>
        <w:autoSpaceDN w:val="0"/>
        <w:autoSpaceDE w:val="0"/>
        <w:widowControl/>
        <w:spacing w:line="240" w:lineRule="auto" w:before="46" w:after="30"/>
        <w:ind w:left="300" w:right="0" w:firstLine="0"/>
        <w:jc w:val="left"/>
      </w:pPr>
      <w:r>
        <w:rPr>
          <w:w w:val="98.07692307692307"/>
          <w:rFonts w:ascii="HSE Sans" w:hAnsi="HSE Sans" w:eastAsia="HSE Sans"/>
          <w:b w:val="0"/>
          <w:i/>
          <w:color w:val="000000"/>
          <w:sz w:val="26"/>
        </w:rPr>
        <w:t>сравнения результатов обучения студентов образовательных программ высшего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409"/>
        <w:gridCol w:w="5409"/>
      </w:tblGrid>
      <w:tr>
        <w:trPr>
          <w:trHeight w:hRule="exact" w:val="1566"/>
        </w:trPr>
        <w:tc>
          <w:tcPr>
            <w:tcW w:type="dxa" w:w="10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0" w:right="0" w:firstLine="0"/>
              <w:jc w:val="center"/>
            </w:pPr>
            <w:r>
              <w:rPr>
                <w:w w:val="98.07692307692307"/>
                <w:rFonts w:ascii="HSE Sans" w:hAnsi="HSE Sans" w:eastAsia="HSE Sans"/>
                <w:b w:val="0"/>
                <w:i/>
                <w:color w:val="000000"/>
                <w:sz w:val="26"/>
              </w:rPr>
              <w:t>образования НИУ ВШЭ: все рейтинги будут рассчитывать</w:t>
            </w:r>
            <w:r>
              <w:rPr>
                <w:w w:val="98.07692307692307"/>
                <w:rFonts w:ascii="HSE Sans" w:hAnsi="HSE Sans" w:eastAsia="HSE Sans"/>
                <w:b w:val="0"/>
                <w:i/>
                <w:color w:val="000000"/>
                <w:sz w:val="26"/>
              </w:rPr>
              <w:hyperlink r:id="rId18" w:history="1">
                <w:r>
                  <w:rPr>
                    <w:rStyle w:val="Hyperlink"/>
                  </w:rPr>
                  <w:t>ся п</w:t>
                </w:r>
              </w:hyperlink>
            </w:r>
            <w:r>
              <w:rPr>
                <w:w w:val="98.07692307692307"/>
                <w:rFonts w:ascii="HSE Sans" w:hAnsi="HSE Sans" w:eastAsia="HSE Sans"/>
                <w:b w:val="0"/>
                <w:i/>
                <w:color w:val="000000"/>
                <w:sz w:val="26"/>
              </w:rPr>
              <w:t>о</w:t>
            </w:r>
            <w:r>
              <w:rPr>
                <w:rFonts w:ascii="HSE Sans" w:hAnsi="HSE Sans" w:eastAsia="HSE Sans"/>
                <w:b w:val="0"/>
                <w:i w:val="0"/>
                <w:color w:val="000000"/>
                <w:sz w:val="18"/>
              </w:rPr>
              <w:t>Мы используем файлы cookies для улучшения работы сайта НИУ ВШЭ и большего удобства его использования.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984" w:right="0" w:firstLine="0"/>
              <w:jc w:val="left"/>
            </w:pPr>
            <w:r>
              <w:rPr>
                <w:rFonts w:ascii="HSE Sans" w:hAnsi="HSE Sans" w:eastAsia="HSE Sans"/>
                <w:b w:val="0"/>
                <w:i w:val="0"/>
                <w:color w:val="000000"/>
                <w:sz w:val="18"/>
              </w:rPr>
              <w:t xml:space="preserve">Более подробную информацию об использовании файлов cookies можно найти </w:t>
            </w:r>
            <w:r>
              <w:rPr>
                <w:rFonts w:ascii="HSE Sans" w:hAnsi="HSE Sans" w:eastAsia="HSE Sans"/>
                <w:b w:val="0"/>
                <w:i w:val="0"/>
                <w:color w:val="007AC5"/>
                <w:sz w:val="18"/>
              </w:rPr>
              <w:hyperlink r:id="rId18" w:history="1">
                <w:r>
                  <w:rPr>
                    <w:rStyle w:val="Hyperlink"/>
                  </w:rPr>
                  <w:t>здесь</w:t>
                </w:r>
              </w:hyperlink>
            </w:r>
            <w:r>
              <w:rPr>
                <w:rFonts w:ascii="HSE Sans" w:hAnsi="HSE Sans" w:eastAsia="HSE Sans"/>
                <w:b w:val="0"/>
                <w:i w:val="0"/>
                <w:color w:val="000000"/>
                <w:sz w:val="18"/>
              </w:rPr>
              <w:t>, наши правила обработки</w:t>
            </w:r>
          </w:p>
          <w:p>
            <w:pPr>
              <w:autoSpaceDN w:val="0"/>
              <w:autoSpaceDE w:val="0"/>
              <w:widowControl/>
              <w:spacing w:line="298" w:lineRule="auto" w:before="0" w:after="0"/>
              <w:ind w:left="0" w:right="0" w:firstLine="0"/>
              <w:jc w:val="center"/>
            </w:pPr>
            <w:r>
              <w:rPr>
                <w:w w:val="98.07692307692307"/>
                <w:rFonts w:ascii="HSE Sans" w:hAnsi="HSE Sans" w:eastAsia="HSE Sans"/>
                <w:b w:val="0"/>
                <w:i/>
                <w:color w:val="000000"/>
                <w:sz w:val="26"/>
              </w:rPr>
              <w:t>обновленным правилам. Осн</w:t>
            </w:r>
            <w:r>
              <w:rPr>
                <w:w w:val="98.07692307692307"/>
                <w:rFonts w:ascii="HSE Sans" w:hAnsi="HSE Sans" w:eastAsia="HSE Sans"/>
                <w:b w:val="0"/>
                <w:i/>
                <w:color w:val="000000"/>
                <w:sz w:val="26"/>
              </w:rPr>
              <w:hyperlink r:id="rId19" w:history="1">
                <w:r>
                  <w:rPr>
                    <w:rStyle w:val="Hyperlink"/>
                  </w:rPr>
                  <w:t>овн</w:t>
                </w:r>
              </w:hyperlink>
            </w:r>
            <w:r>
              <w:rPr>
                <w:w w:val="98.07692307692307"/>
                <w:rFonts w:ascii="HSE Sans" w:hAnsi="HSE Sans" w:eastAsia="HSE Sans"/>
                <w:b w:val="0"/>
                <w:i/>
                <w:color w:val="000000"/>
                <w:sz w:val="26"/>
              </w:rPr>
              <w:t>ые изменения затронули мех</w:t>
            </w:r>
            <w:r>
              <w:rPr>
                <w:w w:val="98.07692307692307"/>
                <w:rFonts w:ascii="HSE Sans" w:hAnsi="HSE Sans" w:eastAsia="HSE Sans"/>
                <w:b w:val="0"/>
                <w:i/>
                <w:strike/>
                <w:color w:val="000000"/>
                <w:sz w:val="26"/>
              </w:rPr>
              <w:hyperlink r:id="rId18" w:history="1">
                <w:r>
                  <w:rPr>
                    <w:rStyle w:val="Hyperlink"/>
                  </w:rPr>
                  <w:t>ани</w:t>
                </w:r>
              </w:hyperlink>
            </w:r>
            <w:r>
              <w:rPr>
                <w:w w:val="98.07692307692307"/>
                <w:rFonts w:ascii="HSE Sans" w:hAnsi="HSE Sans" w:eastAsia="HSE Sans"/>
                <w:b w:val="0"/>
                <w:i/>
                <w:color w:val="000000"/>
                <w:sz w:val="26"/>
              </w:rPr>
              <w:t>зм нормирования и</w:t>
            </w:r>
            <w:r>
              <w:rPr>
                <w:rFonts w:ascii="HSE Sans" w:hAnsi="HSE Sans" w:eastAsia="HSE Sans"/>
                <w:b w:val="0"/>
                <w:i w:val="0"/>
                <w:color w:val="000000"/>
                <w:sz w:val="18"/>
              </w:rPr>
              <w:t xml:space="preserve">персональных данных – </w:t>
            </w:r>
            <w:r>
              <w:rPr>
                <w:rFonts w:ascii="HSE Sans" w:hAnsi="HSE Sans" w:eastAsia="HSE Sans"/>
                <w:b w:val="0"/>
                <w:i w:val="0"/>
                <w:color w:val="007AC5"/>
                <w:sz w:val="18"/>
              </w:rPr>
              <w:hyperlink r:id="rId19" w:history="1">
                <w:r>
                  <w:rPr>
                    <w:rStyle w:val="Hyperlink"/>
                  </w:rPr>
                  <w:t>здесь</w:t>
                </w:r>
              </w:hyperlink>
            </w:r>
            <w:r>
              <w:rPr>
                <w:rFonts w:ascii="HSE Sans" w:hAnsi="HSE Sans" w:eastAsia="HSE Sans"/>
                <w:b w:val="0"/>
                <w:i w:val="0"/>
                <w:color w:val="000000"/>
                <w:sz w:val="18"/>
              </w:rPr>
              <w:t>. Продолжая пользоваться сайтом, вы подтверждаете, что были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w w:val="98.07692307692307"/>
                <w:rFonts w:ascii="HSE Sans" w:hAnsi="HSE Sans" w:eastAsia="HSE Sans"/>
                <w:b w:val="0"/>
                <w:i/>
                <w:color w:val="000000"/>
                <w:sz w:val="26"/>
              </w:rPr>
              <w:t>правила учета отдельных д</w:t>
            </w:r>
            <w:r>
              <w:rPr>
                <w:w w:val="98.07692307692307"/>
                <w:rFonts w:ascii="HSE Sans" w:hAnsi="HSE Sans" w:eastAsia="HSE Sans"/>
                <w:b w:val="0"/>
                <w:i/>
                <w:color w:val="000000"/>
                <w:sz w:val="26"/>
              </w:rPr>
              <w:hyperlink r:id="rId19" w:history="1">
                <w:r>
                  <w:rPr>
                    <w:rStyle w:val="Hyperlink"/>
                  </w:rPr>
                  <w:t>исци</w:t>
                </w:r>
              </w:hyperlink>
            </w:r>
            <w:r>
              <w:rPr>
                <w:w w:val="98.07692307692307"/>
                <w:rFonts w:ascii="HSE Sans" w:hAnsi="HSE Sans" w:eastAsia="HSE Sans"/>
                <w:b w:val="0"/>
                <w:i/>
                <w:color w:val="000000"/>
                <w:sz w:val="26"/>
              </w:rPr>
              <w:t>плин и элементов учебного плана — для основной</w:t>
            </w:r>
          </w:p>
          <w:p>
            <w:pPr>
              <w:autoSpaceDN w:val="0"/>
              <w:autoSpaceDE w:val="0"/>
              <w:widowControl/>
              <w:spacing w:line="281" w:lineRule="auto" w:before="0" w:after="0"/>
              <w:ind w:left="300" w:right="0" w:firstLine="0"/>
              <w:jc w:val="left"/>
            </w:pPr>
            <w:r>
              <w:rPr>
                <w:w w:val="98.07692307692307"/>
                <w:rFonts w:ascii="HSE Sans" w:hAnsi="HSE Sans" w:eastAsia="HSE Sans"/>
                <w:b w:val="0"/>
                <w:i/>
                <w:color w:val="000000"/>
                <w:sz w:val="26"/>
              </w:rPr>
              <w:t>массы студентов теперь более справедливо распределяются места, с учетом</w:t>
            </w:r>
            <w:r>
              <w:rPr>
                <w:rFonts w:ascii="HSE Sans" w:hAnsi="HSE Sans" w:eastAsia="HSE Sans"/>
                <w:b w:val="0"/>
                <w:i w:val="0"/>
                <w:color w:val="000000"/>
                <w:sz w:val="18"/>
              </w:rPr>
              <w:t>обработки персональных данных. Вы можете отключить файлы cookies в настройках Вашего браузера.</w:t>
            </w:r>
          </w:p>
        </w:tc>
        <w:tc>
          <w:tcPr>
            <w:tcW w:type="dxa" w:w="620"/>
            <w:tcBorders/>
            <w:shd w:fill="fbf7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36" w:after="0"/>
              <w:ind w:left="0" w:right="0" w:firstLine="0"/>
              <w:jc w:val="center"/>
            </w:pPr>
            <w:r>
              <w:rPr>
                <w:rFonts w:ascii="Segoe UI Symbol" w:hAnsi="Segoe UI Symbol" w:eastAsia="Segoe UI Symbol"/>
                <w:b w:val="0"/>
                <w:i w:val="0"/>
                <w:color w:val="333333"/>
                <w:sz w:val="18"/>
              </w:rPr>
              <w:t>✖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456" w:right="360" w:bottom="0" w:left="7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64" w:lineRule="auto" w:before="740" w:after="0"/>
        <w:ind w:left="300" w:right="1008" w:firstLine="0"/>
        <w:jc w:val="left"/>
      </w:pPr>
      <w:r>
        <w:rPr>
          <w:w w:val="98.07692307692307"/>
          <w:rFonts w:ascii="HSE Sans" w:hAnsi="HSE Sans" w:eastAsia="HSE Sans"/>
          <w:b w:val="0"/>
          <w:i/>
          <w:color w:val="000000"/>
          <w:sz w:val="26"/>
        </w:rPr>
        <w:t>вариативности индивидуальных учебных планов и численности студентов на</w:t>
      </w:r>
      <w:r>
        <w:rPr>
          <w:w w:val="98.07692307692307"/>
          <w:rFonts w:ascii="HSE Sans" w:hAnsi="HSE Sans" w:eastAsia="HSE Sans"/>
          <w:b w:val="0"/>
          <w:i/>
          <w:color w:val="000000"/>
          <w:sz w:val="26"/>
        </w:rPr>
        <w:t>образовательной программе.</w:t>
      </w:r>
      <w:r>
        <w:rPr>
          <w:w w:val="98.07692307692307"/>
          <w:rFonts w:ascii="HSE Sans" w:hAnsi="HSE Sans" w:eastAsia="HSE Sans"/>
          <w:b w:val="0"/>
          <w:i/>
          <w:color w:val="000000"/>
          <w:sz w:val="26"/>
        </w:rPr>
        <w:t>Также введены нормы анонимизации персональных</w:t>
      </w:r>
      <w:r>
        <w:rPr>
          <w:w w:val="98.07692307692307"/>
          <w:rFonts w:ascii="HSE Sans" w:hAnsi="HSE Sans" w:eastAsia="HSE Sans"/>
          <w:b w:val="0"/>
          <w:i/>
          <w:color w:val="000000"/>
          <w:sz w:val="26"/>
        </w:rPr>
        <w:t>данных рейтинговых таблиц, публикуемых в открытом доступе.</w:t>
      </w:r>
    </w:p>
    <w:p>
      <w:pPr>
        <w:autoSpaceDN w:val="0"/>
        <w:autoSpaceDE w:val="0"/>
        <w:widowControl/>
        <w:spacing w:line="266" w:lineRule="auto" w:before="434" w:after="0"/>
        <w:ind w:left="300" w:right="288" w:firstLine="0"/>
        <w:jc w:val="left"/>
      </w:pPr>
      <w:r>
        <w:rPr>
          <w:w w:val="98.07692307692307"/>
          <w:rFonts w:ascii="HSE Sans" w:hAnsi="HSE Sans" w:eastAsia="HSE Sans"/>
          <w:b/>
          <w:i w:val="0"/>
          <w:color w:val="000000"/>
          <w:sz w:val="26"/>
        </w:rPr>
        <w:t xml:space="preserve">Рейтинг 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— это место студента в отсортированном списке (рейтинговой группе), которое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демонстрирует его учебные достижения по сравнению с другими студентами своего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курса и своей образовательной программы (рейтинговой группы) за определенный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период.</w:t>
      </w:r>
    </w:p>
    <w:p>
      <w:pPr>
        <w:autoSpaceDN w:val="0"/>
        <w:autoSpaceDE w:val="0"/>
        <w:widowControl/>
        <w:spacing w:line="262" w:lineRule="auto" w:before="256" w:after="0"/>
        <w:ind w:left="300" w:right="432" w:firstLine="0"/>
        <w:jc w:val="left"/>
      </w:pP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 xml:space="preserve">Помимо рейтинга, есть другой важный термин: </w:t>
      </w:r>
      <w:r>
        <w:rPr>
          <w:w w:val="98.07692307692307"/>
          <w:rFonts w:ascii="HSE Sans" w:hAnsi="HSE Sans" w:eastAsia="HSE Sans"/>
          <w:b/>
          <w:i w:val="0"/>
          <w:color w:val="000000"/>
          <w:sz w:val="26"/>
        </w:rPr>
        <w:t>перцентиль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 xml:space="preserve"> — процент студентов в этой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группе, чьи результаты обучения лучше, чем у определенного студента (например,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перцентиль 10% означает, что студент входит в лучшие 11% своей группы).</w:t>
      </w:r>
    </w:p>
    <w:p>
      <w:pPr>
        <w:autoSpaceDN w:val="0"/>
        <w:autoSpaceDE w:val="0"/>
        <w:widowControl/>
        <w:spacing w:line="245" w:lineRule="auto" w:before="578" w:after="0"/>
        <w:ind w:left="300" w:right="2160" w:firstLine="0"/>
        <w:jc w:val="left"/>
      </w:pPr>
      <w:r>
        <w:rPr>
          <w:rFonts w:ascii="HSE Sans" w:hAnsi="HSE Sans" w:eastAsia="HSE Sans"/>
          <w:b/>
          <w:i w:val="0"/>
          <w:color w:val="000000"/>
          <w:sz w:val="38"/>
        </w:rPr>
        <w:t>Зачем определяется рейтинг и на что влияет этот</w:t>
      </w:r>
      <w:r>
        <w:rPr>
          <w:rFonts w:ascii="HSE Sans" w:hAnsi="HSE Sans" w:eastAsia="HSE Sans"/>
          <w:b/>
          <w:i w:val="0"/>
          <w:color w:val="000000"/>
          <w:sz w:val="38"/>
        </w:rPr>
        <w:t>показатель</w:t>
      </w:r>
    </w:p>
    <w:p>
      <w:pPr>
        <w:autoSpaceDN w:val="0"/>
        <w:autoSpaceDE w:val="0"/>
        <w:widowControl/>
        <w:spacing w:line="257" w:lineRule="auto" w:before="202" w:after="0"/>
        <w:ind w:left="300" w:right="864" w:firstLine="0"/>
        <w:jc w:val="left"/>
      </w:pP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Система показателей сравнения результатов обучения, включая позицию студента в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рейтинге, часто используется для распределения различных студенческих благ:</w:t>
      </w:r>
    </w:p>
    <w:p>
      <w:pPr>
        <w:autoSpaceDN w:val="0"/>
        <w:autoSpaceDE w:val="0"/>
        <w:widowControl/>
        <w:spacing w:line="257" w:lineRule="auto" w:before="254" w:after="0"/>
        <w:ind w:left="900" w:right="288" w:firstLine="0"/>
        <w:jc w:val="left"/>
      </w:pPr>
      <w:r>
        <w:rPr>
          <w:w w:val="98.07692307692307"/>
          <w:rFonts w:ascii="Arial" w:hAnsi="Arial" w:eastAsia="Arial"/>
          <w:b w:val="0"/>
          <w:i w:val="0"/>
          <w:color w:val="000000"/>
          <w:sz w:val="26"/>
        </w:rPr>
        <w:t>●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 xml:space="preserve"> Студентам, которые оплачивают свое обучение, хорошее место в рейтинге может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 xml:space="preserve">принести </w:t>
      </w:r>
      <w:r>
        <w:rPr>
          <w:u w:val="single" w:color="0079c4"/>
          <w:w w:val="98.07692307692307"/>
          <w:rFonts w:ascii="HSE Sans" w:hAnsi="HSE Sans" w:eastAsia="HSE Sans"/>
          <w:b w:val="0"/>
          <w:i w:val="0"/>
          <w:color w:val="007AC5"/>
          <w:sz w:val="26"/>
        </w:rPr>
        <w:hyperlink r:id="rId11" w:history="1">
          <w:r>
            <w:rPr>
              <w:rStyle w:val="Hyperlink"/>
            </w:rPr>
            <w:t>скидку на оплату обучения</w:t>
          </w:r>
        </w:hyperlink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.</w:t>
      </w:r>
    </w:p>
    <w:p>
      <w:pPr>
        <w:autoSpaceDN w:val="0"/>
        <w:autoSpaceDE w:val="0"/>
        <w:widowControl/>
        <w:spacing w:line="262" w:lineRule="auto" w:before="254" w:after="0"/>
        <w:ind w:left="900" w:right="432" w:firstLine="0"/>
        <w:jc w:val="left"/>
      </w:pPr>
      <w:r>
        <w:rPr>
          <w:w w:val="98.07692307692307"/>
          <w:rFonts w:ascii="Arial" w:hAnsi="Arial" w:eastAsia="Arial"/>
          <w:b w:val="0"/>
          <w:i w:val="0"/>
          <w:color w:val="000000"/>
          <w:sz w:val="26"/>
        </w:rPr>
        <w:t>●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 xml:space="preserve"> Место в рейтинге может повлиять на возможность записаться на</w:t>
      </w:r>
      <w:r>
        <w:br/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 xml:space="preserve">популярные </w:t>
      </w:r>
      <w:r>
        <w:rPr>
          <w:u w:val="single" w:color="0079c4"/>
          <w:w w:val="98.07692307692307"/>
          <w:rFonts w:ascii="HSE Sans" w:hAnsi="HSE Sans" w:eastAsia="HSE Sans"/>
          <w:b w:val="0"/>
          <w:i w:val="0"/>
          <w:color w:val="007AC5"/>
          <w:sz w:val="26"/>
        </w:rPr>
        <w:hyperlink r:id="rId24" w:history="1">
          <w:r>
            <w:rPr>
              <w:rStyle w:val="Hyperlink"/>
            </w:rPr>
            <w:t>дисциплины по выбору, майноры, общеуниверситетские факультативы</w:t>
          </w:r>
        </w:hyperlink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.</w:t>
      </w:r>
    </w:p>
    <w:p>
      <w:pPr>
        <w:autoSpaceDN w:val="0"/>
        <w:autoSpaceDE w:val="0"/>
        <w:widowControl/>
        <w:spacing w:line="254" w:lineRule="auto" w:before="256" w:after="0"/>
        <w:ind w:left="900" w:right="1008" w:firstLine="0"/>
        <w:jc w:val="left"/>
      </w:pPr>
      <w:r>
        <w:rPr>
          <w:w w:val="98.07692307692307"/>
          <w:rFonts w:ascii="Arial" w:hAnsi="Arial" w:eastAsia="Arial"/>
          <w:b w:val="0"/>
          <w:i w:val="0"/>
          <w:color w:val="000000"/>
          <w:sz w:val="26"/>
        </w:rPr>
        <w:t>●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 xml:space="preserve"> При принятии решения о выделении студенту гранта на </w:t>
      </w:r>
      <w:r>
        <w:rPr>
          <w:u w:val="single" w:color="0079c4"/>
          <w:w w:val="98.07692307692307"/>
          <w:rFonts w:ascii="HSE Sans" w:hAnsi="HSE Sans" w:eastAsia="HSE Sans"/>
          <w:b w:val="0"/>
          <w:i w:val="0"/>
          <w:color w:val="007AC5"/>
          <w:sz w:val="26"/>
        </w:rPr>
        <w:hyperlink r:id="rId25" w:history="1">
          <w:r>
            <w:rPr>
              <w:rStyle w:val="Hyperlink"/>
            </w:rPr>
            <w:t>академическую</w:t>
          </w:r>
        </w:hyperlink>
      </w:r>
      <w:r>
        <w:rPr>
          <w:u w:val="single" w:color="0079c4"/>
          <w:w w:val="98.07692307692307"/>
          <w:rFonts w:ascii="HSE Sans" w:hAnsi="HSE Sans" w:eastAsia="HSE Sans"/>
          <w:b w:val="0"/>
          <w:i w:val="0"/>
          <w:color w:val="007AC5"/>
          <w:sz w:val="26"/>
        </w:rPr>
        <w:hyperlink r:id="rId25" w:history="1">
          <w:r>
            <w:rPr>
              <w:rStyle w:val="Hyperlink"/>
            </w:rPr>
            <w:t>международную мобильность</w:t>
          </w:r>
        </w:hyperlink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, также важную роль может сыграть ваш рейтинг.</w:t>
      </w:r>
    </w:p>
    <w:p>
      <w:pPr>
        <w:autoSpaceDN w:val="0"/>
        <w:autoSpaceDE w:val="0"/>
        <w:widowControl/>
        <w:spacing w:line="240" w:lineRule="auto" w:before="564" w:after="0"/>
        <w:ind w:left="300" w:right="0" w:firstLine="0"/>
        <w:jc w:val="left"/>
      </w:pPr>
      <w:r>
        <w:rPr>
          <w:rFonts w:ascii="HSE Sans" w:hAnsi="HSE Sans" w:eastAsia="HSE Sans"/>
          <w:b/>
          <w:i w:val="0"/>
          <w:color w:val="000000"/>
          <w:sz w:val="38"/>
        </w:rPr>
        <w:t>Виды рейтингов</w:t>
      </w:r>
    </w:p>
    <w:p>
      <w:pPr>
        <w:autoSpaceDN w:val="0"/>
        <w:autoSpaceDE w:val="0"/>
        <w:widowControl/>
        <w:spacing w:line="240" w:lineRule="auto" w:before="202" w:after="0"/>
        <w:ind w:left="300" w:right="0" w:firstLine="0"/>
        <w:jc w:val="left"/>
      </w:pP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В Вышке принято различать текущие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и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кумулятивные рейтинги.</w:t>
      </w:r>
    </w:p>
    <w:p>
      <w:pPr>
        <w:autoSpaceDN w:val="0"/>
        <w:autoSpaceDE w:val="0"/>
        <w:widowControl/>
        <w:spacing w:line="271" w:lineRule="auto" w:before="256" w:after="0"/>
        <w:ind w:left="300" w:right="576" w:firstLine="0"/>
        <w:jc w:val="left"/>
      </w:pPr>
      <w:r>
        <w:rPr>
          <w:w w:val="98.07692307692307"/>
          <w:rFonts w:ascii="HSE Sans" w:hAnsi="HSE Sans" w:eastAsia="HSE Sans"/>
          <w:b/>
          <w:i w:val="0"/>
          <w:color w:val="000000"/>
          <w:sz w:val="26"/>
        </w:rPr>
        <w:t xml:space="preserve">Текущий рейтинг 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сравнивает образовательные результаты студентов за</w:t>
      </w:r>
      <w:r>
        <w:br/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последнее полугодие (отдельно за 1-2 модуль и за 3-4 модуль). Это оперативный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показатель успеваемости, в котором учитываются оценки по всем дисциплинам вашего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индивидуального учебного плана (он отображается в зачетке), по которым вы сдавали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экзамены или проходили иные формы промежуточной аттестации в этом периоде,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 xml:space="preserve">включая </w:t>
      </w:r>
      <w:r>
        <w:rPr>
          <w:u w:val="single" w:color="0079c4"/>
          <w:w w:val="98.07692307692307"/>
          <w:rFonts w:ascii="HSE Sans" w:hAnsi="HSE Sans" w:eastAsia="HSE Sans"/>
          <w:b w:val="0"/>
          <w:i w:val="0"/>
          <w:color w:val="007AC5"/>
          <w:sz w:val="26"/>
        </w:rPr>
        <w:hyperlink r:id="rId15" w:history="1">
          <w:r>
            <w:rPr>
              <w:rStyle w:val="Hyperlink"/>
            </w:rPr>
            <w:t>повторно изучаемые дисциплины</w:t>
          </w:r>
        </w:hyperlink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 xml:space="preserve"> и освоенные в рамках </w:t>
      </w:r>
      <w:r>
        <w:rPr>
          <w:u w:val="single" w:color="0079c4"/>
          <w:w w:val="98.07692307692307"/>
          <w:rFonts w:ascii="HSE Sans" w:hAnsi="HSE Sans" w:eastAsia="HSE Sans"/>
          <w:b w:val="0"/>
          <w:i w:val="0"/>
          <w:color w:val="007AC5"/>
          <w:sz w:val="26"/>
        </w:rPr>
        <w:hyperlink r:id="rId26" w:history="1">
          <w:r>
            <w:rPr>
              <w:rStyle w:val="Hyperlink"/>
            </w:rPr>
            <w:t>академической</w:t>
          </w:r>
        </w:hyperlink>
      </w:r>
      <w:r>
        <w:rPr>
          <w:u w:val="single" w:color="0079c4"/>
          <w:w w:val="98.07692307692307"/>
          <w:rFonts w:ascii="HSE Sans" w:hAnsi="HSE Sans" w:eastAsia="HSE Sans"/>
          <w:b w:val="0"/>
          <w:i w:val="0"/>
          <w:color w:val="007AC5"/>
          <w:sz w:val="26"/>
        </w:rPr>
        <w:hyperlink r:id="rId26" w:history="1">
          <w:r>
            <w:rPr>
              <w:rStyle w:val="Hyperlink"/>
            </w:rPr>
            <w:t>мобильности</w:t>
          </w:r>
        </w:hyperlink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. В нем не учитываются общеуниверситетские факультативы и дисциплины,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взятые сверх объема программы. Данные по текущему рейтингу используются для</w:t>
      </w:r>
    </w:p>
    <w:p>
      <w:pPr>
        <w:sectPr>
          <w:pgSz w:w="11899" w:h="16838"/>
          <w:pgMar w:top="0" w:right="360" w:bottom="0" w:left="7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7" w:lineRule="auto" w:before="724" w:after="0"/>
        <w:ind w:left="300" w:right="864" w:firstLine="0"/>
        <w:jc w:val="left"/>
      </w:pP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получения скидки на оплату обучения и распределения на майноры в бакалавриате и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специалитете.</w:t>
      </w:r>
    </w:p>
    <w:p>
      <w:pPr>
        <w:autoSpaceDN w:val="0"/>
        <w:autoSpaceDE w:val="0"/>
        <w:widowControl/>
        <w:spacing w:line="269" w:lineRule="auto" w:before="254" w:after="0"/>
        <w:ind w:left="900" w:right="720" w:firstLine="0"/>
        <w:jc w:val="left"/>
      </w:pP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HSE Sans" w:hAnsi="HSE Sans" w:eastAsia="HSE Sans"/>
          <w:b/>
          <w:i w:val="0"/>
          <w:color w:val="000000"/>
          <w:sz w:val="26"/>
        </w:rPr>
        <w:t xml:space="preserve">Текущий рейтинг до пересдач 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учитывает оценки студентов так, как они были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выставлены во время сессий соответствующего периода, включая пересдачи по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уважительной причине и зачеты на лучшую оценку, назначенные до периода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пересдач. Для студентов, не явившихся на экзамен, либо получивших</w:t>
      </w:r>
      <w:r>
        <w:br/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неудовлетворительные оценки, учитываются нули за соответствующие элементы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учебного плана.</w:t>
      </w:r>
    </w:p>
    <w:p>
      <w:pPr>
        <w:autoSpaceDN w:val="0"/>
        <w:autoSpaceDE w:val="0"/>
        <w:widowControl/>
        <w:spacing w:line="254" w:lineRule="auto" w:before="240" w:after="0"/>
        <w:ind w:left="900" w:right="576" w:firstLine="0"/>
        <w:jc w:val="left"/>
      </w:pP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HSE Sans" w:hAnsi="HSE Sans" w:eastAsia="HSE Sans"/>
          <w:b/>
          <w:i w:val="0"/>
          <w:color w:val="000000"/>
          <w:sz w:val="26"/>
        </w:rPr>
        <w:t>Текущий рейтинг после пересдач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 xml:space="preserve"> рассчитывается с оценками, полученными на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пересдачах.</w:t>
      </w:r>
    </w:p>
    <w:p>
      <w:pPr>
        <w:autoSpaceDN w:val="0"/>
        <w:autoSpaceDE w:val="0"/>
        <w:widowControl/>
        <w:spacing w:line="269" w:lineRule="auto" w:before="256" w:after="716"/>
        <w:ind w:left="300" w:right="432" w:firstLine="0"/>
        <w:jc w:val="left"/>
      </w:pPr>
      <w:r>
        <w:rPr>
          <w:w w:val="98.07692307692307"/>
          <w:rFonts w:ascii="HSE Sans" w:hAnsi="HSE Sans" w:eastAsia="HSE Sans"/>
          <w:b/>
          <w:i w:val="0"/>
          <w:color w:val="000000"/>
          <w:sz w:val="26"/>
        </w:rPr>
        <w:t>Кумулятивный рейтинг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 xml:space="preserve"> сравнивает учебные достижения студентов в течение всего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времени обучения в Вышке. Это накопительный показатель. В кумулятивный рейтинг два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раза в год добавляются новые дисциплины к списку тех, изучение которых студент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завершил с положительной оценкой с самого первого курса. В кумулятивный рейтинг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включаются все дисциплины по выбору, факультативы сверх объема учебного плана,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инициативные элементы практической подготовки, результаты ГИА, а также дисциплины,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изученные в рамках договоров по части ОП.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0.0" w:type="dxa"/>
      </w:tblPr>
      <w:tblGrid>
        <w:gridCol w:w="5409"/>
        <w:gridCol w:w="5409"/>
      </w:tblGrid>
      <w:tr>
        <w:trPr>
          <w:trHeight w:hRule="exact" w:val="1260"/>
        </w:trPr>
        <w:tc>
          <w:tcPr>
            <w:tcW w:type="dxa" w:w="708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7080"/>
            </w:tblGrid>
            <w:tr>
              <w:trPr>
                <w:trHeight w:hRule="exact" w:val="1240"/>
              </w:trPr>
              <w:tc>
                <w:tcPr>
                  <w:tcW w:type="dxa" w:w="7080"/>
                  <w:tcBorders/>
                  <w:shd w:fill="def4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26" w:after="0"/>
                    <w:ind w:left="300" w:right="0" w:firstLine="0"/>
                    <w:jc w:val="left"/>
                  </w:pPr>
                  <w:r>
                    <w:rPr>
                      <w:rFonts w:ascii="HSE Sans" w:hAnsi="HSE Sans" w:eastAsia="HSE Sans"/>
                      <w:b/>
                      <w:i w:val="0"/>
                      <w:color w:val="007AC5"/>
                      <w:sz w:val="31"/>
                    </w:rPr>
                    <w:t xml:space="preserve">Правила учета в рейтинге отдельных дисциплин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1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10" w:after="0"/>
              <w:ind w:left="16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5153660</wp:posOffset>
                  </wp:positionH>
                  <wp:positionV relativeFrom="page">
                    <wp:posOffset>5848350</wp:posOffset>
                  </wp:positionV>
                  <wp:extent cx="190500" cy="190500"/>
                  <wp:wrapNone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240" w:lineRule="auto" w:before="838" w:after="0"/>
        <w:ind w:left="300" w:right="0" w:firstLine="0"/>
        <w:jc w:val="left"/>
      </w:pPr>
      <w:r>
        <w:rPr>
          <w:rFonts w:ascii="HSE Sans" w:hAnsi="HSE Sans" w:eastAsia="HSE Sans"/>
          <w:b/>
          <w:i w:val="0"/>
          <w:color w:val="000000"/>
          <w:sz w:val="38"/>
        </w:rPr>
        <w:t>Когда публикуются рейтинги</w:t>
      </w:r>
    </w:p>
    <w:p>
      <w:pPr>
        <w:autoSpaceDN w:val="0"/>
        <w:autoSpaceDE w:val="0"/>
        <w:widowControl/>
        <w:spacing w:line="254" w:lineRule="auto" w:before="202" w:after="0"/>
        <w:ind w:left="300" w:right="432" w:firstLine="0"/>
        <w:jc w:val="left"/>
      </w:pP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Рейтинговые таблицы готовятся после летней и зимней сессий, а также после периодов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пересдач</w:t>
      </w:r>
    </w:p>
    <w:p>
      <w:pPr>
        <w:autoSpaceDN w:val="0"/>
        <w:autoSpaceDE w:val="0"/>
        <w:widowControl/>
        <w:spacing w:line="254" w:lineRule="auto" w:before="256" w:after="0"/>
        <w:ind w:left="300" w:right="1296" w:firstLine="0"/>
        <w:jc w:val="left"/>
      </w:pP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Рейтинги различных видов доводятся до сведения студентов в течение текущего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учебного года не позднее указанных сроков:</w:t>
      </w:r>
    </w:p>
    <w:p>
      <w:pPr>
        <w:autoSpaceDN w:val="0"/>
        <w:autoSpaceDE w:val="0"/>
        <w:widowControl/>
        <w:spacing w:line="240" w:lineRule="auto" w:before="256" w:after="0"/>
        <w:ind w:left="900" w:right="0" w:firstLine="0"/>
        <w:jc w:val="left"/>
      </w:pPr>
      <w:r>
        <w:rPr>
          <w:w w:val="98.07692307692307"/>
          <w:rFonts w:ascii="Arial" w:hAnsi="Arial" w:eastAsia="Arial"/>
          <w:b w:val="0"/>
          <w:i w:val="0"/>
          <w:color w:val="000000"/>
          <w:sz w:val="26"/>
        </w:rPr>
        <w:t>●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 xml:space="preserve">  Текущий рейтинг до пересдач за 1-ое полугодие – 15 января;</w:t>
      </w:r>
    </w:p>
    <w:p>
      <w:pPr>
        <w:autoSpaceDN w:val="0"/>
        <w:autoSpaceDE w:val="0"/>
        <w:widowControl/>
        <w:spacing w:line="240" w:lineRule="auto" w:before="256" w:after="0"/>
        <w:ind w:left="900" w:right="0" w:firstLine="0"/>
        <w:jc w:val="left"/>
      </w:pPr>
      <w:r>
        <w:rPr>
          <w:w w:val="98.07692307692307"/>
          <w:rFonts w:ascii="Arial" w:hAnsi="Arial" w:eastAsia="Arial"/>
          <w:b w:val="0"/>
          <w:i w:val="0"/>
          <w:color w:val="000000"/>
          <w:sz w:val="26"/>
        </w:rPr>
        <w:t>●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 xml:space="preserve">  Текущий рейтинг после пересдач за 1-ое полугодие – 20 февраля;</w:t>
      </w:r>
    </w:p>
    <w:p>
      <w:pPr>
        <w:autoSpaceDN w:val="0"/>
        <w:autoSpaceDE w:val="0"/>
        <w:widowControl/>
        <w:spacing w:line="240" w:lineRule="auto" w:before="256" w:after="0"/>
        <w:ind w:left="900" w:right="0" w:firstLine="0"/>
        <w:jc w:val="left"/>
      </w:pPr>
      <w:r>
        <w:rPr>
          <w:w w:val="98.07692307692307"/>
          <w:rFonts w:ascii="Arial" w:hAnsi="Arial" w:eastAsia="Arial"/>
          <w:b w:val="0"/>
          <w:i w:val="0"/>
          <w:color w:val="000000"/>
          <w:sz w:val="26"/>
        </w:rPr>
        <w:t>●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 xml:space="preserve">  Текущий рейтинг до пересдач за 2-ое полугодие – 5 июля;</w:t>
      </w:r>
    </w:p>
    <w:p>
      <w:pPr>
        <w:autoSpaceDN w:val="0"/>
        <w:autoSpaceDE w:val="0"/>
        <w:widowControl/>
        <w:spacing w:line="240" w:lineRule="auto" w:before="256" w:after="0"/>
        <w:ind w:left="900" w:right="0" w:firstLine="0"/>
        <w:jc w:val="left"/>
      </w:pPr>
      <w:r>
        <w:rPr>
          <w:w w:val="98.07692307692307"/>
          <w:rFonts w:ascii="Arial" w:hAnsi="Arial" w:eastAsia="Arial"/>
          <w:b w:val="0"/>
          <w:i w:val="0"/>
          <w:color w:val="000000"/>
          <w:sz w:val="26"/>
        </w:rPr>
        <w:t>●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 xml:space="preserve">  Текущий рейтинг после пересдач за 2-ое полугодие – 20 октября;</w:t>
      </w:r>
    </w:p>
    <w:p>
      <w:pPr>
        <w:sectPr>
          <w:pgSz w:w="11899" w:h="16838"/>
          <w:pgMar w:top="0" w:right="360" w:bottom="0" w:left="7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724" w:after="0"/>
        <w:ind w:left="900" w:right="0" w:firstLine="0"/>
        <w:jc w:val="left"/>
      </w:pPr>
      <w:r>
        <w:rPr>
          <w:w w:val="98.07692307692307"/>
          <w:rFonts w:ascii="Arial" w:hAnsi="Arial" w:eastAsia="Arial"/>
          <w:b w:val="0"/>
          <w:i w:val="0"/>
          <w:color w:val="000000"/>
          <w:sz w:val="26"/>
        </w:rPr>
        <w:t>●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 xml:space="preserve">  Кумулятивный рейтинг – 20 февраля и 20 октября.</w:t>
      </w:r>
    </w:p>
    <w:p>
      <w:pPr>
        <w:autoSpaceDN w:val="0"/>
        <w:autoSpaceDE w:val="0"/>
        <w:widowControl/>
        <w:spacing w:line="240" w:lineRule="auto" w:before="578" w:after="0"/>
        <w:ind w:left="300" w:right="0" w:firstLine="0"/>
        <w:jc w:val="left"/>
      </w:pPr>
      <w:r>
        <w:rPr>
          <w:rFonts w:ascii="HSE Sans" w:hAnsi="HSE Sans" w:eastAsia="HSE Sans"/>
          <w:b/>
          <w:i w:val="0"/>
          <w:color w:val="000000"/>
          <w:sz w:val="38"/>
        </w:rPr>
        <w:t>Как увидеть свою позицию в рейтинге</w:t>
      </w:r>
    </w:p>
    <w:p>
      <w:pPr>
        <w:autoSpaceDN w:val="0"/>
        <w:autoSpaceDE w:val="0"/>
        <w:widowControl/>
        <w:spacing w:line="264" w:lineRule="auto" w:before="186" w:after="0"/>
        <w:ind w:left="300" w:right="720" w:firstLine="0"/>
        <w:jc w:val="left"/>
      </w:pP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Рейтинговые таблицы публикуются не позднее сроков, указанных выше, на</w:t>
      </w:r>
      <w:r>
        <w:br/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 xml:space="preserve">сайтах </w:t>
      </w:r>
      <w:r>
        <w:rPr>
          <w:u w:val="single" w:color="0079c4"/>
          <w:w w:val="98.07692307692307"/>
          <w:rFonts w:ascii="HSE Sans" w:hAnsi="HSE Sans" w:eastAsia="HSE Sans"/>
          <w:b w:val="0"/>
          <w:i w:val="0"/>
          <w:color w:val="007AC5"/>
          <w:sz w:val="26"/>
        </w:rPr>
        <w:hyperlink r:id="rId28" w:history="1">
          <w:r>
            <w:rPr>
              <w:rStyle w:val="Hyperlink"/>
            </w:rPr>
            <w:t>образовательных программ</w:t>
          </w:r>
        </w:hyperlink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 xml:space="preserve"> в разделе "Студентам" – "Рейтинги", и дублируются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 xml:space="preserve">в </w:t>
      </w:r>
      <w:r>
        <w:rPr>
          <w:u w:val="single" w:color="0079c4"/>
          <w:w w:val="98.07692307692307"/>
          <w:rFonts w:ascii="HSE Sans" w:hAnsi="HSE Sans" w:eastAsia="HSE Sans"/>
          <w:b w:val="0"/>
          <w:i w:val="0"/>
          <w:color w:val="007AC5"/>
          <w:sz w:val="26"/>
        </w:rPr>
        <w:hyperlink r:id="rId17" w:history="1">
          <w:r>
            <w:rPr>
              <w:rStyle w:val="Hyperlink"/>
            </w:rPr>
            <w:t>электронной зачетной книжке</w:t>
          </w:r>
        </w:hyperlink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.</w:t>
      </w:r>
    </w:p>
    <w:p>
      <w:pPr>
        <w:autoSpaceDN w:val="0"/>
        <w:autoSpaceDE w:val="0"/>
        <w:widowControl/>
        <w:spacing w:line="264" w:lineRule="auto" w:before="256" w:after="0"/>
        <w:ind w:left="300" w:right="288" w:firstLine="0"/>
        <w:jc w:val="left"/>
      </w:pP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 xml:space="preserve">Также текущий и кумулятивный рейтинги доступны в официальном приложении HSE App 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X, которое можно скачать в</w:t>
      </w:r>
      <w:r>
        <w:rPr>
          <w:u w:val="single" w:color="0079c4"/>
          <w:w w:val="98.07692307692307"/>
          <w:rFonts w:ascii="HSE Sans" w:hAnsi="HSE Sans" w:eastAsia="HSE Sans"/>
          <w:b w:val="0"/>
          <w:i w:val="0"/>
          <w:color w:val="007AC5"/>
          <w:sz w:val="26"/>
        </w:rPr>
        <w:hyperlink r:id="rId29" w:history="1">
          <w:r>
            <w:rPr>
              <w:rStyle w:val="Hyperlink"/>
            </w:rPr>
            <w:t xml:space="preserve"> App Store</w:t>
          </w:r>
        </w:hyperlink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,</w:t>
      </w:r>
      <w:r>
        <w:rPr>
          <w:u w:val="single" w:color="0079c4"/>
          <w:w w:val="98.07692307692307"/>
          <w:rFonts w:ascii="HSE Sans" w:hAnsi="HSE Sans" w:eastAsia="HSE Sans"/>
          <w:b w:val="0"/>
          <w:i w:val="0"/>
          <w:color w:val="007AC5"/>
          <w:sz w:val="26"/>
        </w:rPr>
        <w:hyperlink r:id="rId30" w:history="1">
          <w:r>
            <w:rPr>
              <w:rStyle w:val="Hyperlink"/>
            </w:rPr>
            <w:t xml:space="preserve"> Google Play</w:t>
          </w:r>
        </w:hyperlink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 xml:space="preserve"> и</w:t>
      </w:r>
      <w:r>
        <w:rPr>
          <w:u w:val="single" w:color="0079c4"/>
          <w:w w:val="98.07692307692307"/>
          <w:rFonts w:ascii="HSE Sans" w:hAnsi="HSE Sans" w:eastAsia="HSE Sans"/>
          <w:b w:val="0"/>
          <w:i w:val="0"/>
          <w:color w:val="007AC5"/>
          <w:sz w:val="26"/>
        </w:rPr>
        <w:hyperlink r:id="rId31" w:history="1">
          <w:r>
            <w:rPr>
              <w:rStyle w:val="Hyperlink"/>
            </w:rPr>
            <w:t xml:space="preserve"> AppGallery</w:t>
          </w:r>
        </w:hyperlink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. При публикации рейтинга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приходит уведомление от приложения.</w:t>
      </w:r>
    </w:p>
    <w:p>
      <w:pPr>
        <w:autoSpaceDN w:val="0"/>
        <w:autoSpaceDE w:val="0"/>
        <w:widowControl/>
        <w:spacing w:line="240" w:lineRule="auto" w:before="562" w:after="0"/>
        <w:ind w:left="300" w:right="0" w:firstLine="0"/>
        <w:jc w:val="left"/>
      </w:pPr>
      <w:r>
        <w:rPr>
          <w:rFonts w:ascii="HSE Sans" w:hAnsi="HSE Sans" w:eastAsia="HSE Sans"/>
          <w:b/>
          <w:i w:val="0"/>
          <w:color w:val="000000"/>
          <w:sz w:val="38"/>
        </w:rPr>
        <w:t>Как рассчитывается рейтинг</w:t>
      </w:r>
    </w:p>
    <w:p>
      <w:pPr>
        <w:autoSpaceDN w:val="0"/>
        <w:autoSpaceDE w:val="0"/>
        <w:widowControl/>
        <w:spacing w:line="266" w:lineRule="auto" w:before="202" w:after="0"/>
        <w:ind w:left="300" w:right="432" w:firstLine="0"/>
        <w:jc w:val="left"/>
      </w:pPr>
      <w:r>
        <w:rPr>
          <w:w w:val="98.07692307692307"/>
          <w:rFonts w:ascii="HSE Sans" w:hAnsi="HSE Sans" w:eastAsia="HSE Sans"/>
          <w:b/>
          <w:i w:val="0"/>
          <w:color w:val="000000"/>
          <w:sz w:val="26"/>
        </w:rPr>
        <w:t>1. Формирование рейтинговой группы</w:t>
      </w:r>
      <w:r>
        <w:br/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Каждый факультет определяет, какие студенты сравниваются между собой. Как правило,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это студенты одного курса одной образовательной программы. При необходимости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могут быть созданы группы в рамках одной специализации или, наоборот, из нескольких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образовательных программ.</w:t>
      </w:r>
    </w:p>
    <w:p>
      <w:pPr>
        <w:autoSpaceDN w:val="0"/>
        <w:autoSpaceDE w:val="0"/>
        <w:widowControl/>
        <w:spacing w:line="264" w:lineRule="auto" w:before="256" w:after="0"/>
        <w:ind w:left="300" w:right="720" w:firstLine="0"/>
        <w:jc w:val="left"/>
      </w:pPr>
      <w:r>
        <w:rPr>
          <w:w w:val="98.07692307692307"/>
          <w:rFonts w:ascii="HSE Sans" w:hAnsi="HSE Sans" w:eastAsia="HSE Sans"/>
          <w:b/>
          <w:i w:val="0"/>
          <w:color w:val="000000"/>
          <w:sz w:val="26"/>
        </w:rPr>
        <w:t>2. Расчет параметров для каждого студента</w:t>
      </w:r>
      <w:r>
        <w:br/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Для каждого студента в группе вычисляются два ключевых параметра за релевантный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учебный период:</w:t>
      </w:r>
    </w:p>
    <w:p>
      <w:pPr>
        <w:autoSpaceDN w:val="0"/>
        <w:autoSpaceDE w:val="0"/>
        <w:widowControl/>
        <w:spacing w:line="266" w:lineRule="auto" w:before="254" w:after="0"/>
        <w:ind w:left="300" w:right="288" w:firstLine="0"/>
        <w:jc w:val="left"/>
      </w:pPr>
      <w:r>
        <w:rPr>
          <w:w w:val="98.07692307692307"/>
          <w:rFonts w:ascii="Arial" w:hAnsi="Arial" w:eastAsia="Arial"/>
          <w:b w:val="0"/>
          <w:i w:val="0"/>
          <w:color w:val="000000"/>
          <w:sz w:val="26"/>
        </w:rPr>
        <w:t>●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 xml:space="preserve">  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  <w:u w:val="single"/>
        </w:rPr>
        <w:t>Кредитно-рейтинговая оценка (КРО)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: сумма произведений оценок на кредитный вес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элемента учебного план (трудоемкость). Например, студент изучил за полугодие: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Английский язык (4 кредита, оценка 8), Математический анализ (5 кредитов, оценка 7),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 xml:space="preserve">История России (3 кредита, оценка 10). КРО = (4 × 8) + (5 × 7) + (3 × 10) = 32 + 35 + 30 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= 97.</w:t>
      </w:r>
    </w:p>
    <w:p>
      <w:pPr>
        <w:autoSpaceDN w:val="0"/>
        <w:autoSpaceDE w:val="0"/>
        <w:widowControl/>
        <w:spacing w:line="254" w:lineRule="auto" w:before="256" w:after="0"/>
        <w:ind w:left="300" w:right="864" w:firstLine="0"/>
        <w:jc w:val="left"/>
      </w:pPr>
      <w:r>
        <w:rPr>
          <w:w w:val="98.07692307692307"/>
          <w:rFonts w:ascii="Arial" w:hAnsi="Arial" w:eastAsia="Arial"/>
          <w:b w:val="0"/>
          <w:i w:val="0"/>
          <w:color w:val="000000"/>
          <w:sz w:val="26"/>
        </w:rPr>
        <w:t>●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 xml:space="preserve">  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  <w:u w:val="single"/>
        </w:rPr>
        <w:t>Объем кредитов (ОК)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: общая сумма кредитов по всем элементам учебного плана,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учтенным в рейтинге за учебный период.</w:t>
      </w:r>
    </w:p>
    <w:p>
      <w:pPr>
        <w:autoSpaceDN w:val="0"/>
        <w:autoSpaceDE w:val="0"/>
        <w:widowControl/>
        <w:spacing w:line="240" w:lineRule="auto" w:before="256" w:after="0"/>
        <w:ind w:left="300" w:right="0" w:firstLine="0"/>
        <w:jc w:val="left"/>
      </w:pPr>
      <w:r>
        <w:rPr>
          <w:w w:val="98.07692307692307"/>
          <w:rFonts w:ascii="HSE Sans" w:hAnsi="HSE Sans" w:eastAsia="HSE Sans"/>
          <w:b/>
          <w:i w:val="0"/>
          <w:color w:val="000000"/>
          <w:sz w:val="26"/>
        </w:rPr>
        <w:t>3. Нормирование (для текущего рейтинга)</w:t>
      </w:r>
    </w:p>
    <w:p>
      <w:pPr>
        <w:autoSpaceDN w:val="0"/>
        <w:autoSpaceDE w:val="0"/>
        <w:widowControl/>
        <w:spacing w:line="269" w:lineRule="auto" w:before="256" w:after="0"/>
        <w:ind w:left="300" w:right="576" w:firstLine="0"/>
        <w:jc w:val="left"/>
      </w:pP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У каждого студента Вышки – свой индивидуальный учебный план. Чем старше курс, тем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больше различий: Кто-то взял в этом семестре 30 кредитов, а кто-то – 40. Поэтому, для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 xml:space="preserve">более справедливого сравнения используется 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  <w:u w:val="single"/>
        </w:rPr>
        <w:t>новый алгоритм нормирования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: система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смотрит, какая сумма кредитов в этом семестре является самой распространенной для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вашей рейтинговой группы (например, 30 кредитов). Далее применяется простое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правило: если ваш объем кредитов не превышает эту типичную нагрузку, ваш результат</w:t>
      </w:r>
    </w:p>
    <w:p>
      <w:pPr>
        <w:sectPr>
          <w:pgSz w:w="11899" w:h="16838"/>
          <w:pgMar w:top="0" w:right="360" w:bottom="0" w:left="7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69" w:lineRule="auto" w:before="724" w:after="0"/>
        <w:ind w:left="300" w:right="288" w:firstLine="0"/>
        <w:jc w:val="left"/>
      </w:pP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остается без изменений; а если превышает (например, больше 30 кредитов), ваш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суммарный балл умножается на коэффициент, равный отношению «типичной суммы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кредитов» к вашей. Фактически, результат студентов с суммой кредитов больше средней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пропорционально уменьшается, что уравнивает их в условиях сравнения со студентами,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имеющими стандартный учебный план.</w:t>
      </w:r>
    </w:p>
    <w:p>
      <w:pPr>
        <w:autoSpaceDN w:val="0"/>
        <w:autoSpaceDE w:val="0"/>
        <w:widowControl/>
        <w:spacing w:line="240" w:lineRule="auto" w:before="254" w:after="0"/>
        <w:ind w:left="300" w:right="0" w:firstLine="0"/>
        <w:jc w:val="left"/>
      </w:pPr>
      <w:r>
        <w:rPr>
          <w:w w:val="98.07692307692307"/>
          <w:rFonts w:ascii="HSE Sans" w:hAnsi="HSE Sans" w:eastAsia="HSE Sans"/>
          <w:b/>
          <w:i w:val="0"/>
          <w:color w:val="000000"/>
          <w:sz w:val="26"/>
        </w:rPr>
        <w:t>4. Формирование рейтингового списка</w:t>
      </w:r>
    </w:p>
    <w:p>
      <w:pPr>
        <w:autoSpaceDN w:val="0"/>
        <w:autoSpaceDE w:val="0"/>
        <w:widowControl/>
        <w:spacing w:line="266" w:lineRule="auto" w:before="254" w:after="0"/>
        <w:ind w:left="300" w:right="864" w:firstLine="0"/>
        <w:jc w:val="left"/>
      </w:pP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Все значения кредитно-рейтинговой оценки (КРО) сортируются по убыванию – чем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больше показатель у студента, тем меньше его порядковый номер в списке, а значит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персональный рейтинг студента лучше. При равенстве КРО нескольким студентам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присваивается интервальный рейтинг (например, 5-7 места).</w:t>
      </w:r>
    </w:p>
    <w:p>
      <w:pPr>
        <w:autoSpaceDN w:val="0"/>
        <w:autoSpaceDE w:val="0"/>
        <w:widowControl/>
        <w:spacing w:line="271" w:lineRule="auto" w:before="256" w:after="0"/>
        <w:ind w:left="300" w:right="576" w:firstLine="0"/>
        <w:jc w:val="left"/>
      </w:pPr>
      <w:r>
        <w:rPr>
          <w:w w:val="98.07692307692307"/>
          <w:rFonts w:ascii="HSE Sans" w:hAnsi="HSE Sans" w:eastAsia="HSE Sans"/>
          <w:b/>
          <w:i w:val="0"/>
          <w:color w:val="000000"/>
          <w:sz w:val="26"/>
        </w:rPr>
        <w:t>5. Публикация и проверка</w:t>
      </w:r>
      <w:r>
        <w:br/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Рейтинг рассчитывается централизованно Дирекцией основных образовательных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программ (ДООП) на основе данных об оценках студентов, занесенных в</w:t>
      </w:r>
      <w:r>
        <w:br/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информационную систему НИУ ВШЭ. Так как в этом процессе есть "ручной" участок, то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вероятны технические ошибки. Поэтому рейтинговые таблицы в определенные сроки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предъявляются студентам и, если студент обнаружил неточности (не те оценки, не те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 xml:space="preserve">дисциплины) он имеет возможность в течение </w:t>
      </w:r>
      <w:r>
        <w:rPr>
          <w:w w:val="98.07692307692307"/>
          <w:rFonts w:ascii="HSE Sans" w:hAnsi="HSE Sans" w:eastAsia="HSE Sans"/>
          <w:b/>
          <w:i w:val="0"/>
          <w:color w:val="000000"/>
          <w:sz w:val="26"/>
        </w:rPr>
        <w:t>2 рабочих дней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 xml:space="preserve"> после</w:t>
      </w:r>
      <w:r>
        <w:br/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публикации подать заявление об ошибке через электронный личный кабинет. После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рассмотрения заявления и внесения исправлений рейтинг пересчитывается. После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этого значения показателей фиксируются и используются для всех управленческих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решений (назначение скидок и т.д.).</w:t>
      </w:r>
    </w:p>
    <w:p>
      <w:pPr>
        <w:autoSpaceDN w:val="0"/>
        <w:autoSpaceDE w:val="0"/>
        <w:widowControl/>
        <w:spacing w:line="240" w:lineRule="auto" w:before="562" w:after="0"/>
        <w:ind w:left="300" w:right="0" w:firstLine="0"/>
        <w:jc w:val="left"/>
      </w:pPr>
      <w:r>
        <w:rPr>
          <w:rFonts w:ascii="HSE Sans" w:hAnsi="HSE Sans" w:eastAsia="HSE Sans"/>
          <w:b/>
          <w:i w:val="0"/>
          <w:color w:val="000000"/>
          <w:sz w:val="38"/>
        </w:rPr>
        <w:t>Документы</w:t>
      </w:r>
    </w:p>
    <w:p>
      <w:pPr>
        <w:autoSpaceDN w:val="0"/>
        <w:autoSpaceDE w:val="0"/>
        <w:widowControl/>
        <w:spacing w:line="264" w:lineRule="auto" w:before="202" w:after="0"/>
        <w:ind w:left="300" w:right="720" w:firstLine="0"/>
        <w:jc w:val="left"/>
      </w:pPr>
      <w:r>
        <w:rPr>
          <w:u w:val="single" w:color="0079c4"/>
          <w:w w:val="98.07692307692307"/>
          <w:rFonts w:ascii="HSE Sans" w:hAnsi="HSE Sans" w:eastAsia="HSE Sans"/>
          <w:b w:val="0"/>
          <w:i w:val="0"/>
          <w:color w:val="007AC5"/>
          <w:sz w:val="26"/>
        </w:rPr>
        <w:hyperlink r:id="rId32" w:history="1">
          <w:r>
            <w:rPr>
              <w:rStyle w:val="Hyperlink"/>
            </w:rPr>
            <w:t>Положение о комплексной системе сравнения результатов обучения студентов</w:t>
          </w:r>
        </w:hyperlink>
      </w:r>
      <w:r>
        <w:rPr>
          <w:u w:val="single" w:color="0079c4"/>
          <w:w w:val="98.07692307692307"/>
          <w:rFonts w:ascii="HSE Sans" w:hAnsi="HSE Sans" w:eastAsia="HSE Sans"/>
          <w:b w:val="0"/>
          <w:i w:val="0"/>
          <w:color w:val="007AC5"/>
          <w:sz w:val="26"/>
        </w:rPr>
        <w:hyperlink r:id="rId32" w:history="1">
          <w:r>
            <w:rPr>
              <w:rStyle w:val="Hyperlink"/>
            </w:rPr>
            <w:t>образовательных программ высшего образования Национального исследовательского</w:t>
          </w:r>
        </w:hyperlink>
      </w:r>
      <w:r>
        <w:rPr>
          <w:u w:val="single" w:color="0079c4"/>
          <w:w w:val="98.07692307692307"/>
          <w:rFonts w:ascii="HSE Sans" w:hAnsi="HSE Sans" w:eastAsia="HSE Sans"/>
          <w:b w:val="0"/>
          <w:i w:val="0"/>
          <w:color w:val="007AC5"/>
          <w:sz w:val="26"/>
        </w:rPr>
        <w:hyperlink r:id="rId32" w:history="1">
          <w:r>
            <w:rPr>
              <w:rStyle w:val="Hyperlink"/>
            </w:rPr>
            <w:t>университета «Высшая школа экономики»</w:t>
          </w:r>
        </w:hyperlink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 xml:space="preserve"> (вступил в силу 16.10.2025)</w:t>
      </w:r>
    </w:p>
    <w:p>
      <w:pPr>
        <w:autoSpaceDN w:val="0"/>
        <w:autoSpaceDE w:val="0"/>
        <w:widowControl/>
        <w:spacing w:line="240" w:lineRule="auto" w:before="1216" w:after="0"/>
        <w:ind w:left="30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647700</wp:posOffset>
            </wp:positionH>
            <wp:positionV relativeFrom="page">
              <wp:posOffset>8394700</wp:posOffset>
            </wp:positionV>
            <wp:extent cx="495300" cy="24130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2413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20" w:after="0"/>
        <w:ind w:left="30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647700</wp:posOffset>
            </wp:positionH>
            <wp:positionV relativeFrom="page">
              <wp:posOffset>8775700</wp:posOffset>
            </wp:positionV>
            <wp:extent cx="1333500" cy="3175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317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90" w:after="0"/>
        <w:ind w:left="30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647700</wp:posOffset>
            </wp:positionH>
            <wp:positionV relativeFrom="page">
              <wp:posOffset>9277350</wp:posOffset>
            </wp:positionV>
            <wp:extent cx="228600" cy="22860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44" w:after="0"/>
        <w:ind w:left="300" w:right="0" w:firstLine="0"/>
        <w:jc w:val="left"/>
      </w:pPr>
      <w:r>
        <w:rPr>
          <w:rFonts w:ascii="HSE Sans" w:hAnsi="HSE Sans" w:eastAsia="HSE Sans"/>
          <w:b w:val="0"/>
          <w:i w:val="0"/>
          <w:color w:val="000000"/>
          <w:sz w:val="20"/>
        </w:rPr>
        <w:t xml:space="preserve">Нашли </w:t>
      </w:r>
      <w:r>
        <w:rPr>
          <w:rFonts w:ascii="HSE Sans" w:hAnsi="HSE Sans" w:eastAsia="HSE Sans"/>
          <w:b w:val="0"/>
          <w:i w:val="0"/>
          <w:color w:val="F35023"/>
          <w:sz w:val="20"/>
        </w:rPr>
        <w:t>опечатку</w:t>
      </w:r>
      <w:r>
        <w:rPr>
          <w:rFonts w:ascii="HSE Sans" w:hAnsi="HSE Sans" w:eastAsia="HSE Sans"/>
          <w:b w:val="0"/>
          <w:i w:val="0"/>
          <w:color w:val="000000"/>
          <w:sz w:val="20"/>
        </w:rPr>
        <w:t>?</w:t>
      </w:r>
    </w:p>
    <w:p>
      <w:pPr>
        <w:autoSpaceDN w:val="0"/>
        <w:autoSpaceDE w:val="0"/>
        <w:widowControl/>
        <w:spacing w:line="240" w:lineRule="auto" w:before="32" w:after="0"/>
        <w:ind w:left="300" w:right="0" w:firstLine="0"/>
        <w:jc w:val="left"/>
      </w:pPr>
      <w:r>
        <w:rPr>
          <w:rFonts w:ascii="HSE Sans" w:hAnsi="HSE Sans" w:eastAsia="HSE Sans"/>
          <w:b w:val="0"/>
          <w:i w:val="0"/>
          <w:color w:val="000000"/>
          <w:sz w:val="20"/>
        </w:rPr>
        <w:t>Выделите её, нажмите Ctrl+Enter и отправьте нам уведомление. Спасибо за участие!</w:t>
      </w:r>
    </w:p>
    <w:p>
      <w:pPr>
        <w:sectPr>
          <w:pgSz w:w="11899" w:h="16838"/>
          <w:pgMar w:top="0" w:right="360" w:bottom="0" w:left="7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724" w:after="0"/>
        <w:ind w:left="300" w:right="0" w:firstLine="0"/>
        <w:jc w:val="left"/>
      </w:pPr>
      <w:r>
        <w:rPr>
          <w:rFonts w:ascii="HSE Sans" w:hAnsi="HSE Sans" w:eastAsia="HSE Sans"/>
          <w:b w:val="0"/>
          <w:i w:val="0"/>
          <w:color w:val="000000"/>
          <w:sz w:val="20"/>
        </w:rPr>
        <w:t>Сервис предназначен только для отправки сообщений об орфографических и пунктуационных ошибках.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457200</wp:posOffset>
            </wp:positionH>
            <wp:positionV relativeFrom="page">
              <wp:posOffset>1628139</wp:posOffset>
            </wp:positionV>
            <wp:extent cx="6858000" cy="457835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5783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3467100</wp:posOffset>
            </wp:positionH>
            <wp:positionV relativeFrom="page">
              <wp:posOffset>4978400</wp:posOffset>
            </wp:positionV>
            <wp:extent cx="838200" cy="6350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63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55" w:lineRule="auto" w:before="944" w:after="0"/>
        <w:ind w:left="300" w:right="2736" w:firstLine="0"/>
        <w:jc w:val="left"/>
      </w:pPr>
      <w:r>
        <w:rPr>
          <w:rFonts w:ascii="HSE Sans" w:hAnsi="HSE Sans" w:eastAsia="HSE Sans"/>
          <w:b/>
          <w:i w:val="0"/>
          <w:color w:val="333333"/>
          <w:sz w:val="23"/>
        </w:rPr>
        <w:hyperlink r:id="rId36" w:history="1">
          <w:r>
            <w:rPr>
              <w:rStyle w:val="Hyperlink"/>
            </w:rPr>
            <w:t>О ВЫШКЕ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37" w:history="1">
          <w:r>
            <w:rPr>
              <w:rStyle w:val="Hyperlink"/>
            </w:rPr>
            <w:t>Цифры и факты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38" w:history="1">
          <w:r>
            <w:rPr>
              <w:rStyle w:val="Hyperlink"/>
            </w:rPr>
            <w:t>Руководство и структура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39" w:history="1">
          <w:r>
            <w:rPr>
              <w:rStyle w:val="Hyperlink"/>
            </w:rPr>
            <w:t>Устойчивое развитие в НИУ ВШЭ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40" w:history="1">
          <w:r>
            <w:rPr>
              <w:rStyle w:val="Hyperlink"/>
            </w:rPr>
            <w:t>Преподаватели и сотрудники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41" w:history="1">
          <w:r>
            <w:rPr>
              <w:rStyle w:val="Hyperlink"/>
            </w:rPr>
            <w:t>Корпуса и общежития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42" w:history="1">
          <w:r>
            <w:rPr>
              <w:rStyle w:val="Hyperlink"/>
            </w:rPr>
            <w:t>Закупки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43" w:history="1">
          <w:r>
            <w:rPr>
              <w:rStyle w:val="Hyperlink"/>
            </w:rPr>
            <w:t>Обращения граждан в НИУ ВШЭ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44" w:history="1">
          <w:r>
            <w:rPr>
              <w:rStyle w:val="Hyperlink"/>
            </w:rPr>
            <w:t>Фонд целевого капитала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45" w:history="1">
          <w:r>
            <w:rPr>
              <w:rStyle w:val="Hyperlink"/>
            </w:rPr>
            <w:t>Противодействие коррупции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46" w:history="1">
          <w:r>
            <w:rPr>
              <w:rStyle w:val="Hyperlink"/>
            </w:rPr>
            <w:t>Сведения о доходах, расходах, об имуществе и обязательствах имущественного характера</w:t>
          </w:r>
        </w:hyperlink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47" w:history="1">
          <w:r>
            <w:rPr>
              <w:rStyle w:val="Hyperlink"/>
            </w:rPr>
            <w:t>Сведения об образовательной организации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48" w:history="1">
          <w:r>
            <w:rPr>
              <w:rStyle w:val="Hyperlink"/>
            </w:rPr>
            <w:t>Людям с ограниченными возможностями здоровья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49" w:history="1">
          <w:r>
            <w:rPr>
              <w:rStyle w:val="Hyperlink"/>
            </w:rPr>
            <w:t>Единая платежная страница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50" w:history="1">
          <w:r>
            <w:rPr>
              <w:rStyle w:val="Hyperlink"/>
            </w:rPr>
            <w:t>Работа в Вышке</w:t>
          </w:r>
        </w:hyperlink>
      </w:r>
    </w:p>
    <w:p>
      <w:pPr>
        <w:autoSpaceDN w:val="0"/>
        <w:autoSpaceDE w:val="0"/>
        <w:widowControl/>
        <w:spacing w:line="276" w:lineRule="auto" w:before="474" w:after="0"/>
        <w:ind w:left="300" w:right="864" w:firstLine="0"/>
        <w:jc w:val="left"/>
      </w:pPr>
      <w:r>
        <w:rPr>
          <w:rFonts w:ascii="HSE Sans" w:hAnsi="HSE Sans" w:eastAsia="HSE Sans"/>
          <w:b w:val="0"/>
          <w:i w:val="0"/>
          <w:color w:val="AAAAAA"/>
          <w:sz w:val="15"/>
        </w:rPr>
        <w:hyperlink r:id="rId51" w:history="1">
          <w:r>
            <w:rPr>
              <w:rStyle w:val="Hyperlink"/>
            </w:rPr>
            <w:t>Редактору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0000"/>
          <w:sz w:val="19"/>
        </w:rPr>
        <w:t>© НИУ ВШЭ 1993–2026</w:t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52" w:history="1">
          <w:r>
            <w:rPr>
              <w:rStyle w:val="Hyperlink"/>
            </w:rPr>
            <w:t>Адреса и контакты</w:t>
          </w:r>
        </w:hyperlink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53" w:history="1">
          <w:r>
            <w:rPr>
              <w:rStyle w:val="Hyperlink"/>
            </w:rPr>
            <w:t>Условия использования материалов</w:t>
          </w:r>
        </w:hyperlink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19" w:history="1">
          <w:r>
            <w:rPr>
              <w:rStyle w:val="Hyperlink"/>
            </w:rPr>
            <w:t>Политика конфиденциальности</w:t>
          </w:r>
        </w:hyperlink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54" w:history="1">
          <w:r>
            <w:rPr>
              <w:rStyle w:val="Hyperlink"/>
            </w:rPr>
            <w:t>Карта сайта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0000"/>
          <w:sz w:val="19"/>
        </w:rPr>
        <w:t xml:space="preserve">Шрифты HSE Sans и HSE Slab разработаны в </w:t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55" w:history="1">
          <w:r>
            <w:rPr>
              <w:rStyle w:val="Hyperlink"/>
            </w:rPr>
            <w:t>Школе дизайна НИУ ВШЭ</w:t>
          </w:r>
        </w:hyperlink>
      </w:r>
    </w:p>
    <w:sectPr w:rsidR="00FC693F" w:rsidRPr="0006063C" w:rsidSect="00034616">
      <w:pgSz w:w="11899" w:h="16838"/>
      <w:pgMar w:top="0" w:right="360" w:bottom="1440" w:left="72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hse.ru/" TargetMode="External"/><Relationship Id="rId10" Type="http://schemas.openxmlformats.org/officeDocument/2006/relationships/hyperlink" Target="https://www.hse.ru/studyspravka" TargetMode="External"/><Relationship Id="rId11" Type="http://schemas.openxmlformats.org/officeDocument/2006/relationships/hyperlink" Target="https://www.hse.ru/studyspravka/Skidki" TargetMode="External"/><Relationship Id="rId12" Type="http://schemas.openxmlformats.org/officeDocument/2006/relationships/hyperlink" Target="https://www.hse.ru/studyspravka/perbud" TargetMode="External"/><Relationship Id="rId13" Type="http://schemas.openxmlformats.org/officeDocument/2006/relationships/hyperlink" Target="https://www.hse.ru/studyspravka/kontr" TargetMode="External"/><Relationship Id="rId14" Type="http://schemas.openxmlformats.org/officeDocument/2006/relationships/hyperlink" Target="https://www.hse.ru/studyspravka/kud/" TargetMode="External"/><Relationship Id="rId15" Type="http://schemas.openxmlformats.org/officeDocument/2006/relationships/hyperlink" Target="https://www.hse.ru/studyspravka/repeated_courses" TargetMode="External"/><Relationship Id="rId16" Type="http://schemas.openxmlformats.org/officeDocument/2006/relationships/hyperlink" Target="https://www.hse.ru/studyspravka/otch" TargetMode="External"/><Relationship Id="rId17" Type="http://schemas.openxmlformats.org/officeDocument/2006/relationships/hyperlink" Target="https://www.hse.ru/studyspravka/zachetbook" TargetMode="External"/><Relationship Id="rId18" Type="http://schemas.openxmlformats.org/officeDocument/2006/relationships/hyperlink" Target="https://www.hse.ru/cookie.html" TargetMode="External"/><Relationship Id="rId19" Type="http://schemas.openxmlformats.org/officeDocument/2006/relationships/hyperlink" Target="https://www.hse.ru/data_protection_regulation" TargetMode="External"/><Relationship Id="rId20" Type="http://schemas.openxmlformats.org/officeDocument/2006/relationships/image" Target="media/image1.png"/><Relationship Id="rId21" Type="http://schemas.openxmlformats.org/officeDocument/2006/relationships/image" Target="media/image2.png"/><Relationship Id="rId22" Type="http://schemas.openxmlformats.org/officeDocument/2006/relationships/image" Target="media/image3.png"/><Relationship Id="rId23" Type="http://schemas.openxmlformats.org/officeDocument/2006/relationships/image" Target="media/image4.png"/><Relationship Id="rId24" Type="http://schemas.openxmlformats.org/officeDocument/2006/relationships/hyperlink" Target="https://electives.hse.ru/" TargetMode="External"/><Relationship Id="rId25" Type="http://schemas.openxmlformats.org/officeDocument/2006/relationships/hyperlink" Target="https://studyabroad.hse.ru/" TargetMode="External"/><Relationship Id="rId26" Type="http://schemas.openxmlformats.org/officeDocument/2006/relationships/hyperlink" Target="https://www.hse.ru/studyspravka/acmob/" TargetMode="External"/><Relationship Id="rId27" Type="http://schemas.openxmlformats.org/officeDocument/2006/relationships/image" Target="media/image5.png"/><Relationship Id="rId28" Type="http://schemas.openxmlformats.org/officeDocument/2006/relationships/hyperlink" Target="https://www.hse.ru/education/" TargetMode="External"/><Relationship Id="rId29" Type="http://schemas.openxmlformats.org/officeDocument/2006/relationships/hyperlink" Target="https://apps.apple.com/ru/app/hse-app-x/id1527320487" TargetMode="External"/><Relationship Id="rId30" Type="http://schemas.openxmlformats.org/officeDocument/2006/relationships/hyperlink" Target="https://play.google.com/store/apps/details?id=com.hse.app2" TargetMode="External"/><Relationship Id="rId31" Type="http://schemas.openxmlformats.org/officeDocument/2006/relationships/hyperlink" Target="https://appgallery.huawei.com/#/app/C102991279" TargetMode="External"/><Relationship Id="rId32" Type="http://schemas.openxmlformats.org/officeDocument/2006/relationships/hyperlink" Target="https://www.hse.ru/docs/1043432520.html" TargetMode="External"/><Relationship Id="rId33" Type="http://schemas.openxmlformats.org/officeDocument/2006/relationships/image" Target="media/image6.png"/><Relationship Id="rId34" Type="http://schemas.openxmlformats.org/officeDocument/2006/relationships/image" Target="media/image7.png"/><Relationship Id="rId35" Type="http://schemas.openxmlformats.org/officeDocument/2006/relationships/image" Target="media/image8.png"/><Relationship Id="rId36" Type="http://schemas.openxmlformats.org/officeDocument/2006/relationships/hyperlink" Target="https://www.hse.ru/org/hse/info/" TargetMode="External"/><Relationship Id="rId37" Type="http://schemas.openxmlformats.org/officeDocument/2006/relationships/hyperlink" Target="https://figures.hse.ru/" TargetMode="External"/><Relationship Id="rId38" Type="http://schemas.openxmlformats.org/officeDocument/2006/relationships/hyperlink" Target="https://www.hse.ru/orgstructure/" TargetMode="External"/><Relationship Id="rId39" Type="http://schemas.openxmlformats.org/officeDocument/2006/relationships/hyperlink" Target="https://sustainability.hse.ru/" TargetMode="External"/><Relationship Id="rId40" Type="http://schemas.openxmlformats.org/officeDocument/2006/relationships/hyperlink" Target="https://www.hse.ru/org/persons/" TargetMode="External"/><Relationship Id="rId41" Type="http://schemas.openxmlformats.org/officeDocument/2006/relationships/hyperlink" Target="https://www.hse.ru/buildinghse" TargetMode="External"/><Relationship Id="rId42" Type="http://schemas.openxmlformats.org/officeDocument/2006/relationships/hyperlink" Target="https://www.hse.ru/org/hse/aup/procurement/" TargetMode="External"/><Relationship Id="rId43" Type="http://schemas.openxmlformats.org/officeDocument/2006/relationships/hyperlink" Target="https://www.hse.ru/appeal/" TargetMode="External"/><Relationship Id="rId44" Type="http://schemas.openxmlformats.org/officeDocument/2006/relationships/hyperlink" Target="https://endowment.hse.ru/" TargetMode="External"/><Relationship Id="rId45" Type="http://schemas.openxmlformats.org/officeDocument/2006/relationships/hyperlink" Target="https://www.hse.ru/anticorruption" TargetMode="External"/><Relationship Id="rId46" Type="http://schemas.openxmlformats.org/officeDocument/2006/relationships/hyperlink" Target="https://www.hse.ru/anticorruption/information" TargetMode="External"/><Relationship Id="rId47" Type="http://schemas.openxmlformats.org/officeDocument/2006/relationships/hyperlink" Target="https://www.hse.ru/sveden/" TargetMode="External"/><Relationship Id="rId48" Type="http://schemas.openxmlformats.org/officeDocument/2006/relationships/hyperlink" Target="https://inclusive.hse.ru/" TargetMode="External"/><Relationship Id="rId49" Type="http://schemas.openxmlformats.org/officeDocument/2006/relationships/hyperlink" Target="https://pay.hse.ru/" TargetMode="External"/><Relationship Id="rId50" Type="http://schemas.openxmlformats.org/officeDocument/2006/relationships/hyperlink" Target="https://www.hse.ru/career" TargetMode="External"/><Relationship Id="rId51" Type="http://schemas.openxmlformats.org/officeDocument/2006/relationships/hyperlink" Target="https://www.hse.ru/adm/edit/edit.html?goto=%2AL3N0dWR5c3ByYXZrYS9yYXRlP19yPTI3OTc2MTgxNzc0NzAwMTMyLjI0Mzcy%5E&amp;id=185898423&amp;cid=20594&amp;addon_name=default&amp;newportal=1" TargetMode="External"/><Relationship Id="rId52" Type="http://schemas.openxmlformats.org/officeDocument/2006/relationships/hyperlink" Target="https://www.hse.ru/contacts.html" TargetMode="External"/><Relationship Id="rId53" Type="http://schemas.openxmlformats.org/officeDocument/2006/relationships/hyperlink" Target="https://www.hse.ru/copyright" TargetMode="External"/><Relationship Id="rId54" Type="http://schemas.openxmlformats.org/officeDocument/2006/relationships/hyperlink" Target="https://www.hse.ru/sitemap.html" TargetMode="External"/><Relationship Id="rId55" Type="http://schemas.openxmlformats.org/officeDocument/2006/relationships/hyperlink" Target="https://design.hse.ru/" TargetMode="External"/><Relationship Id="rId56" Type="http://schemas.openxmlformats.org/officeDocument/2006/relationships/image" Target="media/image9.png"/><Relationship Id="rId57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