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A89" w:rsidRDefault="00DF6A89" w:rsidP="00DF6A89">
      <w:pPr>
        <w:tabs>
          <w:tab w:val="left" w:pos="709"/>
        </w:tabs>
        <w:spacing w:line="240" w:lineRule="auto"/>
        <w:ind w:left="5529" w:right="567"/>
        <w:rPr>
          <w:rFonts w:ascii="Times New Roman" w:hAnsi="Times New Roman" w:cs="Times New Roman"/>
          <w:sz w:val="26"/>
          <w:szCs w:val="26"/>
          <w:lang w:val="ru-RU"/>
        </w:rPr>
      </w:pPr>
      <w:r w:rsidRPr="005B7961">
        <w:rPr>
          <w:rFonts w:ascii="Times New Roman" w:hAnsi="Times New Roman" w:cs="Times New Roman"/>
          <w:sz w:val="26"/>
          <w:szCs w:val="26"/>
          <w:lang w:val="ru-RU"/>
        </w:rPr>
        <w:t>Приложение 4</w:t>
      </w:r>
    </w:p>
    <w:p w:rsidR="00DF6A89" w:rsidRPr="00CB1032" w:rsidRDefault="00DF6A89" w:rsidP="00DF6A89">
      <w:pPr>
        <w:tabs>
          <w:tab w:val="left" w:pos="709"/>
        </w:tabs>
        <w:spacing w:line="240" w:lineRule="auto"/>
        <w:ind w:left="5529" w:right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 Положению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DF6A89" w:rsidRDefault="00DF6A89" w:rsidP="00DF6A89">
      <w:pPr>
        <w:tabs>
          <w:tab w:val="left" w:pos="709"/>
        </w:tabs>
        <w:spacing w:line="240" w:lineRule="auto"/>
        <w:ind w:right="567"/>
        <w:rPr>
          <w:rFonts w:ascii="Times New Roman" w:hAnsi="Times New Roman" w:cs="Times New Roman"/>
          <w:sz w:val="24"/>
          <w:szCs w:val="24"/>
          <w:lang w:val="ru-RU"/>
        </w:rPr>
      </w:pPr>
    </w:p>
    <w:p w:rsidR="00DF6A89" w:rsidRPr="007403F2" w:rsidRDefault="00DF6A89" w:rsidP="00DF6A89">
      <w:pPr>
        <w:pStyle w:val="afc"/>
        <w:spacing w:before="240" w:beforeAutospacing="0" w:after="240" w:afterAutospacing="0"/>
        <w:ind w:right="567"/>
        <w:jc w:val="center"/>
        <w:rPr>
          <w:b/>
          <w:sz w:val="26"/>
          <w:szCs w:val="26"/>
        </w:rPr>
      </w:pPr>
      <w:r w:rsidRPr="005B7961">
        <w:rPr>
          <w:b/>
          <w:sz w:val="26"/>
          <w:szCs w:val="26"/>
        </w:rPr>
        <w:t>Пример</w:t>
      </w:r>
      <w:r>
        <w:rPr>
          <w:b/>
          <w:sz w:val="26"/>
          <w:szCs w:val="26"/>
        </w:rPr>
        <w:t>ы</w:t>
      </w:r>
      <w:r w:rsidRPr="005B7961">
        <w:rPr>
          <w:b/>
          <w:sz w:val="26"/>
          <w:szCs w:val="26"/>
        </w:rPr>
        <w:t xml:space="preserve"> расчета количества кредитов (зачетных единиц) в ЭПП </w:t>
      </w:r>
    </w:p>
    <w:p w:rsidR="00DF6A89" w:rsidRDefault="00DF6A89" w:rsidP="00DF6A89">
      <w:pPr>
        <w:spacing w:before="240" w:after="240"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Пример расчета трудоемкости ЭПП в целом</w:t>
      </w:r>
    </w:p>
    <w:p w:rsidR="00DF6A89" w:rsidRPr="00134ACF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Универсальная формула расчета трудоемкости ЭПП в целом: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Количество астрономических часов на реализацию ЭПП / 25 (астрономических часов, равных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или 38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ак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 часам).</w:t>
      </w:r>
    </w:p>
    <w:p w:rsidR="00DF6A89" w:rsidRPr="0094767E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lang w:val="ru-RU"/>
        </w:rPr>
      </w:pPr>
      <w:r w:rsidRPr="00134ACF">
        <w:rPr>
          <w:rFonts w:ascii="Times New Roman" w:eastAsia="Times New Roman" w:hAnsi="Times New Roman" w:cs="Times New Roman"/>
          <w:b/>
          <w:i/>
          <w:sz w:val="26"/>
          <w:szCs w:val="26"/>
          <w:lang w:val="ru-RU"/>
        </w:rPr>
        <w:t>Пример: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Общая планируемая трудоемкость ЭПП составляет 450 астрономических часов. 450 / 25 = 30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При этом для реализации ЭПП требуется выполнение работ по следующим вакансиям: дизайнер, переводчик, программист, маркетолог.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Руководитель ЭПП самостоятельно распределяет количество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 в зависимости от трудоемкости каждой роли с учетом формулы расчета нагрузки на 1 студента.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Пример распределения трудоемкости ЭПП в 30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.: 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на вакансию дизайнера, 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– на переводчика, 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15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на программиста, 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 – на маркетолога.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зависимости от набравшейся команды руководитель ЭПП распределяет количество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в рамках конкретного блока работ. Например: 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Был отобран 1 дизайнер – в случае выполнения 100% работ по ЭПП он получит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2 переводчика – в случае равного распределения работ каждый получит максимум 4 кредита (в сумме 8).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3 программиста – 2 основных, 1 привлекается только на определенном этапе, в связи с чем 2 могут получить максимум по 6 кредитов, третий – только 3 кредита.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И т.п.</w:t>
      </w:r>
    </w:p>
    <w:p w:rsidR="00DF6A89" w:rsidRPr="005B7961" w:rsidRDefault="00DF6A89" w:rsidP="00DF6A89">
      <w:pPr>
        <w:spacing w:line="240" w:lineRule="auto"/>
        <w:ind w:right="567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DF6A89" w:rsidRPr="005B7961" w:rsidRDefault="00DF6A89" w:rsidP="00DF6A89">
      <w:pPr>
        <w:spacing w:line="240" w:lineRule="auto"/>
        <w:ind w:right="567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5B7961"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  <w:t>Пример</w:t>
      </w:r>
      <w:r w:rsidRPr="005B7961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  <w:r w:rsidRPr="005B7961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 возможные комбинации вклада (трудоемкости индивидуальных задач) студентов в ЭПП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 общей трудоемкостью 3</w:t>
      </w:r>
      <w:r w:rsidRPr="005B7961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0 </w:t>
      </w:r>
      <w:proofErr w:type="spellStart"/>
      <w:r w:rsidRPr="005B7961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з.е</w:t>
      </w:r>
      <w:proofErr w:type="spellEnd"/>
      <w:r w:rsidRPr="005B7961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.</w:t>
      </w:r>
      <w:r w:rsidRPr="005B7961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:rsidR="00DF6A89" w:rsidRPr="005B7961" w:rsidRDefault="00DF6A89" w:rsidP="00DF6A89">
      <w:pPr>
        <w:spacing w:line="240" w:lineRule="auto"/>
        <w:ind w:right="567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tbl>
      <w:tblPr>
        <w:tblStyle w:val="aff1"/>
        <w:tblW w:w="9628" w:type="dxa"/>
        <w:tblLayout w:type="fixed"/>
        <w:tblLook w:val="04A0" w:firstRow="1" w:lastRow="0" w:firstColumn="1" w:lastColumn="0" w:noHBand="0" w:noVBand="1"/>
      </w:tblPr>
      <w:tblGrid>
        <w:gridCol w:w="1601"/>
        <w:gridCol w:w="1088"/>
        <w:gridCol w:w="1088"/>
        <w:gridCol w:w="1089"/>
        <w:gridCol w:w="1089"/>
        <w:gridCol w:w="1089"/>
        <w:gridCol w:w="1089"/>
        <w:gridCol w:w="1076"/>
        <w:gridCol w:w="419"/>
      </w:tblGrid>
      <w:tr w:rsidR="00DF6A89" w:rsidRPr="00CB1032" w:rsidTr="00B832DC">
        <w:trPr>
          <w:trHeight w:val="420"/>
        </w:trPr>
        <w:tc>
          <w:tcPr>
            <w:tcW w:w="1601" w:type="dxa"/>
            <w:vMerge w:val="restart"/>
            <w:hideMark/>
          </w:tcPr>
          <w:p w:rsidR="00DF6A89" w:rsidRPr="005B7961" w:rsidRDefault="00DF6A89" w:rsidP="00B832D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  <w:p w:rsidR="00DF6A89" w:rsidRPr="005B7961" w:rsidRDefault="00DF6A89" w:rsidP="00B832DC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ru-RU"/>
              </w:rPr>
              <w:lastRenderedPageBreak/>
              <w:t>Количество студентов в ЭПП (возможные варианты)</w:t>
            </w:r>
          </w:p>
        </w:tc>
        <w:tc>
          <w:tcPr>
            <w:tcW w:w="8027" w:type="dxa"/>
            <w:gridSpan w:val="8"/>
            <w:hideMark/>
          </w:tcPr>
          <w:p w:rsidR="00DF6A89" w:rsidRPr="005B7961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ru-RU"/>
              </w:rPr>
              <w:lastRenderedPageBreak/>
              <w:t xml:space="preserve">Возможное количество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ru-RU"/>
              </w:rPr>
              <w:t>кредитов</w:t>
            </w:r>
            <w:r w:rsidRPr="005B79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ru-RU"/>
              </w:rPr>
              <w:t xml:space="preserve"> (с учетом задачи/вклада каждого студента в результат по ЭПП)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vMerge/>
            <w:hideMark/>
          </w:tcPr>
          <w:p w:rsidR="00DF6A89" w:rsidRPr="005B7961" w:rsidRDefault="00DF6A89" w:rsidP="00B832DC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8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А</w:t>
            </w:r>
          </w:p>
        </w:tc>
        <w:tc>
          <w:tcPr>
            <w:tcW w:w="1088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Б</w:t>
            </w:r>
          </w:p>
        </w:tc>
        <w:tc>
          <w:tcPr>
            <w:tcW w:w="1089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В</w:t>
            </w:r>
          </w:p>
        </w:tc>
        <w:tc>
          <w:tcPr>
            <w:tcW w:w="1089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Г</w:t>
            </w:r>
          </w:p>
        </w:tc>
        <w:tc>
          <w:tcPr>
            <w:tcW w:w="1089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Д</w:t>
            </w:r>
          </w:p>
        </w:tc>
        <w:tc>
          <w:tcPr>
            <w:tcW w:w="1089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Е</w:t>
            </w:r>
          </w:p>
        </w:tc>
        <w:tc>
          <w:tcPr>
            <w:tcW w:w="1076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студент Ж</w:t>
            </w:r>
          </w:p>
        </w:tc>
        <w:tc>
          <w:tcPr>
            <w:tcW w:w="419" w:type="dxa"/>
            <w:hideMark/>
          </w:tcPr>
          <w:p w:rsidR="00DF6A89" w:rsidRPr="00856518" w:rsidRDefault="00DF6A89" w:rsidP="00B832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5651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...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2 студента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16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</w:t>
            </w: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 студента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9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 студента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8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7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10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 студентов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7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 студентов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12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7 студентов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8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8 студентов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</w:tr>
      <w:tr w:rsidR="00DF6A89" w:rsidRPr="00CB1032" w:rsidTr="00B832DC">
        <w:trPr>
          <w:trHeight w:val="420"/>
        </w:trPr>
        <w:tc>
          <w:tcPr>
            <w:tcW w:w="1601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B796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 т.д.</w:t>
            </w: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8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8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1076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19" w:type="dxa"/>
            <w:hideMark/>
          </w:tcPr>
          <w:p w:rsidR="00DF6A89" w:rsidRPr="005B7961" w:rsidRDefault="00DF6A89" w:rsidP="00B832DC">
            <w:pPr>
              <w:spacing w:line="240" w:lineRule="auto"/>
              <w:ind w:right="567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</w:tr>
    </w:tbl>
    <w:p w:rsidR="00DF6A89" w:rsidRDefault="00DF6A89" w:rsidP="00DF6A89">
      <w:pPr>
        <w:ind w:right="567"/>
        <w:rPr>
          <w:sz w:val="26"/>
          <w:szCs w:val="26"/>
          <w:lang w:val="ru-RU"/>
        </w:rPr>
      </w:pPr>
    </w:p>
    <w:p w:rsidR="00DF6A89" w:rsidRDefault="00DF6A89" w:rsidP="00DF6A89">
      <w:pPr>
        <w:spacing w:before="240" w:after="240"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 xml:space="preserve">Пример расчета трудоемкости ЭПП на </w:t>
      </w:r>
      <w:r w:rsidRPr="00134ACF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1 студента</w:t>
      </w:r>
    </w:p>
    <w:p w:rsidR="00DF6A89" w:rsidRPr="00134ACF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Универсальная формула расчета трудоемкости ЭПП на 1 студента:</w:t>
      </w:r>
    </w:p>
    <w:p w:rsidR="00DF6A89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Количество недель реализации ЭПП * интенсивность (среднее количество часов, необходимое студенту на реализацию ЭПП в неделю) \ 25 (астрономических часов, равных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з.е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или 38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ак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 часам).</w:t>
      </w:r>
    </w:p>
    <w:p w:rsidR="00DF6A89" w:rsidRPr="00134ACF" w:rsidRDefault="00DF6A89" w:rsidP="00DF6A89">
      <w:pPr>
        <w:spacing w:line="240" w:lineRule="auto"/>
        <w:ind w:right="567"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lang w:val="ru-RU"/>
        </w:rPr>
      </w:pPr>
      <w:r w:rsidRPr="00134ACF">
        <w:rPr>
          <w:rFonts w:ascii="Times New Roman" w:eastAsia="Times New Roman" w:hAnsi="Times New Roman" w:cs="Times New Roman"/>
          <w:b/>
          <w:i/>
          <w:sz w:val="26"/>
          <w:szCs w:val="26"/>
          <w:lang w:val="ru-RU"/>
        </w:rPr>
        <w:t>Пример:</w:t>
      </w:r>
    </w:p>
    <w:p w:rsidR="00DF6A89" w:rsidRPr="005B7961" w:rsidRDefault="00DF6A89" w:rsidP="00DF6A89">
      <w:pPr>
        <w:spacing w:line="240" w:lineRule="auto"/>
        <w:ind w:right="567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ЭПП реализуется в период с 01 сентября по 31 декабря, что составляет порядка 17 недель. Предполагается, что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один</w:t>
      </w:r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участник ЭПП будет затрачивать 5 часов в неделю на выполнение задач по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ЭПП (т.е. интенсивность равна 5 часам)</w:t>
      </w:r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. </w:t>
      </w:r>
    </w:p>
    <w:p w:rsidR="00DF6A89" w:rsidRDefault="00DF6A89" w:rsidP="00DF6A89">
      <w:pPr>
        <w:spacing w:line="240" w:lineRule="auto"/>
        <w:ind w:right="567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Соответственно, (17 * 5) / 25 = 3,4 </w:t>
      </w:r>
      <w:proofErr w:type="spellStart"/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з.е</w:t>
      </w:r>
      <w:proofErr w:type="spellEnd"/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., что после округления составляет 3 </w:t>
      </w:r>
      <w:proofErr w:type="spellStart"/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з.е</w:t>
      </w:r>
      <w:proofErr w:type="spellEnd"/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. Таким образом, трудоемкость участия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одного</w:t>
      </w:r>
      <w:r w:rsidRPr="005B7961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студента в ЭПП оценивается в 3 кредита.</w:t>
      </w:r>
    </w:p>
    <w:p w:rsidR="00DF6A89" w:rsidRPr="00134ACF" w:rsidRDefault="00DF6A89" w:rsidP="00DF6A89">
      <w:pPr>
        <w:ind w:right="567"/>
        <w:rPr>
          <w:sz w:val="26"/>
          <w:szCs w:val="26"/>
          <w:lang w:val="ru-RU"/>
        </w:rPr>
      </w:pPr>
    </w:p>
    <w:p w:rsidR="00681274" w:rsidRPr="00DF6A89" w:rsidRDefault="00681274" w:rsidP="002873ED">
      <w:pPr>
        <w:tabs>
          <w:tab w:val="left" w:pos="709"/>
        </w:tabs>
        <w:spacing w:line="240" w:lineRule="auto"/>
        <w:ind w:left="5387" w:right="567"/>
        <w:rPr>
          <w:sz w:val="26"/>
          <w:szCs w:val="26"/>
        </w:rPr>
      </w:pPr>
      <w:bookmarkStart w:id="0" w:name="_GoBack"/>
      <w:bookmarkEnd w:id="0"/>
    </w:p>
    <w:sectPr w:rsidR="00681274" w:rsidRPr="00DF6A89" w:rsidSect="002873ED">
      <w:foot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08E1" w:rsidRDefault="001208E1">
      <w:pPr>
        <w:spacing w:line="240" w:lineRule="auto"/>
      </w:pPr>
      <w:r>
        <w:separator/>
      </w:r>
    </w:p>
  </w:endnote>
  <w:endnote w:type="continuationSeparator" w:id="0">
    <w:p w:rsidR="001208E1" w:rsidRDefault="0012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233688401"/>
      <w:docPartObj>
        <w:docPartGallery w:val="Page Numbers (Bottom of Page)"/>
        <w:docPartUnique/>
      </w:docPartObj>
    </w:sdtPr>
    <w:sdtEndPr/>
    <w:sdtContent>
      <w:p w:rsidR="00B832DC" w:rsidRPr="004148B4" w:rsidRDefault="00B832DC">
        <w:pPr>
          <w:pStyle w:val="aff"/>
          <w:jc w:val="center"/>
          <w:rPr>
            <w:rFonts w:ascii="Times New Roman" w:hAnsi="Times New Roman" w:cs="Times New Roman"/>
          </w:rPr>
        </w:pPr>
        <w:r w:rsidRPr="004148B4">
          <w:rPr>
            <w:rFonts w:ascii="Times New Roman" w:hAnsi="Times New Roman" w:cs="Times New Roman"/>
          </w:rPr>
          <w:fldChar w:fldCharType="begin"/>
        </w:r>
        <w:r w:rsidRPr="004148B4">
          <w:rPr>
            <w:rFonts w:ascii="Times New Roman" w:hAnsi="Times New Roman" w:cs="Times New Roman"/>
          </w:rPr>
          <w:instrText>PAGE   \* MERGEFORMAT</w:instrText>
        </w:r>
        <w:r w:rsidRPr="004148B4">
          <w:rPr>
            <w:rFonts w:ascii="Times New Roman" w:hAnsi="Times New Roman" w:cs="Times New Roman"/>
          </w:rPr>
          <w:fldChar w:fldCharType="separate"/>
        </w:r>
        <w:r w:rsidR="008F06D4">
          <w:rPr>
            <w:rFonts w:ascii="Times New Roman" w:hAnsi="Times New Roman" w:cs="Times New Roman"/>
            <w:noProof/>
          </w:rPr>
          <w:t>73</w:t>
        </w:r>
        <w:r w:rsidRPr="004148B4">
          <w:rPr>
            <w:rFonts w:ascii="Times New Roman" w:hAnsi="Times New Roman" w:cs="Times New Roman"/>
          </w:rPr>
          <w:fldChar w:fldCharType="end"/>
        </w:r>
      </w:p>
    </w:sdtContent>
  </w:sdt>
  <w:p w:rsidR="00B832DC" w:rsidRDefault="00B832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08E1" w:rsidRDefault="001208E1">
      <w:pPr>
        <w:spacing w:line="240" w:lineRule="auto"/>
      </w:pPr>
      <w:r>
        <w:separator/>
      </w:r>
    </w:p>
  </w:footnote>
  <w:footnote w:type="continuationSeparator" w:id="0">
    <w:p w:rsidR="001208E1" w:rsidRDefault="001208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2CC7391"/>
    <w:multiLevelType w:val="hybridMultilevel"/>
    <w:tmpl w:val="A57C0C6E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CBE"/>
    <w:multiLevelType w:val="multilevel"/>
    <w:tmpl w:val="0FB861C6"/>
    <w:lvl w:ilvl="0">
      <w:start w:val="1"/>
      <w:numFmt w:val="decimal"/>
      <w:lvlText w:val="%1."/>
      <w:lvlJc w:val="left"/>
      <w:pPr>
        <w:ind w:left="11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32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2" w:hanging="1800"/>
      </w:pPr>
      <w:rPr>
        <w:rFonts w:hint="default"/>
      </w:rPr>
    </w:lvl>
  </w:abstractNum>
  <w:abstractNum w:abstractNumId="3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4" w15:restartNumberingAfterBreak="0">
    <w:nsid w:val="09972970"/>
    <w:multiLevelType w:val="hybridMultilevel"/>
    <w:tmpl w:val="E122632C"/>
    <w:lvl w:ilvl="0" w:tplc="263AFE3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E8A0FD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5E050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B887D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C7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B384E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9842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6465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FAF2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2E3994"/>
    <w:multiLevelType w:val="hybridMultilevel"/>
    <w:tmpl w:val="3BFEDCCC"/>
    <w:lvl w:ilvl="0" w:tplc="2F1459B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46C203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6B080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2A9E4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B4AE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1A7E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708E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20ADA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581D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56F71"/>
    <w:multiLevelType w:val="multilevel"/>
    <w:tmpl w:val="C4AA31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183BE7"/>
    <w:multiLevelType w:val="multilevel"/>
    <w:tmpl w:val="61AECA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6F5AE7"/>
    <w:multiLevelType w:val="multilevel"/>
    <w:tmpl w:val="9D229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D2013E"/>
    <w:multiLevelType w:val="hybridMultilevel"/>
    <w:tmpl w:val="9A58C464"/>
    <w:lvl w:ilvl="0" w:tplc="CA383EA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u w:val="none"/>
      </w:rPr>
    </w:lvl>
    <w:lvl w:ilvl="1" w:tplc="1EA0580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66E9D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4233D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32ED3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C5298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F4C8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A4A4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660872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1A2036"/>
    <w:multiLevelType w:val="hybridMultilevel"/>
    <w:tmpl w:val="C3402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1FEE271F"/>
    <w:multiLevelType w:val="hybridMultilevel"/>
    <w:tmpl w:val="B27CC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DB5"/>
    <w:multiLevelType w:val="hybridMultilevel"/>
    <w:tmpl w:val="8772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5" w15:restartNumberingAfterBreak="0">
    <w:nsid w:val="29887744"/>
    <w:multiLevelType w:val="hybridMultilevel"/>
    <w:tmpl w:val="5756085C"/>
    <w:lvl w:ilvl="0" w:tplc="130E4BA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15E439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A253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CCC93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988F6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2EBF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D23E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9CEE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A9EBE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C306A8"/>
    <w:multiLevelType w:val="hybridMultilevel"/>
    <w:tmpl w:val="08F29FB2"/>
    <w:lvl w:ilvl="0" w:tplc="FEA45CD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A1A8F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6C96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B066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CAFC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1CF4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CEF1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40CF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CA0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7F474E"/>
    <w:multiLevelType w:val="hybridMultilevel"/>
    <w:tmpl w:val="8B384A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9315EE"/>
    <w:multiLevelType w:val="hybridMultilevel"/>
    <w:tmpl w:val="0DDC01E8"/>
    <w:lvl w:ilvl="0" w:tplc="986E36C0">
      <w:start w:val="1"/>
      <w:numFmt w:val="bullet"/>
      <w:lvlText w:val="-"/>
      <w:lvlJc w:val="left"/>
      <w:pPr>
        <w:ind w:left="780" w:hanging="360"/>
      </w:pPr>
      <w:rPr>
        <w:rFonts w:ascii="Courier New" w:hAnsi="Courier New" w:hint="default"/>
      </w:rPr>
    </w:lvl>
    <w:lvl w:ilvl="1" w:tplc="DD06DA62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6DB05DD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B0CEDAC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97F2AEB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982FF48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54A35FA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D2EB736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5E0A08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5AD69E7"/>
    <w:multiLevelType w:val="hybridMultilevel"/>
    <w:tmpl w:val="037E3426"/>
    <w:lvl w:ilvl="0" w:tplc="03C4B0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731428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2482F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FB0B67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1EA83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6683DE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566AC7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D4E690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F30EA5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910332"/>
    <w:multiLevelType w:val="hybridMultilevel"/>
    <w:tmpl w:val="6FF8E558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1646255"/>
    <w:multiLevelType w:val="multilevel"/>
    <w:tmpl w:val="402C2F5A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45371B2"/>
    <w:multiLevelType w:val="hybridMultilevel"/>
    <w:tmpl w:val="04CC4346"/>
    <w:lvl w:ilvl="0" w:tplc="229AB8E0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17BCD2C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2DA2D0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FEABE7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F4EE58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3F25E6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E247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02C537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96842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57E3F57"/>
    <w:multiLevelType w:val="hybridMultilevel"/>
    <w:tmpl w:val="4230919E"/>
    <w:lvl w:ilvl="0" w:tplc="D1B0CF7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5FFCB0F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3E4A8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C9C6C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F64E67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CB85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28C480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3D26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07288B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EC5548"/>
    <w:multiLevelType w:val="hybridMultilevel"/>
    <w:tmpl w:val="FCB69540"/>
    <w:lvl w:ilvl="0" w:tplc="1D0A703E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8CC4AD5A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CEC8898C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B0858AE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7040CE3A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E1C8BEC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65640DC0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F39EB920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973C4C08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5215356D"/>
    <w:multiLevelType w:val="hybridMultilevel"/>
    <w:tmpl w:val="96E0896E"/>
    <w:lvl w:ilvl="0" w:tplc="ABD82434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454E1268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8214A794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7020F5E4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EB269114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A4AD3B0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B448BCAC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BC3849FE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EB582F6C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52346195"/>
    <w:multiLevelType w:val="hybridMultilevel"/>
    <w:tmpl w:val="D014230E"/>
    <w:lvl w:ilvl="0" w:tplc="17AEF76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AF62C5E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7847A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98673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6F6986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C18166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A9894D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92CEF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27A47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115B44"/>
    <w:multiLevelType w:val="hybridMultilevel"/>
    <w:tmpl w:val="FA24C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C6907"/>
    <w:multiLevelType w:val="multilevel"/>
    <w:tmpl w:val="DB10889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7772A12"/>
    <w:multiLevelType w:val="hybridMultilevel"/>
    <w:tmpl w:val="5C80F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6C6B11"/>
    <w:multiLevelType w:val="multilevel"/>
    <w:tmpl w:val="3FAAB2D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304ACC"/>
    <w:multiLevelType w:val="multilevel"/>
    <w:tmpl w:val="2D684380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C6A05EF"/>
    <w:multiLevelType w:val="hybridMultilevel"/>
    <w:tmpl w:val="7D8E2B84"/>
    <w:lvl w:ilvl="0" w:tplc="F3B87AEC">
      <w:start w:val="1"/>
      <w:numFmt w:val="bullet"/>
      <w:lvlText w:val="-"/>
      <w:lvlJc w:val="left"/>
      <w:pPr>
        <w:ind w:left="1486" w:hanging="360"/>
      </w:pPr>
      <w:rPr>
        <w:rFonts w:ascii="Courier New" w:hAnsi="Courier New" w:hint="default"/>
      </w:rPr>
    </w:lvl>
    <w:lvl w:ilvl="1" w:tplc="3B64F878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BE60380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97DAF514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83F4CAEE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B944F67A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6945CA0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D2C0B8D2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CDC0C25E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3" w15:restartNumberingAfterBreak="0">
    <w:nsid w:val="5FA924B1"/>
    <w:multiLevelType w:val="multilevel"/>
    <w:tmpl w:val="F034ADF2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0BB4029"/>
    <w:multiLevelType w:val="hybridMultilevel"/>
    <w:tmpl w:val="52444C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2C6F78"/>
    <w:multiLevelType w:val="multilevel"/>
    <w:tmpl w:val="4A68FD3C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6" w15:restartNumberingAfterBreak="0">
    <w:nsid w:val="65967DFC"/>
    <w:multiLevelType w:val="hybridMultilevel"/>
    <w:tmpl w:val="2368A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102D5"/>
    <w:multiLevelType w:val="hybridMultilevel"/>
    <w:tmpl w:val="B63A45B4"/>
    <w:lvl w:ilvl="0" w:tplc="9E2EB7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16B6DCE"/>
    <w:multiLevelType w:val="hybridMultilevel"/>
    <w:tmpl w:val="9C5AB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55845"/>
    <w:multiLevelType w:val="multilevel"/>
    <w:tmpl w:val="FF7CD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74679C3"/>
    <w:multiLevelType w:val="hybridMultilevel"/>
    <w:tmpl w:val="0F52F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5201F"/>
    <w:multiLevelType w:val="hybridMultilevel"/>
    <w:tmpl w:val="0C768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C53AEC"/>
    <w:multiLevelType w:val="hybridMultilevel"/>
    <w:tmpl w:val="70D062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6B31FA"/>
    <w:multiLevelType w:val="hybridMultilevel"/>
    <w:tmpl w:val="07E2CE06"/>
    <w:lvl w:ilvl="0" w:tplc="5AEC6B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3A0B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642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4E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50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EED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08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AA4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06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7"/>
  </w:num>
  <w:num w:numId="4">
    <w:abstractNumId w:val="19"/>
  </w:num>
  <w:num w:numId="5">
    <w:abstractNumId w:val="43"/>
  </w:num>
  <w:num w:numId="6">
    <w:abstractNumId w:val="23"/>
  </w:num>
  <w:num w:numId="7">
    <w:abstractNumId w:val="18"/>
  </w:num>
  <w:num w:numId="8">
    <w:abstractNumId w:val="26"/>
  </w:num>
  <w:num w:numId="9">
    <w:abstractNumId w:val="22"/>
  </w:num>
  <w:num w:numId="10">
    <w:abstractNumId w:val="15"/>
  </w:num>
  <w:num w:numId="11">
    <w:abstractNumId w:val="4"/>
  </w:num>
  <w:num w:numId="12">
    <w:abstractNumId w:val="16"/>
  </w:num>
  <w:num w:numId="13">
    <w:abstractNumId w:val="5"/>
  </w:num>
  <w:num w:numId="14">
    <w:abstractNumId w:val="32"/>
  </w:num>
  <w:num w:numId="15">
    <w:abstractNumId w:val="31"/>
  </w:num>
  <w:num w:numId="16">
    <w:abstractNumId w:val="33"/>
  </w:num>
  <w:num w:numId="17">
    <w:abstractNumId w:val="24"/>
  </w:num>
  <w:num w:numId="18">
    <w:abstractNumId w:val="25"/>
  </w:num>
  <w:num w:numId="19">
    <w:abstractNumId w:val="9"/>
  </w:num>
  <w:num w:numId="20">
    <w:abstractNumId w:val="28"/>
  </w:num>
  <w:num w:numId="21">
    <w:abstractNumId w:val="21"/>
  </w:num>
  <w:num w:numId="22">
    <w:abstractNumId w:val="27"/>
  </w:num>
  <w:num w:numId="23">
    <w:abstractNumId w:val="13"/>
  </w:num>
  <w:num w:numId="24">
    <w:abstractNumId w:val="8"/>
  </w:num>
  <w:num w:numId="25">
    <w:abstractNumId w:val="38"/>
  </w:num>
  <w:num w:numId="26">
    <w:abstractNumId w:val="20"/>
  </w:num>
  <w:num w:numId="27">
    <w:abstractNumId w:val="29"/>
  </w:num>
  <w:num w:numId="28">
    <w:abstractNumId w:val="10"/>
  </w:num>
  <w:num w:numId="29">
    <w:abstractNumId w:val="36"/>
  </w:num>
  <w:num w:numId="30">
    <w:abstractNumId w:val="42"/>
  </w:num>
  <w:num w:numId="31">
    <w:abstractNumId w:val="34"/>
  </w:num>
  <w:num w:numId="32">
    <w:abstractNumId w:val="40"/>
  </w:num>
  <w:num w:numId="33">
    <w:abstractNumId w:val="41"/>
  </w:num>
  <w:num w:numId="34">
    <w:abstractNumId w:val="39"/>
  </w:num>
  <w:num w:numId="35">
    <w:abstractNumId w:val="12"/>
  </w:num>
  <w:num w:numId="36">
    <w:abstractNumId w:val="3"/>
  </w:num>
  <w:num w:numId="37">
    <w:abstractNumId w:val="11"/>
  </w:num>
  <w:num w:numId="38">
    <w:abstractNumId w:val="0"/>
  </w:num>
  <w:num w:numId="39">
    <w:abstractNumId w:val="14"/>
  </w:num>
  <w:num w:numId="40">
    <w:abstractNumId w:val="1"/>
  </w:num>
  <w:num w:numId="41">
    <w:abstractNumId w:val="37"/>
  </w:num>
  <w:num w:numId="42">
    <w:abstractNumId w:val="2"/>
  </w:num>
  <w:num w:numId="43">
    <w:abstractNumId w:val="3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4"/>
    <w:rsid w:val="001208E1"/>
    <w:rsid w:val="0012215C"/>
    <w:rsid w:val="002873ED"/>
    <w:rsid w:val="005C6820"/>
    <w:rsid w:val="00663051"/>
    <w:rsid w:val="00681274"/>
    <w:rsid w:val="008F06D4"/>
    <w:rsid w:val="00984C07"/>
    <w:rsid w:val="00B832DC"/>
    <w:rsid w:val="00DB3554"/>
    <w:rsid w:val="00D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4D9C38-6A66-493F-AB52-5D9D340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4">
    <w:name w:val="endnote text"/>
    <w:basedOn w:val="a"/>
    <w:link w:val="a5"/>
    <w:uiPriority w:val="99"/>
    <w:semiHidden/>
    <w:unhideWhenUsed/>
    <w:pPr>
      <w:spacing w:line="240" w:lineRule="auto"/>
    </w:pPr>
    <w:rPr>
      <w:sz w:val="20"/>
    </w:rPr>
  </w:style>
  <w:style w:type="character" w:customStyle="1" w:styleId="a5">
    <w:name w:val="Текст концевой сноски Знак"/>
    <w:link w:val="a4"/>
    <w:uiPriority w:val="99"/>
    <w:rPr>
      <w:sz w:val="20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Pr>
      <w:rFonts w:ascii="Arial" w:eastAsia="Arial" w:hAnsi="Arial" w:cs="Arial"/>
      <w:i/>
      <w:color w:val="666666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table" w:customStyle="1" w:styleId="TableNormal">
    <w:name w:val="Table Normal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pPr>
      <w:keepNext/>
      <w:keepLines/>
      <w:spacing w:after="60"/>
    </w:pPr>
    <w:rPr>
      <w:sz w:val="52"/>
      <w:szCs w:val="52"/>
    </w:rPr>
  </w:style>
  <w:style w:type="character" w:customStyle="1" w:styleId="a9">
    <w:name w:val="Заголовок Знак"/>
    <w:basedOn w:val="a0"/>
    <w:link w:val="a8"/>
    <w:rPr>
      <w:rFonts w:ascii="Arial" w:eastAsia="Arial" w:hAnsi="Arial" w:cs="Arial"/>
      <w:sz w:val="52"/>
      <w:szCs w:val="52"/>
      <w:lang w:val="ru" w:eastAsia="ru-RU"/>
    </w:rPr>
  </w:style>
  <w:style w:type="paragraph" w:styleId="aa">
    <w:name w:val="Subtitle"/>
    <w:basedOn w:val="a"/>
    <w:next w:val="a"/>
    <w:link w:val="a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b">
    <w:name w:val="Подзаголовок Знак"/>
    <w:basedOn w:val="a0"/>
    <w:link w:val="aa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Pr>
      <w:rFonts w:ascii="Arial" w:eastAsia="Arial" w:hAnsi="Arial" w:cs="Arial"/>
      <w:sz w:val="20"/>
      <w:szCs w:val="20"/>
      <w:lang w:val="ru"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1">
    <w:name w:val="Balloon Text"/>
    <w:basedOn w:val="a"/>
    <w:link w:val="af2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eastAsia="Arial" w:hAnsi="Tahoma" w:cs="Tahoma"/>
      <w:sz w:val="16"/>
      <w:szCs w:val="16"/>
      <w:lang w:val="ru" w:eastAsia="ru-RU"/>
    </w:rPr>
  </w:style>
  <w:style w:type="paragraph" w:styleId="af3">
    <w:name w:val="List Paragraph"/>
    <w:basedOn w:val="a"/>
    <w:link w:val="af4"/>
    <w:uiPriority w:val="34"/>
    <w:qFormat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5">
    <w:name w:val="foot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Выделенная цитата Знак"/>
    <w:basedOn w:val="a0"/>
    <w:link w:val="af9"/>
    <w:uiPriority w:val="30"/>
    <w:rPr>
      <w:rFonts w:ascii="Arial" w:eastAsia="Arial" w:hAnsi="Arial" w:cs="Arial"/>
      <w:i/>
      <w:iCs/>
      <w:color w:val="5B9BD5" w:themeColor="accent1"/>
      <w:lang w:val="ru" w:eastAsia="ru-RU"/>
    </w:rPr>
  </w:style>
  <w:style w:type="paragraph" w:styleId="afb">
    <w:name w:val="TOC Heading"/>
    <w:basedOn w:val="a8"/>
    <w:next w:val="a"/>
    <w:uiPriority w:val="39"/>
    <w:unhideWhenUsed/>
    <w:qFormat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" w:eastAsia="Arial" w:hAnsi="Arial" w:cs="Arial"/>
      <w:lang w:val="ru" w:eastAsia="ru-RU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" w:eastAsia="Arial" w:hAnsi="Arial" w:cs="Arial"/>
      <w:lang w:val="ru" w:eastAsia="ru-RU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customStyle="1" w:styleId="m-7562852075425810842msolistparagraph">
    <w:name w:val="m_-7562852075425810842msolistparagraph"/>
    <w:basedOn w:val="a"/>
    <w:uiPriority w:val="99"/>
    <w:qFormat/>
    <w:rsid w:val="00DF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4">
    <w:name w:val="Абзац списка Знак"/>
    <w:link w:val="af3"/>
    <w:uiPriority w:val="34"/>
    <w:locked/>
    <w:rsid w:val="00B832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Strong"/>
    <w:uiPriority w:val="22"/>
    <w:qFormat/>
    <w:rsid w:val="00B8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89F19-8373-4421-AA3A-E93E70FD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Малышева Галина Анатольевна</cp:lastModifiedBy>
  <cp:revision>9</cp:revision>
  <dcterms:created xsi:type="dcterms:W3CDTF">2023-12-12T08:59:00Z</dcterms:created>
  <dcterms:modified xsi:type="dcterms:W3CDTF">2023-12-20T09:03:00Z</dcterms:modified>
</cp:coreProperties>
</file>