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589" w:rsidRPr="00F93589" w:rsidRDefault="00F93589" w:rsidP="00F93589">
      <w:pPr>
        <w:widowControl w:val="0"/>
        <w:shd w:val="clear" w:color="auto" w:fill="FFFFFF"/>
        <w:tabs>
          <w:tab w:val="left" w:pos="-3402"/>
        </w:tabs>
        <w:autoSpaceDE w:val="0"/>
        <w:autoSpaceDN w:val="0"/>
        <w:adjustRightInd w:val="0"/>
        <w:ind w:left="4536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F93589">
        <w:rPr>
          <w:rFonts w:ascii="Times New Roman" w:eastAsia="Times New Roman" w:hAnsi="Times New Roman"/>
          <w:iCs/>
          <w:sz w:val="26"/>
          <w:szCs w:val="26"/>
        </w:rPr>
        <w:t>Приложение 1</w:t>
      </w:r>
    </w:p>
    <w:p w:rsidR="00F93589" w:rsidRPr="00F93589" w:rsidRDefault="00F93589" w:rsidP="00F93589">
      <w:pPr>
        <w:widowControl w:val="0"/>
        <w:shd w:val="clear" w:color="auto" w:fill="FFFFFF"/>
        <w:tabs>
          <w:tab w:val="left" w:pos="5670"/>
        </w:tabs>
        <w:autoSpaceDE w:val="0"/>
        <w:autoSpaceDN w:val="0"/>
        <w:adjustRightInd w:val="0"/>
        <w:ind w:left="4536"/>
        <w:jc w:val="both"/>
        <w:rPr>
          <w:rFonts w:ascii="Times New Roman" w:eastAsia="Times New Roman" w:hAnsi="Times New Roman"/>
          <w:iCs/>
        </w:rPr>
      </w:pPr>
      <w:r w:rsidRPr="00F93589">
        <w:rPr>
          <w:rFonts w:ascii="Times New Roman" w:eastAsia="Times New Roman" w:hAnsi="Times New Roman"/>
          <w:iCs/>
          <w:sz w:val="26"/>
          <w:szCs w:val="26"/>
        </w:rPr>
        <w:t>к Положению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Национального исследовательского университета «Высшая школа экономики»</w:t>
      </w:r>
    </w:p>
    <w:p w:rsidR="00F93589" w:rsidRPr="00F93589" w:rsidRDefault="00F93589" w:rsidP="008871A5">
      <w:pPr>
        <w:rPr>
          <w:rFonts w:ascii="Times New Roman" w:hAnsi="Times New Roman" w:cs="Times New Roman"/>
          <w:sz w:val="28"/>
        </w:rPr>
      </w:pPr>
    </w:p>
    <w:p w:rsidR="00F93589" w:rsidRPr="00F93589" w:rsidRDefault="00F93589" w:rsidP="009E4BD4">
      <w:pPr>
        <w:pStyle w:val="3"/>
        <w:rPr>
          <w:b/>
          <w:sz w:val="26"/>
          <w:szCs w:val="26"/>
        </w:rPr>
      </w:pPr>
      <w:r w:rsidRPr="00F93589">
        <w:rPr>
          <w:b/>
          <w:sz w:val="26"/>
          <w:szCs w:val="26"/>
        </w:rPr>
        <w:t>Положение</w:t>
      </w:r>
    </w:p>
    <w:p w:rsidR="00F93589" w:rsidRPr="00F93589" w:rsidRDefault="00F93589" w:rsidP="009E4BD4">
      <w:pPr>
        <w:jc w:val="center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 w:rsidRPr="00F93589">
        <w:rPr>
          <w:rFonts w:ascii="Times New Roman" w:hAnsi="Times New Roman" w:cs="Times New Roman"/>
          <w:b/>
          <w:iCs/>
          <w:sz w:val="26"/>
          <w:szCs w:val="26"/>
        </w:rPr>
        <w:t xml:space="preserve">об определении рейтинга успеваемости студентов Международного института экономики и финансов </w:t>
      </w:r>
      <w:r w:rsidRPr="00F93589">
        <w:rPr>
          <w:rFonts w:ascii="Times New Roman" w:hAnsi="Times New Roman" w:cs="Times New Roman"/>
          <w:b/>
          <w:bCs/>
          <w:sz w:val="26"/>
          <w:szCs w:val="26"/>
        </w:rPr>
        <w:t>Национального исследовательского университета «Высшая школа экономики</w:t>
      </w:r>
    </w:p>
    <w:p w:rsidR="00F93589" w:rsidRPr="00F93589" w:rsidRDefault="00F93589" w:rsidP="009E4BD4">
      <w:pPr>
        <w:jc w:val="center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</w:p>
    <w:p w:rsidR="00F93589" w:rsidRPr="00F93589" w:rsidRDefault="00F93589" w:rsidP="00F93589">
      <w:pPr>
        <w:pStyle w:val="a4"/>
        <w:numPr>
          <w:ilvl w:val="0"/>
          <w:numId w:val="18"/>
        </w:numPr>
        <w:pBdr>
          <w:bottom w:val="none" w:sz="0" w:space="0" w:color="auto"/>
        </w:pBdr>
        <w:spacing w:after="0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93589">
        <w:rPr>
          <w:rFonts w:ascii="Times New Roman" w:hAnsi="Times New Roman" w:cs="Times New Roman"/>
          <w:b/>
          <w:bCs/>
          <w:color w:val="auto"/>
          <w:sz w:val="26"/>
          <w:szCs w:val="26"/>
        </w:rPr>
        <w:t>Общие положения</w:t>
      </w:r>
    </w:p>
    <w:p w:rsidR="00F93589" w:rsidRPr="00F93589" w:rsidRDefault="00F93589" w:rsidP="00F93589">
      <w:pPr>
        <w:pStyle w:val="a6"/>
        <w:numPr>
          <w:ilvl w:val="0"/>
          <w:numId w:val="19"/>
        </w:numPr>
        <w:shd w:val="clear" w:color="auto" w:fill="FFFFFF"/>
        <w:ind w:left="0" w:firstLine="709"/>
        <w:jc w:val="both"/>
        <w:rPr>
          <w:rFonts w:ascii="Times New Roman" w:hAnsi="Times New Roman" w:cs="Times New Roman"/>
          <w:spacing w:val="-2"/>
          <w:sz w:val="26"/>
          <w:szCs w:val="26"/>
        </w:rPr>
      </w:pPr>
      <w:r w:rsidRPr="00F93589">
        <w:rPr>
          <w:rFonts w:ascii="Times New Roman" w:hAnsi="Times New Roman" w:cs="Times New Roman"/>
          <w:spacing w:val="-2"/>
          <w:sz w:val="26"/>
          <w:szCs w:val="26"/>
        </w:rPr>
        <w:t>Главные задачи рейтинговой системы</w:t>
      </w:r>
      <w:r w:rsidRPr="00F93589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r w:rsidRPr="00F93589">
        <w:rPr>
          <w:rFonts w:ascii="Times New Roman" w:hAnsi="Times New Roman" w:cs="Times New Roman"/>
          <w:iCs/>
          <w:sz w:val="26"/>
          <w:szCs w:val="26"/>
        </w:rPr>
        <w:t xml:space="preserve">Международного института экономики и финансов </w:t>
      </w:r>
      <w:r w:rsidRPr="00F93589">
        <w:rPr>
          <w:rFonts w:ascii="Times New Roman" w:hAnsi="Times New Roman" w:cs="Times New Roman"/>
          <w:bCs/>
          <w:sz w:val="26"/>
          <w:szCs w:val="26"/>
        </w:rPr>
        <w:t>НИУ ВШЭ</w:t>
      </w:r>
      <w:r w:rsidRPr="00F93589">
        <w:rPr>
          <w:rFonts w:ascii="Times New Roman" w:hAnsi="Times New Roman" w:cs="Times New Roman"/>
          <w:spacing w:val="-2"/>
          <w:sz w:val="26"/>
          <w:szCs w:val="26"/>
        </w:rPr>
        <w:t xml:space="preserve"> (далее </w:t>
      </w:r>
      <w:r w:rsidRPr="00F93589">
        <w:rPr>
          <w:rFonts w:ascii="Times New Roman" w:hAnsi="Times New Roman" w:cs="Times New Roman"/>
          <w:spacing w:val="-2"/>
          <w:sz w:val="26"/>
          <w:szCs w:val="26"/>
        </w:rPr>
        <w:sym w:font="Symbol" w:char="F02D"/>
      </w:r>
      <w:r w:rsidRPr="00F93589">
        <w:rPr>
          <w:rFonts w:ascii="Times New Roman" w:hAnsi="Times New Roman" w:cs="Times New Roman"/>
          <w:spacing w:val="-2"/>
          <w:sz w:val="26"/>
          <w:szCs w:val="26"/>
        </w:rPr>
        <w:t xml:space="preserve"> МИЭФ) заключаются в: </w:t>
      </w:r>
    </w:p>
    <w:p w:rsidR="00F93589" w:rsidRPr="00F93589" w:rsidRDefault="00F93589" w:rsidP="00F93589">
      <w:pPr>
        <w:pStyle w:val="a6"/>
        <w:numPr>
          <w:ilvl w:val="0"/>
          <w:numId w:val="20"/>
        </w:numPr>
        <w:shd w:val="clear" w:color="auto" w:fill="FFFFFF"/>
        <w:ind w:left="0" w:firstLine="709"/>
        <w:jc w:val="both"/>
        <w:rPr>
          <w:rFonts w:ascii="Times New Roman" w:hAnsi="Times New Roman" w:cs="Times New Roman"/>
          <w:spacing w:val="-5"/>
          <w:sz w:val="26"/>
          <w:szCs w:val="26"/>
        </w:rPr>
      </w:pPr>
      <w:r w:rsidRPr="00F93589">
        <w:rPr>
          <w:rFonts w:ascii="Times New Roman" w:hAnsi="Times New Roman" w:cs="Times New Roman"/>
          <w:spacing w:val="-1"/>
          <w:sz w:val="26"/>
          <w:szCs w:val="26"/>
        </w:rPr>
        <w:t>достижении высокого уровня организации образовательного процесса в НИУ ВШЭ</w:t>
      </w:r>
      <w:r w:rsidRPr="00F93589">
        <w:rPr>
          <w:rFonts w:ascii="Times New Roman" w:hAnsi="Times New Roman" w:cs="Times New Roman"/>
          <w:spacing w:val="-6"/>
          <w:sz w:val="26"/>
          <w:szCs w:val="26"/>
        </w:rPr>
        <w:t xml:space="preserve">; </w:t>
      </w:r>
    </w:p>
    <w:p w:rsidR="00F93589" w:rsidRPr="00F93589" w:rsidRDefault="00F93589" w:rsidP="00F93589">
      <w:pPr>
        <w:pStyle w:val="a6"/>
        <w:numPr>
          <w:ilvl w:val="0"/>
          <w:numId w:val="20"/>
        </w:numPr>
        <w:shd w:val="clear" w:color="auto" w:fill="FFFFFF"/>
        <w:ind w:left="0" w:firstLine="709"/>
        <w:jc w:val="both"/>
        <w:rPr>
          <w:rFonts w:ascii="Times New Roman" w:hAnsi="Times New Roman" w:cs="Times New Roman"/>
          <w:spacing w:val="-5"/>
          <w:sz w:val="26"/>
          <w:szCs w:val="26"/>
        </w:rPr>
      </w:pPr>
      <w:r w:rsidRPr="00F93589">
        <w:rPr>
          <w:rFonts w:ascii="Times New Roman" w:hAnsi="Times New Roman" w:cs="Times New Roman"/>
          <w:spacing w:val="-4"/>
          <w:sz w:val="26"/>
          <w:szCs w:val="26"/>
        </w:rPr>
        <w:t xml:space="preserve">повышении мотивации студентов МИЭФ к освоению образовательных программ </w:t>
      </w:r>
      <w:r w:rsidRPr="00F93589">
        <w:rPr>
          <w:rFonts w:ascii="Times New Roman" w:hAnsi="Times New Roman" w:cs="Times New Roman"/>
          <w:spacing w:val="-3"/>
          <w:sz w:val="26"/>
          <w:szCs w:val="26"/>
        </w:rPr>
        <w:t xml:space="preserve">путем более высокой дифференциации оценки их учебной работы; </w:t>
      </w:r>
    </w:p>
    <w:p w:rsidR="00F93589" w:rsidRPr="00F93589" w:rsidRDefault="00F93589" w:rsidP="00F93589">
      <w:pPr>
        <w:pStyle w:val="a6"/>
        <w:numPr>
          <w:ilvl w:val="0"/>
          <w:numId w:val="20"/>
        </w:numPr>
        <w:shd w:val="clear" w:color="auto" w:fill="FFFFFF"/>
        <w:ind w:left="0" w:firstLine="709"/>
        <w:jc w:val="both"/>
        <w:rPr>
          <w:rFonts w:ascii="Times New Roman" w:hAnsi="Times New Roman" w:cs="Times New Roman"/>
          <w:spacing w:val="-5"/>
          <w:sz w:val="26"/>
          <w:szCs w:val="26"/>
        </w:rPr>
      </w:pPr>
      <w:r w:rsidRPr="00F93589">
        <w:rPr>
          <w:rFonts w:ascii="Times New Roman" w:hAnsi="Times New Roman" w:cs="Times New Roman"/>
          <w:spacing w:val="-3"/>
          <w:sz w:val="26"/>
          <w:szCs w:val="26"/>
        </w:rPr>
        <w:t>стимулировании регулярной самостоятельной работы студентов МИЭФ;</w:t>
      </w:r>
    </w:p>
    <w:p w:rsidR="00F93589" w:rsidRPr="00F93589" w:rsidRDefault="00F93589" w:rsidP="00F93589">
      <w:pPr>
        <w:pStyle w:val="a6"/>
        <w:numPr>
          <w:ilvl w:val="0"/>
          <w:numId w:val="20"/>
        </w:numPr>
        <w:shd w:val="clear" w:color="auto" w:fill="FFFFFF"/>
        <w:ind w:left="0" w:firstLine="709"/>
        <w:jc w:val="both"/>
        <w:rPr>
          <w:rFonts w:ascii="Times New Roman" w:hAnsi="Times New Roman" w:cs="Times New Roman"/>
          <w:spacing w:val="-5"/>
          <w:sz w:val="26"/>
          <w:szCs w:val="26"/>
        </w:rPr>
      </w:pPr>
      <w:r w:rsidRPr="00F93589">
        <w:rPr>
          <w:rFonts w:ascii="Times New Roman" w:hAnsi="Times New Roman" w:cs="Times New Roman"/>
          <w:spacing w:val="-3"/>
          <w:sz w:val="26"/>
          <w:szCs w:val="26"/>
        </w:rPr>
        <w:t xml:space="preserve"> назначении скидок по оплате обучения.</w:t>
      </w:r>
    </w:p>
    <w:p w:rsidR="00F93589" w:rsidRPr="00F93589" w:rsidRDefault="00F93589" w:rsidP="00F93589">
      <w:pPr>
        <w:pStyle w:val="a6"/>
        <w:numPr>
          <w:ilvl w:val="0"/>
          <w:numId w:val="19"/>
        </w:numPr>
        <w:ind w:left="0" w:firstLine="709"/>
        <w:jc w:val="both"/>
        <w:outlineLvl w:val="0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>Рейтинг студентов бакалавриата МИЭФ в связи с особенностями его международной программы двух дипломов должен учитывать роль внешних экзаменов в построении учебных дисциплин и в оценке знаний студентов.</w:t>
      </w:r>
    </w:p>
    <w:p w:rsidR="00F93589" w:rsidRPr="00F93589" w:rsidRDefault="00F93589" w:rsidP="00F93589">
      <w:pPr>
        <w:pStyle w:val="a4"/>
        <w:numPr>
          <w:ilvl w:val="0"/>
          <w:numId w:val="19"/>
        </w:numPr>
        <w:pBdr>
          <w:bottom w:val="none" w:sz="0" w:space="0" w:color="auto"/>
        </w:pBdr>
        <w:spacing w:after="0"/>
        <w:ind w:left="0" w:firstLine="709"/>
        <w:contextualSpacing w:val="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93589">
        <w:rPr>
          <w:rFonts w:ascii="Times New Roman" w:hAnsi="Times New Roman" w:cs="Times New Roman"/>
          <w:color w:val="auto"/>
          <w:sz w:val="26"/>
          <w:szCs w:val="26"/>
        </w:rPr>
        <w:t xml:space="preserve">В МИЭФ рейтинги студентов каждого курса рассчитываются 2 раза в год: за полугодие (1 и 2 модули) и за учебный год. Рейтинги, рассчитываемые по итогам полугодия (1 и 2 модулей) и по итогам учебного года, являются текущими и учитывают все результаты обучения студентов МИЭФ в данном учебном году работу на момент составления рейтинга. При этом в соответствии с Положением о системе оплаты обучения студентами бакалавриата МИЭФ (действующим на соответствующий год поступления), текущий рейтинг студентов бакалавриата за учебный год является определяющим при назначении скидок по оплате обучения. </w:t>
      </w:r>
    </w:p>
    <w:p w:rsidR="00F93589" w:rsidRPr="00F93589" w:rsidRDefault="00F93589" w:rsidP="00F93589">
      <w:pPr>
        <w:pStyle w:val="a4"/>
        <w:numPr>
          <w:ilvl w:val="0"/>
          <w:numId w:val="19"/>
        </w:numPr>
        <w:pBdr>
          <w:bottom w:val="none" w:sz="0" w:space="0" w:color="auto"/>
        </w:pBdr>
        <w:spacing w:after="0"/>
        <w:ind w:left="0" w:firstLine="709"/>
        <w:contextualSpacing w:val="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93589">
        <w:rPr>
          <w:rFonts w:ascii="Times New Roman" w:hAnsi="Times New Roman" w:cs="Times New Roman"/>
          <w:color w:val="auto"/>
          <w:sz w:val="26"/>
          <w:szCs w:val="26"/>
        </w:rPr>
        <w:t>Для сопоставимости с другими факультетами НИУ ВШЭ рассчитываются (</w:t>
      </w:r>
      <w:proofErr w:type="spellStart"/>
      <w:r w:rsidRPr="00F93589">
        <w:rPr>
          <w:rFonts w:ascii="Times New Roman" w:hAnsi="Times New Roman" w:cs="Times New Roman"/>
          <w:color w:val="auto"/>
          <w:sz w:val="26"/>
          <w:szCs w:val="26"/>
        </w:rPr>
        <w:t>справочно</w:t>
      </w:r>
      <w:proofErr w:type="spellEnd"/>
      <w:r w:rsidRPr="00F93589">
        <w:rPr>
          <w:rFonts w:ascii="Times New Roman" w:hAnsi="Times New Roman" w:cs="Times New Roman"/>
          <w:color w:val="auto"/>
          <w:sz w:val="26"/>
          <w:szCs w:val="26"/>
        </w:rPr>
        <w:t xml:space="preserve">) текущие и кумулятивные рейтинги студентов бакалавриата и магистратуры МИЭФ, с использованием </w:t>
      </w:r>
      <w:r w:rsidR="00E15CD3">
        <w:rPr>
          <w:rFonts w:ascii="Times New Roman" w:hAnsi="Times New Roman" w:cs="Times New Roman"/>
          <w:color w:val="auto"/>
          <w:sz w:val="26"/>
          <w:szCs w:val="26"/>
        </w:rPr>
        <w:t>УИС</w:t>
      </w:r>
      <w:r w:rsidRPr="00F93589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:rsidR="00F93589" w:rsidRPr="00F93589" w:rsidRDefault="00F93589" w:rsidP="00F93589"/>
    <w:p w:rsidR="00F93589" w:rsidRPr="00F93589" w:rsidRDefault="00F93589" w:rsidP="00040A4A">
      <w:pPr>
        <w:pStyle w:val="af8"/>
        <w:ind w:firstLine="0"/>
        <w:jc w:val="center"/>
        <w:rPr>
          <w:sz w:val="26"/>
          <w:szCs w:val="26"/>
        </w:rPr>
      </w:pPr>
      <w:r w:rsidRPr="00F93589">
        <w:rPr>
          <w:sz w:val="26"/>
          <w:szCs w:val="26"/>
        </w:rPr>
        <w:t>2. Порядок расчета рейтингов успеваемости студентов МИЭФ</w:t>
      </w:r>
    </w:p>
    <w:p w:rsidR="00F93589" w:rsidRPr="00F93589" w:rsidRDefault="00F93589" w:rsidP="00F93589">
      <w:pPr>
        <w:pStyle w:val="a6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Текущий рейтинг студентов за учебный год определяется на основе взвешенного среднего результирующих оценок студентов МИЭФ по учебным дисциплинам, изученным ими в течение учебного года, и выраженных в процентах. </w:t>
      </w:r>
    </w:p>
    <w:p w:rsidR="00F93589" w:rsidRPr="00F93589" w:rsidRDefault="00F93589" w:rsidP="00F93589">
      <w:pPr>
        <w:pStyle w:val="a6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Годовые учебные дисциплины учитываются в рейтинге с вдвое большим весом, чем полугодовые учебные дисциплины (продолжительностью два модуля). </w:t>
      </w:r>
    </w:p>
    <w:p w:rsidR="00F93589" w:rsidRPr="00F93589" w:rsidRDefault="00F93589" w:rsidP="00F93589">
      <w:pPr>
        <w:pStyle w:val="a6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Все учебные дисциплины, по которым сдаются внешние экзамены (по программе Лондонского университета – полные учебные курсы или две половины </w:t>
      </w:r>
      <w:r w:rsidRPr="00F93589">
        <w:rPr>
          <w:rFonts w:ascii="Times New Roman" w:hAnsi="Times New Roman" w:cs="Times New Roman"/>
          <w:sz w:val="26"/>
          <w:szCs w:val="26"/>
        </w:rPr>
        <w:lastRenderedPageBreak/>
        <w:t xml:space="preserve">учебных курсов), рассматриваются при расчете рейтинга как годовые учебные дисциплины. </w:t>
      </w:r>
    </w:p>
    <w:p w:rsidR="00F93589" w:rsidRPr="00F93589" w:rsidRDefault="00F93589" w:rsidP="00F93589">
      <w:pPr>
        <w:pStyle w:val="a6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Предметы программы Лондонского университета, рассматриваемые как половина учебного курса, имеют в рейтинге МИЭФ вес полугодовой учебной дисциплины.  </w:t>
      </w:r>
    </w:p>
    <w:p w:rsidR="00F93589" w:rsidRPr="00F93589" w:rsidRDefault="00F93589" w:rsidP="00F93589">
      <w:pPr>
        <w:pStyle w:val="a6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В рейтинге второго и третьего курсов по итогам учебного года учитываются курсовые работы, которые имеют вес полугодовой учебной дисциплины. </w:t>
      </w:r>
    </w:p>
    <w:p w:rsidR="00F93589" w:rsidRPr="00F93589" w:rsidRDefault="00F93589" w:rsidP="00F93589">
      <w:pPr>
        <w:pStyle w:val="a6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Физкультура, военная подготовка, учебная и производственная практика, дополнительные иностранные языки (кроме английского языка) и другие факультативные учебные дисциплины в рейтингах студентов МИЭФ не учитываются. </w:t>
      </w:r>
    </w:p>
    <w:p w:rsidR="00F93589" w:rsidRPr="00F93589" w:rsidRDefault="00F93589" w:rsidP="00F93589">
      <w:pPr>
        <w:pStyle w:val="a6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>В рейтинге 1 курса английский язык имеет вес годовой учебной дисциплины, а в рейтинге 2 курса – вес полугодовой учебной дисциплины.</w:t>
      </w:r>
    </w:p>
    <w:p w:rsidR="00F93589" w:rsidRP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 xml:space="preserve">Результирующие оценки за учебную дисциплину в процентах, включаемые в расчет текущего рейтинга за учебный год, выставляет преподаватель по ее завершении, на основе оценок текущего, промежуточного и итогового контроля. </w:t>
      </w:r>
    </w:p>
    <w:p w:rsidR="00F93589" w:rsidRP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 xml:space="preserve">Во всех случаях при определении рейтинга учитывается результат первой сдачи студентом каждого экзамена; пересдачи во внимание не принимаются. </w:t>
      </w:r>
    </w:p>
    <w:p w:rsidR="00F93589" w:rsidRP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 xml:space="preserve">По годовым учебным дисциплинам за первые два модуля рассчитывается отдельная оценка в процентах, учитываемая при расчете результирующей оценки. </w:t>
      </w:r>
    </w:p>
    <w:p w:rsidR="00F93589" w:rsidRP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 xml:space="preserve">Результирующая оценка за полугодие или за учебный год не может быть рассчитана в случае неявки студента на соответствующий итоговый экзамен. </w:t>
      </w:r>
    </w:p>
    <w:p w:rsidR="00F93589" w:rsidRP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 xml:space="preserve">В случае неявки студента на итоговый экзамен по уважительной причине (при наличии медицинской справки) в результирующую оценку по дисциплине включается результат последующей первой сдачи им данного экзамена (за исключением внешних экзаменов, по которым пересдачи и перенос экзаменов не допускаются). Медицинская справка должна быть представлена студентом в Учебную часть бакалавриата в течение трех учебных дней после ее закрытия. </w:t>
      </w:r>
    </w:p>
    <w:p w:rsidR="00F93589" w:rsidRP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 xml:space="preserve">В случае неучастия студента в какой-либо форме текущего или промежуточного контроля без уважительной причины при расчете результирующей оценки за данную форму контроля он получает «0». </w:t>
      </w:r>
    </w:p>
    <w:p w:rsidR="00F93589" w:rsidRP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>Условия учета в результирующей оценке результатов промежуточного и текущего контроля (промежуточные экзамены, контрольные работы, письменные домашние задания, эссе, устные презентации, работа на семинарах) определяются преподавателем в соответствии с Методикой формирования результирующей оценки в МИЭФ. Преподаватель обязан ознакомить студентов с установленными им условиями в программе учебной дисциплины, размещаемой в Информационной системе МИЭФ.</w:t>
      </w:r>
    </w:p>
    <w:p w:rsidR="00F93589" w:rsidRDefault="00F93589" w:rsidP="00F93589">
      <w:pPr>
        <w:pStyle w:val="2"/>
        <w:numPr>
          <w:ilvl w:val="0"/>
          <w:numId w:val="21"/>
        </w:numPr>
        <w:ind w:left="0" w:firstLine="709"/>
        <w:rPr>
          <w:sz w:val="26"/>
          <w:szCs w:val="26"/>
        </w:rPr>
      </w:pPr>
      <w:r w:rsidRPr="00F93589">
        <w:rPr>
          <w:sz w:val="26"/>
          <w:szCs w:val="26"/>
        </w:rPr>
        <w:t xml:space="preserve">Студент, обучающийся по индивидуальному учебному плану или допущенный к обучению по окончании академического отпуска в ходе учебного года, имеет возможность </w:t>
      </w:r>
      <w:proofErr w:type="spellStart"/>
      <w:r w:rsidRPr="00F93589">
        <w:rPr>
          <w:sz w:val="26"/>
          <w:szCs w:val="26"/>
        </w:rPr>
        <w:t>перезачесть</w:t>
      </w:r>
      <w:proofErr w:type="spellEnd"/>
      <w:r w:rsidRPr="00F93589">
        <w:rPr>
          <w:sz w:val="26"/>
          <w:szCs w:val="26"/>
        </w:rPr>
        <w:t xml:space="preserve"> сданные им в предыдущий учебный год учебные дисциплины. При </w:t>
      </w:r>
      <w:proofErr w:type="spellStart"/>
      <w:r w:rsidRPr="00F93589">
        <w:rPr>
          <w:sz w:val="26"/>
          <w:szCs w:val="26"/>
        </w:rPr>
        <w:t>перезачете</w:t>
      </w:r>
      <w:proofErr w:type="spellEnd"/>
      <w:r w:rsidRPr="00F93589">
        <w:rPr>
          <w:sz w:val="26"/>
          <w:szCs w:val="26"/>
        </w:rPr>
        <w:t xml:space="preserve"> учебной дисциплины оценка по ней в рейтинг студентов МИЭФ не включается. Студент, обучающийся по индивидуальному учебному плану или допущенный к обучению по окончании академического отпуска, имеет возможность участвовать в рейтинге МИЭФ за текущий учебный год в случае </w:t>
      </w:r>
      <w:proofErr w:type="spellStart"/>
      <w:r w:rsidRPr="00F93589">
        <w:rPr>
          <w:sz w:val="26"/>
          <w:szCs w:val="26"/>
        </w:rPr>
        <w:t>перезачета</w:t>
      </w:r>
      <w:proofErr w:type="spellEnd"/>
      <w:r w:rsidRPr="00F93589">
        <w:rPr>
          <w:sz w:val="26"/>
          <w:szCs w:val="26"/>
        </w:rPr>
        <w:t xml:space="preserve"> и </w:t>
      </w:r>
      <w:proofErr w:type="spellStart"/>
      <w:r w:rsidRPr="00F93589">
        <w:rPr>
          <w:sz w:val="26"/>
          <w:szCs w:val="26"/>
        </w:rPr>
        <w:t>невключения</w:t>
      </w:r>
      <w:proofErr w:type="spellEnd"/>
      <w:r w:rsidRPr="00F93589">
        <w:rPr>
          <w:sz w:val="26"/>
          <w:szCs w:val="26"/>
        </w:rPr>
        <w:t xml:space="preserve"> в рейтинг дисциплин, имеющих вес не более 2,5 </w:t>
      </w:r>
      <w:r w:rsidRPr="00F93589">
        <w:rPr>
          <w:sz w:val="26"/>
          <w:szCs w:val="26"/>
        </w:rPr>
        <w:lastRenderedPageBreak/>
        <w:t xml:space="preserve">годовых учебных дисциплин, изучавшихся им в предыдущем учебном году. Уровень оплаты для студента, обучающегося по индивидуальному учебному плану или допущенного к обучению по окончании академического отпуска, устанавливается в соответствии с заключенным им договором. Если по итогам учебного года, предшествовавшего уходу в академический отпуск, студент имеет право на понижение уровня оплаты в соответствии с рейтингом, то оплата устанавливается по Положению, действующему на том курсе, на котором он продолжает обучение, на уровне для студента с данным местом в рейтинге и успеваемостью. Для студента, обучающегося по индивидуальному учебному плану или допущенного к обучению по окончании академического отпуска, в дальнейшем, в случае получения им права на снижение уровня оплаты в соответствии с рейтингом, действует та же система уровней оплаты, что и для всех студентов того курса, где он продолжает обучение. </w:t>
      </w:r>
      <w:r w:rsidRPr="00F93589">
        <w:rPr>
          <w:spacing w:val="-1"/>
          <w:sz w:val="26"/>
          <w:szCs w:val="26"/>
        </w:rPr>
        <w:t xml:space="preserve">В случае предоставления студенту академического отпуска </w:t>
      </w:r>
      <w:r w:rsidRPr="00F93589">
        <w:rPr>
          <w:spacing w:val="4"/>
          <w:sz w:val="26"/>
          <w:szCs w:val="26"/>
        </w:rPr>
        <w:t xml:space="preserve">в период, когда ему была предоставлена скидка, указанная </w:t>
      </w:r>
      <w:r w:rsidRPr="00F93589">
        <w:rPr>
          <w:spacing w:val="-3"/>
          <w:sz w:val="26"/>
          <w:szCs w:val="26"/>
        </w:rPr>
        <w:t xml:space="preserve">скидка сохраняется после выхода студента из академического отпуска на </w:t>
      </w:r>
      <w:r w:rsidRPr="00F93589">
        <w:rPr>
          <w:sz w:val="26"/>
          <w:szCs w:val="26"/>
        </w:rPr>
        <w:t>оставшееся время от периода, на который предоставлена скидка.</w:t>
      </w:r>
    </w:p>
    <w:p w:rsidR="00F93589" w:rsidRDefault="00F93589" w:rsidP="00F93589">
      <w:pPr>
        <w:pStyle w:val="2"/>
        <w:ind w:firstLine="0"/>
        <w:rPr>
          <w:sz w:val="26"/>
          <w:szCs w:val="26"/>
        </w:rPr>
      </w:pPr>
    </w:p>
    <w:p w:rsidR="00F93589" w:rsidRPr="00F93589" w:rsidRDefault="00F93589" w:rsidP="00F93589">
      <w:pPr>
        <w:pStyle w:val="1"/>
        <w:spacing w:before="0"/>
        <w:jc w:val="center"/>
        <w:rPr>
          <w:rFonts w:ascii="Times New Roman" w:hAnsi="Times New Roman" w:cs="Times New Roman"/>
          <w:color w:val="auto"/>
        </w:rPr>
      </w:pPr>
      <w:r w:rsidRPr="00F93589">
        <w:rPr>
          <w:rFonts w:ascii="Times New Roman" w:hAnsi="Times New Roman" w:cs="Times New Roman"/>
          <w:color w:val="auto"/>
          <w:sz w:val="26"/>
          <w:szCs w:val="26"/>
        </w:rPr>
        <w:t>3. Порядок реализации рейтинговой системы</w:t>
      </w:r>
    </w:p>
    <w:p w:rsidR="00F93589" w:rsidRPr="00F93589" w:rsidRDefault="00F93589" w:rsidP="008871A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3.1. Учебные части МИЭФ рассчитывают предварительные рейтинги на всех курсах в течение двух недель после завершения итогового контроля знаний. </w:t>
      </w:r>
    </w:p>
    <w:p w:rsidR="00F93589" w:rsidRPr="00F93589" w:rsidRDefault="00F93589" w:rsidP="008871A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3.2. Моментом завершения годового итогового контроля знаний по внешней программе считается получение МИЭФ официальных результатов внешних экзаменов или экзаменов с международным контролем. </w:t>
      </w:r>
    </w:p>
    <w:p w:rsidR="00F93589" w:rsidRPr="00F93589" w:rsidRDefault="00F93589" w:rsidP="008871A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 xml:space="preserve">3.3. Предварительные поименные текущие рейтинги студентов за учебный год (без указания уровня оплаты) публикуются в Информационной системе МИЭФ не позднее 15 сентября текущего учебного года. </w:t>
      </w:r>
    </w:p>
    <w:p w:rsidR="00F93589" w:rsidRPr="00F93589" w:rsidRDefault="00F93589" w:rsidP="008871A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>3.4. Текущие рейтинги за учебный год содержат оценки по всем изученным учебным дисциплинам в течение прошедшего учебного года в процентах, а также по пяти- и десятибалльной системе (без учета пересдач). В течение недели рассматриваются обращения студентов и преподавателей по поводу уточнения оценок в рейтинге, и не позднее 22 сентября текущего учебного года рейтинги утверждаются директором МИЭФ. Утвержденные рейтинги публикуются в Информационной системе МИЭФ и после этого корректироваться не могут.</w:t>
      </w:r>
    </w:p>
    <w:p w:rsidR="00F93589" w:rsidRPr="00F93589" w:rsidRDefault="00F93589" w:rsidP="008871A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93589">
        <w:rPr>
          <w:rFonts w:ascii="Times New Roman" w:hAnsi="Times New Roman" w:cs="Times New Roman"/>
          <w:sz w:val="26"/>
          <w:szCs w:val="26"/>
        </w:rPr>
        <w:t>3.5. Уровни оплаты формируются на основе рейтинга в соответствии с Положением о системе оплаты обучения в МИЭФ (действующие для студентов соответствующего года поступления) и утверждаются одновременно с рейтингом по процедуре, установленной в п. 3.4. настоящего Положения. Информация по уровням оплаты сообщается студентам в Финансово-договорном отделе МИЭФ.</w:t>
      </w:r>
    </w:p>
    <w:p w:rsidR="00F93589" w:rsidRPr="00A36224" w:rsidRDefault="00F93589" w:rsidP="008871A5">
      <w:pPr>
        <w:ind w:firstLine="720"/>
        <w:jc w:val="both"/>
        <w:rPr>
          <w:sz w:val="26"/>
          <w:szCs w:val="26"/>
        </w:rPr>
      </w:pPr>
    </w:p>
    <w:p w:rsidR="00A82D3B" w:rsidRDefault="00A82D3B" w:rsidP="00A82D3B">
      <w:pPr>
        <w:rPr>
          <w:sz w:val="26"/>
          <w:szCs w:val="26"/>
        </w:rPr>
      </w:pPr>
    </w:p>
    <w:p w:rsidR="00A82D3B" w:rsidRPr="00A82D3B" w:rsidRDefault="00A82D3B" w:rsidP="00A82D3B">
      <w:pPr>
        <w:rPr>
          <w:sz w:val="26"/>
          <w:szCs w:val="26"/>
        </w:rPr>
      </w:pPr>
    </w:p>
    <w:p w:rsidR="00A82D3B" w:rsidRPr="00A82D3B" w:rsidRDefault="00A82D3B" w:rsidP="00A82D3B">
      <w:pPr>
        <w:rPr>
          <w:sz w:val="26"/>
          <w:szCs w:val="26"/>
        </w:rPr>
      </w:pPr>
    </w:p>
    <w:p w:rsidR="00A82D3B" w:rsidRPr="00A82D3B" w:rsidRDefault="00A82D3B" w:rsidP="00A82D3B">
      <w:pPr>
        <w:rPr>
          <w:sz w:val="26"/>
          <w:szCs w:val="26"/>
        </w:rPr>
      </w:pPr>
      <w:bookmarkStart w:id="0" w:name="_GoBack"/>
      <w:bookmarkEnd w:id="0"/>
    </w:p>
    <w:p w:rsidR="00A82D3B" w:rsidRPr="00A82D3B" w:rsidRDefault="00A82D3B" w:rsidP="00A82D3B">
      <w:pPr>
        <w:rPr>
          <w:sz w:val="26"/>
          <w:szCs w:val="26"/>
        </w:rPr>
      </w:pPr>
    </w:p>
    <w:p w:rsidR="00A82D3B" w:rsidRPr="00A82D3B" w:rsidRDefault="00A82D3B" w:rsidP="00A82D3B">
      <w:pPr>
        <w:rPr>
          <w:sz w:val="26"/>
          <w:szCs w:val="26"/>
        </w:rPr>
      </w:pPr>
    </w:p>
    <w:p w:rsidR="00A82D3B" w:rsidRPr="00A82D3B" w:rsidRDefault="00A82D3B" w:rsidP="00A82D3B">
      <w:pPr>
        <w:rPr>
          <w:sz w:val="26"/>
          <w:szCs w:val="26"/>
        </w:rPr>
      </w:pPr>
    </w:p>
    <w:p w:rsidR="00A82D3B" w:rsidRPr="00A82D3B" w:rsidRDefault="00A82D3B" w:rsidP="00A82D3B">
      <w:pPr>
        <w:rPr>
          <w:sz w:val="26"/>
          <w:szCs w:val="26"/>
        </w:rPr>
      </w:pPr>
    </w:p>
    <w:p w:rsidR="00F93589" w:rsidRPr="00A82D3B" w:rsidRDefault="00A82D3B" w:rsidP="00A82D3B">
      <w:pPr>
        <w:tabs>
          <w:tab w:val="left" w:pos="543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sectPr w:rsidR="00F93589" w:rsidRPr="00A82D3B" w:rsidSect="00034611">
      <w:headerReference w:type="even" r:id="rId8"/>
      <w:headerReference w:type="default" r:id="rId9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1A5" w:rsidRDefault="005C11A5" w:rsidP="00DC1D6D">
      <w:r>
        <w:separator/>
      </w:r>
    </w:p>
  </w:endnote>
  <w:endnote w:type="continuationSeparator" w:id="0">
    <w:p w:rsidR="005C11A5" w:rsidRDefault="005C11A5" w:rsidP="00DC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1A5" w:rsidRDefault="005C11A5" w:rsidP="00DC1D6D">
      <w:r>
        <w:separator/>
      </w:r>
    </w:p>
  </w:footnote>
  <w:footnote w:type="continuationSeparator" w:id="0">
    <w:p w:rsidR="005C11A5" w:rsidRDefault="005C11A5" w:rsidP="00DC1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611" w:rsidRDefault="00034611" w:rsidP="00B03D44">
    <w:pPr>
      <w:pStyle w:val="ab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034611" w:rsidRDefault="0003461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611" w:rsidRDefault="00034611" w:rsidP="00B03D44">
    <w:pPr>
      <w:pStyle w:val="ab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A82D3B">
      <w:rPr>
        <w:rStyle w:val="ad"/>
        <w:noProof/>
      </w:rPr>
      <w:t>2</w:t>
    </w:r>
    <w:r>
      <w:rPr>
        <w:rStyle w:val="ad"/>
      </w:rPr>
      <w:fldChar w:fldCharType="end"/>
    </w:r>
  </w:p>
  <w:p w:rsidR="00034611" w:rsidRDefault="0003461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3660"/>
    <w:multiLevelType w:val="hybridMultilevel"/>
    <w:tmpl w:val="660422F2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2EB7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B6805"/>
    <w:multiLevelType w:val="hybridMultilevel"/>
    <w:tmpl w:val="CF3227FE"/>
    <w:lvl w:ilvl="0" w:tplc="9E2EB7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BA1733"/>
    <w:multiLevelType w:val="multilevel"/>
    <w:tmpl w:val="6540D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D07A3B"/>
    <w:multiLevelType w:val="multilevel"/>
    <w:tmpl w:val="99909B4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28C2B29"/>
    <w:multiLevelType w:val="multilevel"/>
    <w:tmpl w:val="157456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915" w:hanging="55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390724"/>
    <w:multiLevelType w:val="multilevel"/>
    <w:tmpl w:val="877AB3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132B30"/>
    <w:multiLevelType w:val="hybridMultilevel"/>
    <w:tmpl w:val="3D5EC8D0"/>
    <w:lvl w:ilvl="0" w:tplc="9E2EB7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32E54C9"/>
    <w:multiLevelType w:val="hybridMultilevel"/>
    <w:tmpl w:val="EA5C5BFA"/>
    <w:lvl w:ilvl="0" w:tplc="8072F2C4">
      <w:start w:val="1"/>
      <w:numFmt w:val="decimal"/>
      <w:suff w:val="space"/>
      <w:lvlText w:val="2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340C4F"/>
    <w:multiLevelType w:val="multilevel"/>
    <w:tmpl w:val="255ED6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15" w:hanging="55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23C7487"/>
    <w:multiLevelType w:val="hybridMultilevel"/>
    <w:tmpl w:val="76AAE1CC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B04C8"/>
    <w:multiLevelType w:val="multilevel"/>
    <w:tmpl w:val="95BE05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1123" w:hanging="555"/>
      </w:pPr>
      <w:rPr>
        <w:rFonts w:hint="default"/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1146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5716DE"/>
    <w:multiLevelType w:val="hybridMultilevel"/>
    <w:tmpl w:val="0EBA6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0834C5"/>
    <w:multiLevelType w:val="hybridMultilevel"/>
    <w:tmpl w:val="0B7A8E64"/>
    <w:lvl w:ilvl="0" w:tplc="824C12FE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6BE77E1"/>
    <w:multiLevelType w:val="hybridMultilevel"/>
    <w:tmpl w:val="7EEE0240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570AEB8">
      <w:start w:val="1"/>
      <w:numFmt w:val="decimal"/>
      <w:lvlText w:val="6.1.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A63BC"/>
    <w:multiLevelType w:val="hybridMultilevel"/>
    <w:tmpl w:val="8278A070"/>
    <w:lvl w:ilvl="0" w:tplc="6A50F5BA">
      <w:start w:val="1"/>
      <w:numFmt w:val="decimal"/>
      <w:suff w:val="space"/>
      <w:lvlText w:val="1.%1."/>
      <w:lvlJc w:val="left"/>
      <w:pPr>
        <w:ind w:left="1211" w:hanging="360"/>
      </w:pPr>
      <w:rPr>
        <w:rFonts w:hint="default"/>
      </w:rPr>
    </w:lvl>
    <w:lvl w:ilvl="1" w:tplc="424E347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FC34FB"/>
    <w:multiLevelType w:val="hybridMultilevel"/>
    <w:tmpl w:val="8DC67CB8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2EB7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61278"/>
    <w:multiLevelType w:val="hybridMultilevel"/>
    <w:tmpl w:val="32983C9C"/>
    <w:lvl w:ilvl="0" w:tplc="AAEEFFA6">
      <w:start w:val="1"/>
      <w:numFmt w:val="decimal"/>
      <w:lvlText w:val="4.6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6800489"/>
    <w:multiLevelType w:val="hybridMultilevel"/>
    <w:tmpl w:val="9EB4F1A2"/>
    <w:lvl w:ilvl="0" w:tplc="B642AD8E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01EBB52">
      <w:numFmt w:val="none"/>
      <w:lvlText w:val=""/>
      <w:lvlJc w:val="left"/>
      <w:pPr>
        <w:tabs>
          <w:tab w:val="num" w:pos="360"/>
        </w:tabs>
      </w:pPr>
    </w:lvl>
    <w:lvl w:ilvl="2" w:tplc="F13898A8">
      <w:numFmt w:val="none"/>
      <w:lvlText w:val=""/>
      <w:lvlJc w:val="left"/>
      <w:pPr>
        <w:tabs>
          <w:tab w:val="num" w:pos="360"/>
        </w:tabs>
      </w:pPr>
    </w:lvl>
    <w:lvl w:ilvl="3" w:tplc="000E548E">
      <w:numFmt w:val="none"/>
      <w:lvlText w:val=""/>
      <w:lvlJc w:val="left"/>
      <w:pPr>
        <w:tabs>
          <w:tab w:val="num" w:pos="360"/>
        </w:tabs>
      </w:pPr>
    </w:lvl>
    <w:lvl w:ilvl="4" w:tplc="54E41386">
      <w:numFmt w:val="none"/>
      <w:lvlText w:val=""/>
      <w:lvlJc w:val="left"/>
      <w:pPr>
        <w:tabs>
          <w:tab w:val="num" w:pos="360"/>
        </w:tabs>
      </w:pPr>
    </w:lvl>
    <w:lvl w:ilvl="5" w:tplc="59822D4E">
      <w:numFmt w:val="none"/>
      <w:lvlText w:val=""/>
      <w:lvlJc w:val="left"/>
      <w:pPr>
        <w:tabs>
          <w:tab w:val="num" w:pos="360"/>
        </w:tabs>
      </w:pPr>
    </w:lvl>
    <w:lvl w:ilvl="6" w:tplc="7CCC038A">
      <w:numFmt w:val="none"/>
      <w:lvlText w:val=""/>
      <w:lvlJc w:val="left"/>
      <w:pPr>
        <w:tabs>
          <w:tab w:val="num" w:pos="360"/>
        </w:tabs>
      </w:pPr>
    </w:lvl>
    <w:lvl w:ilvl="7" w:tplc="0172D048">
      <w:numFmt w:val="none"/>
      <w:lvlText w:val=""/>
      <w:lvlJc w:val="left"/>
      <w:pPr>
        <w:tabs>
          <w:tab w:val="num" w:pos="360"/>
        </w:tabs>
      </w:pPr>
    </w:lvl>
    <w:lvl w:ilvl="8" w:tplc="1A80E23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EFA2BC5"/>
    <w:multiLevelType w:val="hybridMultilevel"/>
    <w:tmpl w:val="94D66E56"/>
    <w:lvl w:ilvl="0" w:tplc="622E1000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49603DF0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5E6D63"/>
    <w:multiLevelType w:val="hybridMultilevel"/>
    <w:tmpl w:val="69486BFC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819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E25AAF"/>
    <w:multiLevelType w:val="multilevel"/>
    <w:tmpl w:val="49F6F1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0"/>
  </w:num>
  <w:num w:numId="2">
    <w:abstractNumId w:val="5"/>
  </w:num>
  <w:num w:numId="3">
    <w:abstractNumId w:val="9"/>
  </w:num>
  <w:num w:numId="4">
    <w:abstractNumId w:val="0"/>
  </w:num>
  <w:num w:numId="5">
    <w:abstractNumId w:val="19"/>
  </w:num>
  <w:num w:numId="6">
    <w:abstractNumId w:val="1"/>
  </w:num>
  <w:num w:numId="7">
    <w:abstractNumId w:val="15"/>
  </w:num>
  <w:num w:numId="8">
    <w:abstractNumId w:val="6"/>
  </w:num>
  <w:num w:numId="9">
    <w:abstractNumId w:val="21"/>
  </w:num>
  <w:num w:numId="10">
    <w:abstractNumId w:val="11"/>
  </w:num>
  <w:num w:numId="11">
    <w:abstractNumId w:val="4"/>
  </w:num>
  <w:num w:numId="12">
    <w:abstractNumId w:val="10"/>
  </w:num>
  <w:num w:numId="13">
    <w:abstractNumId w:val="2"/>
  </w:num>
  <w:num w:numId="14">
    <w:abstractNumId w:val="8"/>
  </w:num>
  <w:num w:numId="15">
    <w:abstractNumId w:val="12"/>
  </w:num>
  <w:num w:numId="16">
    <w:abstractNumId w:val="13"/>
  </w:num>
  <w:num w:numId="17">
    <w:abstractNumId w:val="16"/>
  </w:num>
  <w:num w:numId="18">
    <w:abstractNumId w:val="17"/>
  </w:num>
  <w:num w:numId="19">
    <w:abstractNumId w:val="14"/>
  </w:num>
  <w:num w:numId="20">
    <w:abstractNumId w:val="18"/>
  </w:num>
  <w:num w:numId="21">
    <w:abstractNumId w:val="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3FB"/>
    <w:rsid w:val="00000FC1"/>
    <w:rsid w:val="00003A89"/>
    <w:rsid w:val="00003CB0"/>
    <w:rsid w:val="00003FD0"/>
    <w:rsid w:val="000134F1"/>
    <w:rsid w:val="00014257"/>
    <w:rsid w:val="00015642"/>
    <w:rsid w:val="00034611"/>
    <w:rsid w:val="0005312B"/>
    <w:rsid w:val="0005503B"/>
    <w:rsid w:val="0009078D"/>
    <w:rsid w:val="00093ADF"/>
    <w:rsid w:val="000A2388"/>
    <w:rsid w:val="000A7C02"/>
    <w:rsid w:val="000B5BC9"/>
    <w:rsid w:val="000B6F20"/>
    <w:rsid w:val="000B79C1"/>
    <w:rsid w:val="000C7618"/>
    <w:rsid w:val="000D5479"/>
    <w:rsid w:val="000F32DD"/>
    <w:rsid w:val="00115577"/>
    <w:rsid w:val="00132386"/>
    <w:rsid w:val="00143987"/>
    <w:rsid w:val="00171D45"/>
    <w:rsid w:val="00172EC2"/>
    <w:rsid w:val="00176068"/>
    <w:rsid w:val="00177770"/>
    <w:rsid w:val="0019342C"/>
    <w:rsid w:val="001C6C51"/>
    <w:rsid w:val="001D05FC"/>
    <w:rsid w:val="001D731C"/>
    <w:rsid w:val="001F3BED"/>
    <w:rsid w:val="001F748C"/>
    <w:rsid w:val="001F7EE5"/>
    <w:rsid w:val="0020141F"/>
    <w:rsid w:val="00203070"/>
    <w:rsid w:val="0020639F"/>
    <w:rsid w:val="0022142E"/>
    <w:rsid w:val="00245B4C"/>
    <w:rsid w:val="00255C77"/>
    <w:rsid w:val="00272B69"/>
    <w:rsid w:val="002D5796"/>
    <w:rsid w:val="002D7CBB"/>
    <w:rsid w:val="002E403A"/>
    <w:rsid w:val="003074FE"/>
    <w:rsid w:val="0031379B"/>
    <w:rsid w:val="00323A1F"/>
    <w:rsid w:val="00324907"/>
    <w:rsid w:val="0032607B"/>
    <w:rsid w:val="0035483B"/>
    <w:rsid w:val="00377680"/>
    <w:rsid w:val="00377F3B"/>
    <w:rsid w:val="003A08B1"/>
    <w:rsid w:val="003A2759"/>
    <w:rsid w:val="003B39A0"/>
    <w:rsid w:val="003C3AA2"/>
    <w:rsid w:val="003E36C7"/>
    <w:rsid w:val="003F4382"/>
    <w:rsid w:val="004015D6"/>
    <w:rsid w:val="0041542E"/>
    <w:rsid w:val="00415538"/>
    <w:rsid w:val="0042173A"/>
    <w:rsid w:val="004470DD"/>
    <w:rsid w:val="004518AD"/>
    <w:rsid w:val="00456BE2"/>
    <w:rsid w:val="00482160"/>
    <w:rsid w:val="004928C0"/>
    <w:rsid w:val="00496950"/>
    <w:rsid w:val="004A088C"/>
    <w:rsid w:val="004A5CE3"/>
    <w:rsid w:val="004B1F3E"/>
    <w:rsid w:val="004C0AA6"/>
    <w:rsid w:val="004D0973"/>
    <w:rsid w:val="00501231"/>
    <w:rsid w:val="005251B9"/>
    <w:rsid w:val="00536CCD"/>
    <w:rsid w:val="0054467B"/>
    <w:rsid w:val="0054557C"/>
    <w:rsid w:val="005540AF"/>
    <w:rsid w:val="00591744"/>
    <w:rsid w:val="005A44D9"/>
    <w:rsid w:val="005C08DE"/>
    <w:rsid w:val="005C11A5"/>
    <w:rsid w:val="005F0564"/>
    <w:rsid w:val="005F1165"/>
    <w:rsid w:val="005F3F14"/>
    <w:rsid w:val="00606F86"/>
    <w:rsid w:val="00612B8E"/>
    <w:rsid w:val="0064203F"/>
    <w:rsid w:val="00646E7E"/>
    <w:rsid w:val="00656B41"/>
    <w:rsid w:val="00682D6F"/>
    <w:rsid w:val="006830B4"/>
    <w:rsid w:val="006854D0"/>
    <w:rsid w:val="00693F84"/>
    <w:rsid w:val="00695623"/>
    <w:rsid w:val="006C5025"/>
    <w:rsid w:val="006E1C09"/>
    <w:rsid w:val="00731EDC"/>
    <w:rsid w:val="00735478"/>
    <w:rsid w:val="0076471F"/>
    <w:rsid w:val="00770206"/>
    <w:rsid w:val="0078269C"/>
    <w:rsid w:val="007A11F5"/>
    <w:rsid w:val="007B2A54"/>
    <w:rsid w:val="007C18F1"/>
    <w:rsid w:val="007D0B7B"/>
    <w:rsid w:val="007D47A2"/>
    <w:rsid w:val="007D588B"/>
    <w:rsid w:val="007D5EAA"/>
    <w:rsid w:val="007E0CB7"/>
    <w:rsid w:val="007E1DAD"/>
    <w:rsid w:val="007E50FD"/>
    <w:rsid w:val="007E6B5D"/>
    <w:rsid w:val="007F2576"/>
    <w:rsid w:val="008177D1"/>
    <w:rsid w:val="008313F0"/>
    <w:rsid w:val="00845E82"/>
    <w:rsid w:val="00853693"/>
    <w:rsid w:val="00853B46"/>
    <w:rsid w:val="00860FEC"/>
    <w:rsid w:val="00862F1E"/>
    <w:rsid w:val="0088292D"/>
    <w:rsid w:val="00897AE9"/>
    <w:rsid w:val="008B70E0"/>
    <w:rsid w:val="008C4A19"/>
    <w:rsid w:val="008C4DD3"/>
    <w:rsid w:val="008C4F46"/>
    <w:rsid w:val="008E43D6"/>
    <w:rsid w:val="008F7988"/>
    <w:rsid w:val="0090043B"/>
    <w:rsid w:val="00924958"/>
    <w:rsid w:val="00952892"/>
    <w:rsid w:val="009549C8"/>
    <w:rsid w:val="00962CFA"/>
    <w:rsid w:val="009631DC"/>
    <w:rsid w:val="00966EE5"/>
    <w:rsid w:val="00991BAA"/>
    <w:rsid w:val="0099224E"/>
    <w:rsid w:val="009A7CF8"/>
    <w:rsid w:val="009B65CF"/>
    <w:rsid w:val="009C5AA4"/>
    <w:rsid w:val="009D53FB"/>
    <w:rsid w:val="009D59AA"/>
    <w:rsid w:val="009D730A"/>
    <w:rsid w:val="009E2E22"/>
    <w:rsid w:val="009F730F"/>
    <w:rsid w:val="00A0114F"/>
    <w:rsid w:val="00A07C79"/>
    <w:rsid w:val="00A27647"/>
    <w:rsid w:val="00A45283"/>
    <w:rsid w:val="00A47E61"/>
    <w:rsid w:val="00A52855"/>
    <w:rsid w:val="00A52CDE"/>
    <w:rsid w:val="00A6023C"/>
    <w:rsid w:val="00A817B0"/>
    <w:rsid w:val="00A82D3B"/>
    <w:rsid w:val="00A95836"/>
    <w:rsid w:val="00A973EF"/>
    <w:rsid w:val="00AA5D90"/>
    <w:rsid w:val="00AB6E16"/>
    <w:rsid w:val="00AC6A9D"/>
    <w:rsid w:val="00AD2B5D"/>
    <w:rsid w:val="00AE3AE9"/>
    <w:rsid w:val="00AE7147"/>
    <w:rsid w:val="00AF1C52"/>
    <w:rsid w:val="00B03BE4"/>
    <w:rsid w:val="00B179B3"/>
    <w:rsid w:val="00B24881"/>
    <w:rsid w:val="00B30073"/>
    <w:rsid w:val="00B32636"/>
    <w:rsid w:val="00B64B9E"/>
    <w:rsid w:val="00B84518"/>
    <w:rsid w:val="00B85782"/>
    <w:rsid w:val="00B932F4"/>
    <w:rsid w:val="00B94165"/>
    <w:rsid w:val="00B95FCB"/>
    <w:rsid w:val="00B96813"/>
    <w:rsid w:val="00BC552F"/>
    <w:rsid w:val="00BD736B"/>
    <w:rsid w:val="00BD73AF"/>
    <w:rsid w:val="00BE1B96"/>
    <w:rsid w:val="00BE20AF"/>
    <w:rsid w:val="00C178BD"/>
    <w:rsid w:val="00C23B3F"/>
    <w:rsid w:val="00C245D6"/>
    <w:rsid w:val="00C25F75"/>
    <w:rsid w:val="00C32229"/>
    <w:rsid w:val="00C41044"/>
    <w:rsid w:val="00C51005"/>
    <w:rsid w:val="00C53F90"/>
    <w:rsid w:val="00C56383"/>
    <w:rsid w:val="00C767C7"/>
    <w:rsid w:val="00C811DC"/>
    <w:rsid w:val="00C81DE2"/>
    <w:rsid w:val="00C83974"/>
    <w:rsid w:val="00CB1296"/>
    <w:rsid w:val="00CD109C"/>
    <w:rsid w:val="00CD3454"/>
    <w:rsid w:val="00CE752D"/>
    <w:rsid w:val="00D33073"/>
    <w:rsid w:val="00D42A4C"/>
    <w:rsid w:val="00D43AEC"/>
    <w:rsid w:val="00D80873"/>
    <w:rsid w:val="00DA37F3"/>
    <w:rsid w:val="00DC1D6D"/>
    <w:rsid w:val="00DC49C1"/>
    <w:rsid w:val="00DD23C3"/>
    <w:rsid w:val="00DD27A5"/>
    <w:rsid w:val="00DE2F72"/>
    <w:rsid w:val="00DF25C6"/>
    <w:rsid w:val="00DF70D6"/>
    <w:rsid w:val="00E069C7"/>
    <w:rsid w:val="00E125DF"/>
    <w:rsid w:val="00E15CD3"/>
    <w:rsid w:val="00E4003E"/>
    <w:rsid w:val="00E40729"/>
    <w:rsid w:val="00E41F0D"/>
    <w:rsid w:val="00E4536F"/>
    <w:rsid w:val="00E537C1"/>
    <w:rsid w:val="00E60827"/>
    <w:rsid w:val="00E7016F"/>
    <w:rsid w:val="00E72B31"/>
    <w:rsid w:val="00E75B14"/>
    <w:rsid w:val="00EA3904"/>
    <w:rsid w:val="00EE547F"/>
    <w:rsid w:val="00F15427"/>
    <w:rsid w:val="00F17596"/>
    <w:rsid w:val="00F35B5B"/>
    <w:rsid w:val="00F51B09"/>
    <w:rsid w:val="00F54835"/>
    <w:rsid w:val="00F56A42"/>
    <w:rsid w:val="00F61198"/>
    <w:rsid w:val="00F6464E"/>
    <w:rsid w:val="00F76D25"/>
    <w:rsid w:val="00F778B1"/>
    <w:rsid w:val="00F930DC"/>
    <w:rsid w:val="00F93589"/>
    <w:rsid w:val="00FB2A89"/>
    <w:rsid w:val="00FC218F"/>
    <w:rsid w:val="00FC4AC8"/>
    <w:rsid w:val="00FD3A17"/>
    <w:rsid w:val="00FD772D"/>
    <w:rsid w:val="00FE052E"/>
    <w:rsid w:val="00FE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0E010"/>
  <w14:defaultImageDpi w14:val="300"/>
  <w15:docId w15:val="{D2920B44-8F0F-45D1-925D-DD2508AD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C55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3">
    <w:name w:val="heading 3"/>
    <w:basedOn w:val="a"/>
    <w:next w:val="a"/>
    <w:link w:val="30"/>
    <w:qFormat/>
    <w:rsid w:val="00F93589"/>
    <w:pPr>
      <w:keepNext/>
      <w:jc w:val="center"/>
      <w:outlineLvl w:val="2"/>
    </w:pPr>
    <w:rPr>
      <w:rFonts w:ascii="Times New Roman" w:eastAsia="Times New Roman" w:hAnsi="Times New Roman" w:cs="Times New Roman"/>
      <w:sz w:val="32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хемы"/>
    <w:basedOn w:val="1"/>
    <w:autoRedefine/>
    <w:qFormat/>
    <w:rsid w:val="00BC552F"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rsid w:val="00BC552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4">
    <w:name w:val="Title"/>
    <w:basedOn w:val="a"/>
    <w:next w:val="a"/>
    <w:link w:val="a5"/>
    <w:qFormat/>
    <w:rsid w:val="009D53F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rsid w:val="009D53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9D53FB"/>
    <w:pPr>
      <w:ind w:left="720"/>
      <w:contextualSpacing/>
    </w:pPr>
  </w:style>
  <w:style w:type="character" w:styleId="a7">
    <w:name w:val="Emphasis"/>
    <w:basedOn w:val="a0"/>
    <w:qFormat/>
    <w:rsid w:val="009D53FB"/>
    <w:rPr>
      <w:i/>
      <w:iCs/>
    </w:rPr>
  </w:style>
  <w:style w:type="paragraph" w:styleId="a8">
    <w:name w:val="footnote text"/>
    <w:basedOn w:val="a"/>
    <w:link w:val="a9"/>
    <w:uiPriority w:val="99"/>
    <w:semiHidden/>
    <w:rsid w:val="00DC1D6D"/>
    <w:rPr>
      <w:rFonts w:ascii="Times New Roman" w:eastAsia="Times New Roman" w:hAnsi="Times New Roman" w:cs="Times New Roman"/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DC1D6D"/>
    <w:rPr>
      <w:rFonts w:ascii="Times New Roman" w:eastAsia="Times New Roman" w:hAnsi="Times New Roman" w:cs="Times New Roman"/>
      <w:sz w:val="20"/>
      <w:szCs w:val="20"/>
    </w:rPr>
  </w:style>
  <w:style w:type="character" w:styleId="aa">
    <w:name w:val="footnote reference"/>
    <w:basedOn w:val="a0"/>
    <w:uiPriority w:val="99"/>
    <w:semiHidden/>
    <w:rsid w:val="00DC1D6D"/>
    <w:rPr>
      <w:rFonts w:cs="Times New Roman"/>
      <w:vertAlign w:val="superscript"/>
    </w:rPr>
  </w:style>
  <w:style w:type="paragraph" w:styleId="ab">
    <w:name w:val="header"/>
    <w:basedOn w:val="a"/>
    <w:link w:val="ac"/>
    <w:uiPriority w:val="99"/>
    <w:unhideWhenUsed/>
    <w:rsid w:val="0003461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34611"/>
  </w:style>
  <w:style w:type="character" w:styleId="ad">
    <w:name w:val="page number"/>
    <w:basedOn w:val="a0"/>
    <w:uiPriority w:val="99"/>
    <w:semiHidden/>
    <w:unhideWhenUsed/>
    <w:rsid w:val="00034611"/>
  </w:style>
  <w:style w:type="character" w:styleId="ae">
    <w:name w:val="annotation reference"/>
    <w:basedOn w:val="a0"/>
    <w:uiPriority w:val="99"/>
    <w:semiHidden/>
    <w:unhideWhenUsed/>
    <w:rsid w:val="00456BE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456BE2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456BE2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56BE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456BE2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456BE2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456BE2"/>
    <w:rPr>
      <w:rFonts w:ascii="Tahoma" w:hAnsi="Tahoma" w:cs="Tahoma"/>
      <w:sz w:val="16"/>
      <w:szCs w:val="16"/>
    </w:rPr>
  </w:style>
  <w:style w:type="character" w:styleId="af5">
    <w:name w:val="Placeholder Text"/>
    <w:basedOn w:val="a0"/>
    <w:uiPriority w:val="99"/>
    <w:semiHidden/>
    <w:rsid w:val="00AE3AE9"/>
    <w:rPr>
      <w:color w:val="808080"/>
    </w:rPr>
  </w:style>
  <w:style w:type="character" w:styleId="af6">
    <w:name w:val="Hyperlink"/>
    <w:basedOn w:val="a0"/>
    <w:uiPriority w:val="99"/>
    <w:semiHidden/>
    <w:unhideWhenUsed/>
    <w:rsid w:val="001D05FC"/>
    <w:rPr>
      <w:color w:val="0000FF"/>
      <w:u w:val="single"/>
    </w:rPr>
  </w:style>
  <w:style w:type="paragraph" w:styleId="af7">
    <w:name w:val="Revision"/>
    <w:hidden/>
    <w:uiPriority w:val="99"/>
    <w:semiHidden/>
    <w:rsid w:val="00FD3A17"/>
  </w:style>
  <w:style w:type="character" w:customStyle="1" w:styleId="30">
    <w:name w:val="Заголовок 3 Знак"/>
    <w:basedOn w:val="a0"/>
    <w:link w:val="3"/>
    <w:rsid w:val="00F93589"/>
    <w:rPr>
      <w:rFonts w:ascii="Times New Roman" w:eastAsia="Times New Roman" w:hAnsi="Times New Roman" w:cs="Times New Roman"/>
      <w:sz w:val="32"/>
      <w:szCs w:val="20"/>
      <w:lang w:eastAsia="en-US"/>
    </w:rPr>
  </w:style>
  <w:style w:type="paragraph" w:styleId="2">
    <w:name w:val="Body Text Indent 2"/>
    <w:basedOn w:val="a"/>
    <w:link w:val="20"/>
    <w:rsid w:val="00F93589"/>
    <w:pPr>
      <w:ind w:firstLine="720"/>
      <w:jc w:val="both"/>
    </w:pPr>
    <w:rPr>
      <w:rFonts w:ascii="Times New Roman" w:eastAsia="Times New Roman" w:hAnsi="Times New Roman" w:cs="Times New Roman"/>
      <w:szCs w:val="20"/>
      <w:lang w:eastAsia="en-US"/>
    </w:rPr>
  </w:style>
  <w:style w:type="character" w:customStyle="1" w:styleId="20">
    <w:name w:val="Основной текст с отступом 2 Знак"/>
    <w:basedOn w:val="a0"/>
    <w:link w:val="2"/>
    <w:rsid w:val="00F93589"/>
    <w:rPr>
      <w:rFonts w:ascii="Times New Roman" w:eastAsia="Times New Roman" w:hAnsi="Times New Roman" w:cs="Times New Roman"/>
      <w:szCs w:val="20"/>
      <w:lang w:eastAsia="en-US"/>
    </w:rPr>
  </w:style>
  <w:style w:type="paragraph" w:styleId="af8">
    <w:name w:val="Subtitle"/>
    <w:basedOn w:val="a"/>
    <w:link w:val="af9"/>
    <w:qFormat/>
    <w:rsid w:val="00F93589"/>
    <w:pPr>
      <w:ind w:firstLine="720"/>
      <w:jc w:val="both"/>
    </w:pPr>
    <w:rPr>
      <w:rFonts w:ascii="Times New Roman" w:eastAsia="Times New Roman" w:hAnsi="Times New Roman" w:cs="Times New Roman"/>
      <w:b/>
      <w:bCs/>
      <w:szCs w:val="20"/>
      <w:lang w:eastAsia="en-US"/>
    </w:rPr>
  </w:style>
  <w:style w:type="character" w:customStyle="1" w:styleId="af9">
    <w:name w:val="Подзаголовок Знак"/>
    <w:basedOn w:val="a0"/>
    <w:link w:val="af8"/>
    <w:rsid w:val="00F93589"/>
    <w:rPr>
      <w:rFonts w:ascii="Times New Roman" w:eastAsia="Times New Roman" w:hAnsi="Times New Roman" w:cs="Times New Roman"/>
      <w:b/>
      <w:bCs/>
      <w:szCs w:val="20"/>
      <w:lang w:eastAsia="en-US"/>
    </w:rPr>
  </w:style>
  <w:style w:type="paragraph" w:styleId="afa">
    <w:name w:val="footer"/>
    <w:basedOn w:val="a"/>
    <w:link w:val="afb"/>
    <w:uiPriority w:val="99"/>
    <w:unhideWhenUsed/>
    <w:rsid w:val="00A82D3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A82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51D913D3-2F83-4D71-BE39-5D974D0F278C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Яковлев Александр Игоревич</cp:lastModifiedBy>
  <cp:revision>12</cp:revision>
  <cp:lastPrinted>2015-10-30T16:33:00Z</cp:lastPrinted>
  <dcterms:created xsi:type="dcterms:W3CDTF">2021-12-06T09:18:00Z</dcterms:created>
  <dcterms:modified xsi:type="dcterms:W3CDTF">2022-02-22T09:46:00Z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Шаламков С.А.</vt:lpwstr>
  </property>
  <property fmtid="{D5CDD505-2E9C-101B-9397-08002B2CF9AE}" pid="3" name="creatorDepartment">
    <vt:lpwstr>Центр развития образовате</vt:lpwstr>
  </property>
  <property fmtid="{D5CDD505-2E9C-101B-9397-08002B2CF9AE}" pid="4" name="actuality">
    <vt:lpwstr>Проект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2019/6/28-29</vt:lpwstr>
  </property>
  <property fmtid="{D5CDD505-2E9C-101B-9397-08002B2CF9AE}" pid="7" name="stateValue">
    <vt:lpwstr>На доработке</vt:lpwstr>
  </property>
  <property fmtid="{D5CDD505-2E9C-101B-9397-08002B2CF9AE}" pid="8" name="docTitle">
    <vt:lpwstr>Приказ</vt:lpwstr>
  </property>
  <property fmtid="{D5CDD505-2E9C-101B-9397-08002B2CF9AE}" pid="9" name="documentContent">
    <vt:lpwstr>О введении в действие Положения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Национального исследовательского университета «Вы</vt:lpwstr>
  </property>
  <property fmtid="{D5CDD505-2E9C-101B-9397-08002B2CF9AE}" pid="10" name="creatorPost">
    <vt:lpwstr>Руководитель центра</vt:lpwstr>
  </property>
  <property fmtid="{D5CDD505-2E9C-101B-9397-08002B2CF9AE}" pid="11" name="documentSubtype">
    <vt:lpwstr>Об утверждении и введении в действие локальных актов</vt:lpwstr>
  </property>
  <property fmtid="{D5CDD505-2E9C-101B-9397-08002B2CF9AE}" pid="12" name="docStatus">
    <vt:lpwstr>NOT_CONTROLLED</vt:lpwstr>
  </property>
  <property fmtid="{D5CDD505-2E9C-101B-9397-08002B2CF9AE}" pid="13" name="mainDocSheetsCount">
    <vt:lpwstr>1</vt:lpwstr>
  </property>
  <property fmtid="{D5CDD505-2E9C-101B-9397-08002B2CF9AE}" pid="14" name="controlLabel">
    <vt:lpwstr>не осуществляется</vt:lpwstr>
  </property>
  <property fmtid="{D5CDD505-2E9C-101B-9397-08002B2CF9AE}" pid="15" name="signerIof">
    <vt:lpwstr>Я.И. Кузьминов</vt:lpwstr>
  </property>
  <property fmtid="{D5CDD505-2E9C-101B-9397-08002B2CF9AE}" pid="16" name="accessLevel">
    <vt:lpwstr>Ограниченный</vt:lpwstr>
  </property>
  <property fmtid="{D5CDD505-2E9C-101B-9397-08002B2CF9AE}" pid="17" name="signerLabel">
    <vt:lpwstr> 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