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Instalación de Oracle Client 11g R2 (11." w:id="1"/>
      <w:bookmarkEnd w:id="1"/>
      <w:r>
        <w:rPr/>
      </w:r>
      <w:bookmarkStart w:name="_bookmark0" w:id="2"/>
      <w:bookmarkEnd w:id="2"/>
      <w:r>
        <w:rPr/>
      </w:r>
      <w:r>
        <w:rPr>
          <w:color w:val="333333"/>
          <w:sz w:val="36"/>
        </w:rPr>
        <w:t>Instalación de Oracle Client 11g R2 (11.2.0.3)</w:t>
      </w:r>
    </w:p>
    <w:p>
      <w:pPr>
        <w:pStyle w:val="BodyText"/>
        <w:spacing w:before="204"/>
        <w:ind w:left="100"/>
      </w:pPr>
      <w:r>
        <w:rPr/>
        <w:t>Instalación en Windows 7.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Heading1"/>
        <w:spacing w:before="115"/>
      </w:pPr>
      <w:r>
        <w:rPr>
          <w:color w:val="333333"/>
        </w:rPr>
        <w:t>Step-by-step guide</w:t>
      </w:r>
    </w:p>
    <w:p>
      <w:pPr>
        <w:pStyle w:val="BodyText"/>
        <w:spacing w:before="223"/>
        <w:ind w:left="100"/>
      </w:pPr>
      <w:r>
        <w:rPr/>
        <w:t>Descargar el software.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54" w:lineRule="auto" w:before="160" w:after="0"/>
        <w:ind w:left="700" w:right="150" w:hanging="223"/>
        <w:jc w:val="left"/>
        <w:rPr>
          <w:b/>
          <w:sz w:val="16"/>
        </w:rPr>
      </w:pPr>
      <w:r>
        <w:rPr>
          <w:sz w:val="16"/>
        </w:rPr>
        <w:t>Copiar la carpeta 'Oracle_Client_11.2.0.3_Win_x64.zip', que se encuentra en la ruta del drive. </w:t>
      </w:r>
      <w:r>
        <w:rPr>
          <w:b/>
          <w:sz w:val="16"/>
        </w:rPr>
        <w:t>'\\drive\software\oracle\oracle </w:t>
      </w:r>
      <w:r>
        <w:rPr>
          <w:b/>
          <w:spacing w:val="-3"/>
          <w:sz w:val="16"/>
        </w:rPr>
        <w:t>database </w:t>
      </w:r>
      <w:r>
        <w:rPr>
          <w:b/>
          <w:sz w:val="16"/>
        </w:rPr>
        <w:t>client 11g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(11.2.0.3)'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178" w:lineRule="exact" w:before="0" w:after="0"/>
        <w:ind w:left="700" w:right="0" w:hanging="223"/>
        <w:jc w:val="left"/>
        <w:rPr>
          <w:sz w:val="16"/>
        </w:rPr>
      </w:pPr>
      <w:r>
        <w:rPr>
          <w:sz w:val="16"/>
        </w:rPr>
        <w:t>Seleccionar el tipo de instalación</w:t>
      </w:r>
      <w:r>
        <w:rPr>
          <w:spacing w:val="-5"/>
          <w:sz w:val="16"/>
        </w:rPr>
        <w:t> </w:t>
      </w:r>
      <w:r>
        <w:rPr>
          <w:sz w:val="16"/>
        </w:rPr>
        <w:t>''Administrador"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Omitir las actualizaciones de</w:t>
      </w:r>
      <w:r>
        <w:rPr>
          <w:spacing w:val="-4"/>
          <w:sz w:val="16"/>
        </w:rPr>
        <w:t> </w:t>
      </w:r>
      <w:r>
        <w:rPr>
          <w:sz w:val="16"/>
        </w:rPr>
        <w:t>Oracle.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En la sección de idiomas, dar clic en</w:t>
      </w:r>
      <w:r>
        <w:rPr>
          <w:spacing w:val="-8"/>
          <w:sz w:val="16"/>
        </w:rPr>
        <w:t> </w:t>
      </w:r>
      <w:r>
        <w:rPr>
          <w:sz w:val="16"/>
        </w:rPr>
        <w:t>siguiente.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Especificar la ubicación de la</w:t>
      </w:r>
      <w:r>
        <w:rPr>
          <w:spacing w:val="-5"/>
          <w:sz w:val="16"/>
        </w:rPr>
        <w:t> </w:t>
      </w:r>
      <w:r>
        <w:rPr>
          <w:sz w:val="16"/>
        </w:rPr>
        <w:t>instalación.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Dar click en</w:t>
      </w:r>
      <w:r>
        <w:rPr>
          <w:spacing w:val="-3"/>
          <w:sz w:val="16"/>
        </w:rPr>
        <w:t> </w:t>
      </w:r>
      <w:r>
        <w:rPr>
          <w:sz w:val="16"/>
        </w:rPr>
        <w:t>siguiente.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Dar clic en</w:t>
      </w:r>
      <w:r>
        <w:rPr>
          <w:spacing w:val="-3"/>
          <w:sz w:val="16"/>
        </w:rPr>
        <w:t> </w:t>
      </w:r>
      <w:r>
        <w:rPr>
          <w:sz w:val="16"/>
        </w:rPr>
        <w:t>instalar.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Permitir el acceso al sofware desde el</w:t>
      </w:r>
      <w:r>
        <w:rPr>
          <w:spacing w:val="-7"/>
          <w:sz w:val="16"/>
        </w:rPr>
        <w:t> </w:t>
      </w:r>
      <w:r>
        <w:rPr>
          <w:sz w:val="16"/>
        </w:rPr>
        <w:t>firewall.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Dar clic en</w:t>
      </w:r>
      <w:r>
        <w:rPr>
          <w:spacing w:val="-3"/>
          <w:sz w:val="16"/>
        </w:rPr>
        <w:t> </w:t>
      </w:r>
      <w:r>
        <w:rPr>
          <w:sz w:val="16"/>
        </w:rPr>
        <w:t>cerrar.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9"/>
        </w:rPr>
      </w:pPr>
      <w:r>
        <w:rPr/>
        <w:pict>
          <v:group style="position:absolute;margin-left:48pt;margin-top:13.423465pt;width:516pt;height:31.5pt;mso-position-horizontal-relative:page;mso-position-vertical-relative:paragraph;z-index:-1024;mso-wrap-distance-left:0;mso-wrap-distance-right:0" coordorigin="960,268" coordsize="10320,630">
            <v:rect style="position:absolute;left:960;top:268;width:10320;height:630" filled="true" fillcolor="#fcfcfc" stroked="false">
              <v:fill type="solid"/>
            </v:rect>
            <v:line style="position:absolute" from="960,276" to="11280,276" stroked="true" strokeweight=".75pt" strokecolor="#aab8c5">
              <v:stroke dashstyle="solid"/>
            </v:line>
            <v:line style="position:absolute" from="968,268" to="968,898" stroked="true" strokeweight=".75pt" strokecolor="#aab8c5">
              <v:stroke dashstyle="solid"/>
            </v:line>
            <v:line style="position:absolute" from="960,891" to="11280,891" stroked="true" strokeweight=".75pt" strokecolor="#aab8c5">
              <v:stroke dashstyle="solid"/>
            </v:line>
            <v:line style="position:absolute" from="11273,268" to="11273,898" stroked="true" strokeweight=".75pt" strokecolor="#aab8c5">
              <v:stroke dashstyle="solid"/>
            </v:line>
            <w10:wrap type="topAndBottom"/>
          </v:group>
        </w:pic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1"/>
      </w:pPr>
      <w:r>
        <w:rPr>
          <w:color w:val="333333"/>
        </w:rPr>
        <w:t>Related articles</w:t>
      </w:r>
    </w:p>
    <w:p>
      <w:pPr>
        <w:pStyle w:val="BodyText"/>
        <w:spacing w:before="223"/>
        <w:ind w:left="415"/>
      </w:pPr>
      <w:r>
        <w:rPr/>
        <w:pict>
          <v:shape style="position:absolute;margin-left:54.529999pt;margin-top:13.403917pt;width:3.1pt;height:3.1pt;mso-position-horizontal-relative:page;mso-position-vertical-relative:paragraph;z-index:1048" coordorigin="1091,268" coordsize="62,62" path="m1121,268l1109,271,1100,277,1093,287,1091,299,1093,311,1100,321,1109,327,1121,330,1133,327,1143,321,1150,311,1152,299,1150,287,1143,277,1133,271,1121,268xe" filled="true" fillcolor="#000000" stroked="false">
            <v:path arrowok="t"/>
            <v:fill type="solid"/>
            <w10:wrap type="none"/>
          </v:shape>
        </w:pict>
      </w:r>
      <w:hyperlink w:history="true" w:anchor="_bookmark0">
        <w:r>
          <w:rPr>
            <w:color w:val="003366"/>
          </w:rPr>
          <w:t>Instalación de Oracle Client 11g R2 (11.2.0.3)</w:t>
        </w:r>
      </w:hyperlink>
    </w:p>
    <w:sectPr>
      <w:type w:val="continuous"/>
      <w:pgSz w:w="12240" w:h="15840"/>
      <w:pgMar w:top="94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3"/>
        <w:jc w:val="left"/>
      </w:pPr>
      <w:rPr>
        <w:rFonts w:hint="default" w:ascii="Arial" w:hAnsi="Arial" w:eastAsia="Arial" w:cs="Arial"/>
        <w:spacing w:val="-3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82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4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6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4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56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8"/>
      <w:ind w:left="700"/>
    </w:pPr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8"/>
      <w:ind w:left="700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2019-06-14T18:11:30Z</dcterms:created>
  <dcterms:modified xsi:type="dcterms:W3CDTF">2019-06-14T18:11:30Z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