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SOAPUI 5.2.0 no permite seleccionar la o" w:id="1"/>
      <w:bookmarkEnd w:id="1"/>
      <w:r>
        <w:rPr/>
      </w:r>
      <w:r>
        <w:rPr>
          <w:color w:val="333333"/>
          <w:sz w:val="36"/>
        </w:rPr>
        <w:t>SOAPUI 5.2.0 no permite seleccionar la opción de autetificación</w:t>
      </w:r>
    </w:p>
    <w:p>
      <w:pPr>
        <w:pStyle w:val="BodyText"/>
        <w:spacing w:line="249" w:lineRule="auto" w:before="204"/>
        <w:ind w:left="100"/>
      </w:pPr>
      <w:r>
        <w:rPr/>
        <w:t>Para la configuración de un nuevo proyecto SOAP, al intentar seleccionar la opción de "Authentication Type" (en propiedades) no se abre la lista correspondiente para este campo lo cual impide la selección de la opción "Preemptive", e impide la realización de casos de pruebas.</w:t>
      </w:r>
    </w:p>
    <w:p>
      <w:pPr>
        <w:pStyle w:val="BodyText"/>
        <w:rPr>
          <w:sz w:val="18"/>
        </w:rPr>
      </w:pPr>
    </w:p>
    <w:p>
      <w:pPr>
        <w:pStyle w:val="BodyText"/>
        <w:rPr>
          <w:sz w:val="18"/>
        </w:rPr>
      </w:pPr>
    </w:p>
    <w:p>
      <w:pPr>
        <w:pStyle w:val="BodyText"/>
        <w:rPr>
          <w:sz w:val="18"/>
        </w:rPr>
      </w:pPr>
    </w:p>
    <w:p>
      <w:pPr>
        <w:pStyle w:val="BodyText"/>
        <w:spacing w:before="2"/>
        <w:rPr>
          <w:sz w:val="21"/>
        </w:rPr>
      </w:pPr>
    </w:p>
    <w:p>
      <w:pPr>
        <w:pStyle w:val="Heading1"/>
      </w:pPr>
      <w:r>
        <w:rPr>
          <w:color w:val="333333"/>
        </w:rPr>
        <w:t>Procedimiento</w:t>
      </w:r>
    </w:p>
    <w:p>
      <w:pPr>
        <w:pStyle w:val="BodyText"/>
        <w:rPr>
          <w:b/>
          <w:sz w:val="20"/>
        </w:rPr>
      </w:pPr>
    </w:p>
    <w:p>
      <w:pPr>
        <w:pStyle w:val="BodyText"/>
        <w:spacing w:before="10"/>
        <w:rPr>
          <w:b/>
          <w:sz w:val="20"/>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Hacer doble clic en el Request que se desea modificar el tipo de</w:t>
      </w:r>
      <w:r>
        <w:rPr>
          <w:spacing w:val="-13"/>
          <w:sz w:val="16"/>
        </w:rPr>
        <w:t> </w:t>
      </w:r>
      <w:r>
        <w:rPr>
          <w:sz w:val="16"/>
        </w:rPr>
        <w:t>Autenticacion.</w:t>
      </w:r>
    </w:p>
    <w:p>
      <w:pPr>
        <w:pStyle w:val="BodyText"/>
        <w:spacing w:before="2"/>
        <w:rPr>
          <w:sz w:val="9"/>
        </w:rPr>
      </w:pPr>
    </w:p>
    <w:p>
      <w:pPr>
        <w:pStyle w:val="ListParagraph"/>
        <w:numPr>
          <w:ilvl w:val="0"/>
          <w:numId w:val="1"/>
        </w:numPr>
        <w:tabs>
          <w:tab w:pos="700" w:val="left" w:leader="none"/>
        </w:tabs>
        <w:spacing w:line="240" w:lineRule="auto" w:before="94" w:after="0"/>
        <w:ind w:left="700" w:right="0" w:hanging="223"/>
        <w:jc w:val="left"/>
        <w:rPr>
          <w:sz w:val="16"/>
        </w:rPr>
      </w:pPr>
      <w:r>
        <w:rPr>
          <w:sz w:val="16"/>
        </w:rPr>
        <w:t>dar clic sobre la pestaña de</w:t>
      </w:r>
      <w:r>
        <w:rPr>
          <w:spacing w:val="-6"/>
          <w:sz w:val="16"/>
        </w:rPr>
        <w:t> </w:t>
      </w:r>
      <w:r>
        <w:rPr>
          <w:sz w:val="16"/>
        </w:rPr>
        <w:t>"Auth".</w:t>
      </w:r>
    </w:p>
    <w:p>
      <w:pPr>
        <w:pStyle w:val="BodyText"/>
        <w:spacing w:before="2"/>
        <w:rPr>
          <w:sz w:val="15"/>
        </w:rPr>
      </w:pPr>
      <w:r>
        <w:rPr/>
        <w:drawing>
          <wp:anchor distT="0" distB="0" distL="0" distR="0" allowOverlap="1" layoutInCell="1" locked="0" behindDoc="0" simplePos="0" relativeHeight="0">
            <wp:simplePos x="0" y="0"/>
            <wp:positionH relativeFrom="page">
              <wp:posOffset>1000125</wp:posOffset>
            </wp:positionH>
            <wp:positionV relativeFrom="paragraph">
              <wp:posOffset>135587</wp:posOffset>
            </wp:positionV>
            <wp:extent cx="4381499" cy="420052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81499" cy="4200525"/>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dar clic en el menú desplegable Autorización y seleccionar Add New</w:t>
      </w:r>
      <w:r>
        <w:rPr>
          <w:spacing w:val="-11"/>
          <w:sz w:val="16"/>
        </w:rPr>
        <w:t> </w:t>
      </w:r>
      <w:r>
        <w:rPr>
          <w:sz w:val="16"/>
        </w:rPr>
        <w:t>Authorization.</w:t>
      </w:r>
    </w:p>
    <w:p>
      <w:pPr>
        <w:spacing w:after="0" w:line="240" w:lineRule="auto"/>
        <w:jc w:val="left"/>
        <w:rPr>
          <w:sz w:val="16"/>
        </w:rPr>
        <w:sectPr>
          <w:type w:val="continuous"/>
          <w:pgSz w:w="12240" w:h="15840"/>
          <w:pgMar w:top="940" w:bottom="280" w:left="860" w:right="920"/>
        </w:sectPr>
      </w:pPr>
    </w:p>
    <w:p>
      <w:pPr>
        <w:pStyle w:val="BodyText"/>
        <w:ind w:left="715"/>
        <w:rPr>
          <w:sz w:val="20"/>
        </w:rPr>
      </w:pPr>
      <w:r>
        <w:rPr>
          <w:sz w:val="20"/>
        </w:rPr>
        <w:drawing>
          <wp:inline distT="0" distB="0" distL="0" distR="0">
            <wp:extent cx="4286250" cy="40100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286250" cy="4010025"/>
                    </a:xfrm>
                    <a:prstGeom prst="rect">
                      <a:avLst/>
                    </a:prstGeom>
                  </pic:spPr>
                </pic:pic>
              </a:graphicData>
            </a:graphic>
          </wp:inline>
        </w:drawing>
      </w:r>
      <w:r>
        <w:rPr>
          <w:sz w:val="20"/>
        </w:rPr>
      </w:r>
    </w:p>
    <w:p>
      <w:pPr>
        <w:pStyle w:val="BodyText"/>
        <w:spacing w:before="10"/>
      </w:pPr>
    </w:p>
    <w:p>
      <w:pPr>
        <w:pStyle w:val="ListParagraph"/>
        <w:numPr>
          <w:ilvl w:val="0"/>
          <w:numId w:val="1"/>
        </w:numPr>
        <w:tabs>
          <w:tab w:pos="700" w:val="left" w:leader="none"/>
        </w:tabs>
        <w:spacing w:line="240" w:lineRule="auto" w:before="95" w:after="19"/>
        <w:ind w:left="700" w:right="0" w:hanging="223"/>
        <w:jc w:val="left"/>
        <w:rPr>
          <w:sz w:val="16"/>
        </w:rPr>
      </w:pPr>
      <w:r>
        <w:rPr>
          <w:sz w:val="16"/>
        </w:rPr>
        <w:t>Seleccionar Basic y dar clic en el botón de</w:t>
      </w:r>
      <w:r>
        <w:rPr>
          <w:spacing w:val="-9"/>
          <w:sz w:val="16"/>
        </w:rPr>
        <w:t> </w:t>
      </w:r>
      <w:r>
        <w:rPr>
          <w:sz w:val="16"/>
        </w:rPr>
        <w:t>OK.</w:t>
      </w:r>
    </w:p>
    <w:p>
      <w:pPr>
        <w:pStyle w:val="BodyText"/>
        <w:ind w:left="715"/>
        <w:rPr>
          <w:sz w:val="20"/>
        </w:rPr>
      </w:pPr>
      <w:r>
        <w:rPr>
          <w:sz w:val="20"/>
        </w:rPr>
        <w:drawing>
          <wp:inline distT="0" distB="0" distL="0" distR="0">
            <wp:extent cx="5705548" cy="31432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705548" cy="3143250"/>
                    </a:xfrm>
                    <a:prstGeom prst="rect">
                      <a:avLst/>
                    </a:prstGeom>
                  </pic:spPr>
                </pic:pic>
              </a:graphicData>
            </a:graphic>
          </wp:inline>
        </w:drawing>
      </w:r>
      <w:r>
        <w:rPr>
          <w:sz w:val="20"/>
        </w:rPr>
      </w:r>
    </w:p>
    <w:p>
      <w:pPr>
        <w:pStyle w:val="BodyText"/>
        <w:spacing w:before="4"/>
        <w:rPr>
          <w:sz w:val="22"/>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Seleccionar la opción "Authenticate</w:t>
      </w:r>
      <w:r>
        <w:rPr>
          <w:spacing w:val="-4"/>
          <w:sz w:val="16"/>
        </w:rPr>
        <w:t> </w:t>
      </w:r>
      <w:r>
        <w:rPr>
          <w:sz w:val="16"/>
        </w:rPr>
        <w:t>pre-emptively".</w:t>
      </w:r>
    </w:p>
    <w:p>
      <w:pPr>
        <w:spacing w:after="0" w:line="240" w:lineRule="auto"/>
        <w:jc w:val="left"/>
        <w:rPr>
          <w:sz w:val="16"/>
        </w:rPr>
        <w:sectPr>
          <w:pgSz w:w="12240" w:h="15840"/>
          <w:pgMar w:top="980" w:bottom="280" w:left="860" w:right="920"/>
        </w:sectPr>
      </w:pPr>
    </w:p>
    <w:p>
      <w:pPr>
        <w:pStyle w:val="BodyText"/>
        <w:ind w:left="715"/>
        <w:rPr>
          <w:sz w:val="20"/>
        </w:rPr>
      </w:pPr>
      <w:r>
        <w:rPr>
          <w:sz w:val="20"/>
        </w:rPr>
        <w:drawing>
          <wp:inline distT="0" distB="0" distL="0" distR="0">
            <wp:extent cx="4762500" cy="39338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762500" cy="3933825"/>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Podemos observar que ya se tiene la opicón deseada como tipo de</w:t>
      </w:r>
      <w:r>
        <w:rPr>
          <w:spacing w:val="-12"/>
          <w:sz w:val="16"/>
        </w:rPr>
        <w:t> </w:t>
      </w:r>
      <w:r>
        <w:rPr>
          <w:sz w:val="16"/>
        </w:rPr>
        <w:t>autenticación.</w:t>
      </w:r>
    </w:p>
    <w:p>
      <w:pPr>
        <w:pStyle w:val="BodyText"/>
        <w:spacing w:before="1"/>
        <w:rPr>
          <w:sz w:val="15"/>
        </w:rPr>
      </w:pPr>
      <w:r>
        <w:rPr/>
        <w:drawing>
          <wp:anchor distT="0" distB="0" distL="0" distR="0" allowOverlap="1" layoutInCell="1" locked="0" behindDoc="0" simplePos="0" relativeHeight="1">
            <wp:simplePos x="0" y="0"/>
            <wp:positionH relativeFrom="page">
              <wp:posOffset>1000125</wp:posOffset>
            </wp:positionH>
            <wp:positionV relativeFrom="paragraph">
              <wp:posOffset>135145</wp:posOffset>
            </wp:positionV>
            <wp:extent cx="2943224" cy="190500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943224" cy="1905000"/>
                    </a:xfrm>
                    <a:prstGeom prst="rect">
                      <a:avLst/>
                    </a:prstGeom>
                  </pic:spPr>
                </pic:pic>
              </a:graphicData>
            </a:graphic>
          </wp:anchor>
        </w:drawing>
      </w:r>
    </w:p>
    <w:p>
      <w:pPr>
        <w:pStyle w:val="BodyText"/>
        <w:rPr>
          <w:sz w:val="18"/>
        </w:rPr>
      </w:pPr>
    </w:p>
    <w:p>
      <w:pPr>
        <w:pStyle w:val="BodyText"/>
        <w:rPr>
          <w:sz w:val="18"/>
        </w:rPr>
      </w:pPr>
    </w:p>
    <w:p>
      <w:pPr>
        <w:pStyle w:val="BodyText"/>
        <w:rPr>
          <w:sz w:val="18"/>
        </w:rPr>
      </w:pPr>
    </w:p>
    <w:p>
      <w:pPr>
        <w:pStyle w:val="BodyText"/>
        <w:spacing w:before="5"/>
        <w:rPr>
          <w:sz w:val="23"/>
        </w:rPr>
      </w:pPr>
    </w:p>
    <w:p>
      <w:pPr>
        <w:pStyle w:val="Heading1"/>
      </w:pPr>
      <w:r>
        <w:rPr>
          <w:color w:val="333333"/>
        </w:rPr>
        <w:t>Related articles</w:t>
      </w:r>
    </w:p>
    <w:p>
      <w:pPr>
        <w:pStyle w:val="BodyText"/>
        <w:spacing w:line="386" w:lineRule="auto" w:before="223"/>
        <w:ind w:left="415" w:right="6338"/>
      </w:pPr>
      <w:r>
        <w:rPr/>
        <w:pict>
          <v:shape style="position:absolute;margin-left:54.529999pt;margin-top:13.403901pt;width:3.1pt;height:3.1pt;mso-position-horizontal-relative:page;mso-position-vertical-relative:paragraph;z-index:1072" coordorigin="1091,268" coordsize="62,62" path="m1121,268l1109,270,1100,277,1093,287,1091,299,1093,311,1100,320,1109,327,1121,329,1133,327,1143,320,1150,311,1152,299,1150,287,1143,277,1133,270,1121,268xe" filled="true" fillcolor="#000000" stroked="false">
            <v:path arrowok="t"/>
            <v:fill type="solid"/>
            <w10:wrap type="none"/>
          </v:shape>
        </w:pict>
      </w:r>
      <w:r>
        <w:rPr/>
        <w:pict>
          <v:shape style="position:absolute;margin-left:54.529999pt;margin-top:28.253901pt;width:3.1pt;height:3.1pt;mso-position-horizontal-relative:page;mso-position-vertical-relative:paragraph;z-index:1096" coordorigin="1091,565" coordsize="62,62" path="m1121,565l1109,567,1100,574,1093,584,1091,596,1093,608,1100,617,1109,624,1121,626,1133,624,1143,617,1150,608,1152,596,1150,584,1143,574,1133,567,1121,565xe" filled="true" fillcolor="#000000" stroked="false">
            <v:path arrowok="t"/>
            <v:fill type="solid"/>
            <w10:wrap type="none"/>
          </v:shape>
        </w:pict>
      </w:r>
      <w:hyperlink r:id="rId10">
        <w:r>
          <w:rPr>
            <w:color w:val="003366"/>
          </w:rPr>
          <w:t>Captura de solicitudes en Mesa de Ayuda</w:t>
        </w:r>
      </w:hyperlink>
      <w:r>
        <w:rPr>
          <w:color w:val="003366"/>
        </w:rPr>
        <w:t> </w:t>
      </w:r>
      <w:hyperlink r:id="rId11">
        <w:r>
          <w:rPr>
            <w:color w:val="003366"/>
          </w:rPr>
          <w:t>Instalacion de SW por Dominio</w:t>
        </w:r>
      </w:hyperlink>
    </w:p>
    <w:p>
      <w:pPr>
        <w:pStyle w:val="BodyText"/>
        <w:spacing w:line="386" w:lineRule="auto" w:before="2"/>
        <w:ind w:left="415" w:right="4960"/>
      </w:pPr>
      <w:r>
        <w:rPr/>
        <w:pict>
          <v:shape style="position:absolute;margin-left:54.529999pt;margin-top:2.353904pt;width:3.1pt;height:3.1pt;mso-position-horizontal-relative:page;mso-position-vertical-relative:paragraph;z-index:1120" coordorigin="1091,47" coordsize="62,62" path="m1121,47l1109,49,1100,56,1093,66,1091,78,1093,90,1100,99,1109,106,1121,108,1133,106,1143,99,1150,90,1152,78,1150,66,1143,56,1133,49,1121,47xe" filled="true" fillcolor="#000000" stroked="false">
            <v:path arrowok="t"/>
            <v:fill type="solid"/>
            <w10:wrap type="none"/>
          </v:shape>
        </w:pict>
      </w:r>
      <w:r>
        <w:rPr/>
        <w:pict>
          <v:shape style="position:absolute;margin-left:54.529999pt;margin-top:17.203903pt;width:3.1pt;height:3.1pt;mso-position-horizontal-relative:page;mso-position-vertical-relative:paragraph;z-index:1144" coordorigin="1091,344" coordsize="62,62" path="m1121,344l1109,346,1100,353,1093,363,1091,375,1093,387,1100,396,1109,403,1121,405,1133,403,1143,396,1150,387,1152,375,1150,363,1143,353,1133,346,1121,344xe" filled="true" fillcolor="#000000" stroked="false">
            <v:path arrowok="t"/>
            <v:fill type="solid"/>
            <w10:wrap type="none"/>
          </v:shape>
        </w:pict>
      </w:r>
      <w:hyperlink r:id="rId12">
        <w:r>
          <w:rPr>
            <w:color w:val="003366"/>
          </w:rPr>
          <w:t>Realizar el informe de diagnóstico de Norton Security with Backup.</w:t>
        </w:r>
      </w:hyperlink>
      <w:r>
        <w:rPr>
          <w:color w:val="003366"/>
        </w:rPr>
        <w:t> </w:t>
      </w:r>
      <w:hyperlink r:id="rId13">
        <w:r>
          <w:rPr>
            <w:color w:val="003366"/>
          </w:rPr>
          <w:t>FAQ: Batería de laptop</w:t>
        </w:r>
      </w:hyperlink>
    </w:p>
    <w:p>
      <w:pPr>
        <w:pStyle w:val="BodyText"/>
        <w:spacing w:before="1"/>
        <w:ind w:left="415"/>
      </w:pPr>
      <w:r>
        <w:rPr/>
        <w:pict>
          <v:shape style="position:absolute;margin-left:54.529999pt;margin-top:2.303907pt;width:3.1pt;height:3.1pt;mso-position-horizontal-relative:page;mso-position-vertical-relative:paragraph;z-index:1168" coordorigin="1091,46" coordsize="62,62" path="m1121,46l1109,48,1100,55,1093,65,1091,77,1093,89,1100,98,1109,105,1121,107,1133,105,1143,98,1150,89,1152,77,1150,65,1143,55,1133,48,1121,46xe" filled="true" fillcolor="#000000" stroked="false">
            <v:path arrowok="t"/>
            <v:fill type="solid"/>
            <w10:wrap type="none"/>
          </v:shape>
        </w:pict>
      </w:r>
      <w:hyperlink r:id="rId14">
        <w:r>
          <w:rPr>
            <w:color w:val="003366"/>
          </w:rPr>
          <w:t>VPN TGC</w:t>
        </w:r>
      </w:hyperlink>
    </w:p>
    <w:sectPr>
      <w:pgSz w:w="12240" w:h="15840"/>
      <w:pgMar w:top="980" w:bottom="280" w:left="8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23"/>
        <w:jc w:val="left"/>
      </w:pPr>
      <w:rPr>
        <w:rFonts w:hint="default" w:ascii="Arial" w:hAnsi="Arial" w:eastAsia="Arial" w:cs="Arial"/>
        <w:spacing w:val="-1"/>
        <w:w w:val="100"/>
        <w:sz w:val="16"/>
        <w:szCs w:val="16"/>
      </w:rPr>
    </w:lvl>
    <w:lvl w:ilvl="1">
      <w:start w:val="0"/>
      <w:numFmt w:val="bullet"/>
      <w:lvlText w:val="•"/>
      <w:lvlJc w:val="left"/>
      <w:pPr>
        <w:ind w:left="1676" w:hanging="223"/>
      </w:pPr>
      <w:rPr>
        <w:rFonts w:hint="default"/>
      </w:rPr>
    </w:lvl>
    <w:lvl w:ilvl="2">
      <w:start w:val="0"/>
      <w:numFmt w:val="bullet"/>
      <w:lvlText w:val="•"/>
      <w:lvlJc w:val="left"/>
      <w:pPr>
        <w:ind w:left="2652" w:hanging="223"/>
      </w:pPr>
      <w:rPr>
        <w:rFonts w:hint="default"/>
      </w:rPr>
    </w:lvl>
    <w:lvl w:ilvl="3">
      <w:start w:val="0"/>
      <w:numFmt w:val="bullet"/>
      <w:lvlText w:val="•"/>
      <w:lvlJc w:val="left"/>
      <w:pPr>
        <w:ind w:left="3628" w:hanging="223"/>
      </w:pPr>
      <w:rPr>
        <w:rFonts w:hint="default"/>
      </w:rPr>
    </w:lvl>
    <w:lvl w:ilvl="4">
      <w:start w:val="0"/>
      <w:numFmt w:val="bullet"/>
      <w:lvlText w:val="•"/>
      <w:lvlJc w:val="left"/>
      <w:pPr>
        <w:ind w:left="4604" w:hanging="223"/>
      </w:pPr>
      <w:rPr>
        <w:rFonts w:hint="default"/>
      </w:rPr>
    </w:lvl>
    <w:lvl w:ilvl="5">
      <w:start w:val="0"/>
      <w:numFmt w:val="bullet"/>
      <w:lvlText w:val="•"/>
      <w:lvlJc w:val="left"/>
      <w:pPr>
        <w:ind w:left="5580" w:hanging="223"/>
      </w:pPr>
      <w:rPr>
        <w:rFonts w:hint="default"/>
      </w:rPr>
    </w:lvl>
    <w:lvl w:ilvl="6">
      <w:start w:val="0"/>
      <w:numFmt w:val="bullet"/>
      <w:lvlText w:val="•"/>
      <w:lvlJc w:val="left"/>
      <w:pPr>
        <w:ind w:left="6556" w:hanging="223"/>
      </w:pPr>
      <w:rPr>
        <w:rFonts w:hint="default"/>
      </w:rPr>
    </w:lvl>
    <w:lvl w:ilvl="7">
      <w:start w:val="0"/>
      <w:numFmt w:val="bullet"/>
      <w:lvlText w:val="•"/>
      <w:lvlJc w:val="left"/>
      <w:pPr>
        <w:ind w:left="7532" w:hanging="223"/>
      </w:pPr>
      <w:rPr>
        <w:rFonts w:hint="default"/>
      </w:rPr>
    </w:lvl>
    <w:lvl w:ilvl="8">
      <w:start w:val="0"/>
      <w:numFmt w:val="bullet"/>
      <w:lvlText w:val="•"/>
      <w:lvlJc w:val="left"/>
      <w:pPr>
        <w:ind w:left="8508"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ListParagraph" w:type="paragraph">
    <w:name w:val="List Paragraph"/>
    <w:basedOn w:val="Normal"/>
    <w:uiPriority w:val="1"/>
    <w:qFormat/>
    <w:pPr>
      <w:spacing w:before="95"/>
      <w:ind w:left="700" w:hanging="2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s://tgcstudio.jira.com/wiki/spaces/TMA/pages/50266114/Captura%2Bde%2Bsolicitudes%2Ben%2BMesa%2Bde%2BAyuda" TargetMode="External"/><Relationship Id="rId11" Type="http://schemas.openxmlformats.org/officeDocument/2006/relationships/hyperlink" Target="https://tgcstudio.jira.com/wiki/spaces/TMA/pages/147030017/Instalacion%2Bde%2BSW%2Bpor%2BDominio" TargetMode="External"/><Relationship Id="rId12" Type="http://schemas.openxmlformats.org/officeDocument/2006/relationships/hyperlink" Target="https://tgcstudio.jira.com/wiki/spaces/TMA/pages/91586578" TargetMode="External"/><Relationship Id="rId13" Type="http://schemas.openxmlformats.org/officeDocument/2006/relationships/hyperlink" Target="https://tgcstudio.jira.com/wiki/spaces/TMA/pages/64749571" TargetMode="External"/><Relationship Id="rId14" Type="http://schemas.openxmlformats.org/officeDocument/2006/relationships/hyperlink" Target="https://tgcstudio.jira.com/wiki/spaces/TMA/pages/49348618/VPN%2BTGC"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2019-06-14T18:12:45Z</dcterms:created>
  <dcterms:modified xsi:type="dcterms:W3CDTF">2019-06-14T18:12:45Z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