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7B1363" w:rsidRDefault="007B1363" w:rsidP="007B1363">
      <w:pPr>
        <w:spacing w:line="206" w:lineRule="auto"/>
        <w:ind w:left="-709"/>
        <w:rPr>
          <w:sz w:val="20"/>
          <w:szCs w:val="20"/>
        </w:rPr>
      </w:pPr>
    </w:p>
    <w:tbl>
      <w:tblPr>
        <w:tblStyle w:val="a3"/>
        <w:tblW w:w="10096" w:type="dxa"/>
        <w:tblInd w:w="-431" w:type="dxa"/>
        <w:tblLook w:val="04A0" w:firstRow="1" w:lastRow="0" w:firstColumn="1" w:lastColumn="0" w:noHBand="0" w:noVBand="1"/>
      </w:tblPr>
      <w:tblGrid>
        <w:gridCol w:w="2191"/>
        <w:gridCol w:w="3197"/>
        <w:gridCol w:w="2268"/>
        <w:gridCol w:w="2440"/>
      </w:tblGrid>
      <w:tr w:rsidR="007B1363" w:rsidTr="007B1363">
        <w:tc>
          <w:tcPr>
            <w:tcW w:w="2191" w:type="dxa"/>
          </w:tcPr>
          <w:p w:rsidR="007B1363" w:rsidRPr="005059A1" w:rsidRDefault="007B1363" w:rsidP="00694DFE">
            <w:pPr>
              <w:pStyle w:val="a4"/>
              <w:spacing w:before="0" w:beforeAutospacing="0" w:after="0" w:afterAutospacing="0"/>
              <w:rPr>
                <w:b/>
                <w:spacing w:val="6"/>
                <w:sz w:val="20"/>
                <w:szCs w:val="20"/>
              </w:rPr>
            </w:pPr>
            <w:r w:rsidRPr="005059A1">
              <w:rPr>
                <w:b/>
                <w:spacing w:val="6"/>
                <w:sz w:val="20"/>
                <w:szCs w:val="20"/>
              </w:rPr>
              <w:t>Идеологии</w:t>
            </w:r>
          </w:p>
        </w:tc>
        <w:tc>
          <w:tcPr>
            <w:tcW w:w="3197" w:type="dxa"/>
          </w:tcPr>
          <w:p w:rsidR="007B1363" w:rsidRPr="005059A1" w:rsidRDefault="007B1363" w:rsidP="00694DFE">
            <w:pPr>
              <w:pStyle w:val="a4"/>
              <w:spacing w:before="0" w:beforeAutospacing="0" w:after="0" w:afterAutospacing="0"/>
              <w:rPr>
                <w:b/>
                <w:spacing w:val="6"/>
                <w:sz w:val="20"/>
                <w:szCs w:val="20"/>
              </w:rPr>
            </w:pPr>
            <w:r w:rsidRPr="005059A1">
              <w:rPr>
                <w:b/>
                <w:spacing w:val="6"/>
                <w:sz w:val="20"/>
                <w:szCs w:val="20"/>
              </w:rPr>
              <w:t>Политика/государство/права человека/гражданское общество</w:t>
            </w:r>
          </w:p>
        </w:tc>
        <w:tc>
          <w:tcPr>
            <w:tcW w:w="2268" w:type="dxa"/>
          </w:tcPr>
          <w:p w:rsidR="007B1363" w:rsidRPr="005059A1" w:rsidRDefault="007B1363" w:rsidP="00694DFE">
            <w:pPr>
              <w:pStyle w:val="a4"/>
              <w:spacing w:before="0" w:beforeAutospacing="0" w:after="0" w:afterAutospacing="0"/>
              <w:ind w:left="-244" w:firstLine="153"/>
              <w:rPr>
                <w:b/>
                <w:spacing w:val="6"/>
                <w:sz w:val="20"/>
                <w:szCs w:val="20"/>
              </w:rPr>
            </w:pPr>
            <w:r w:rsidRPr="005059A1">
              <w:rPr>
                <w:b/>
                <w:spacing w:val="6"/>
                <w:sz w:val="20"/>
                <w:szCs w:val="20"/>
              </w:rPr>
              <w:t>Экономика</w:t>
            </w:r>
          </w:p>
        </w:tc>
        <w:tc>
          <w:tcPr>
            <w:tcW w:w="2440" w:type="dxa"/>
          </w:tcPr>
          <w:p w:rsidR="007B1363" w:rsidRPr="005059A1" w:rsidRDefault="007B1363" w:rsidP="00694DFE">
            <w:pPr>
              <w:pStyle w:val="a4"/>
              <w:spacing w:before="0" w:beforeAutospacing="0" w:after="0" w:afterAutospacing="0"/>
              <w:ind w:left="-153" w:firstLine="153"/>
              <w:rPr>
                <w:b/>
                <w:spacing w:val="6"/>
                <w:sz w:val="20"/>
                <w:szCs w:val="20"/>
              </w:rPr>
            </w:pPr>
            <w:r w:rsidRPr="005059A1">
              <w:rPr>
                <w:b/>
                <w:spacing w:val="6"/>
                <w:sz w:val="20"/>
                <w:szCs w:val="20"/>
              </w:rPr>
              <w:t>Социальное обеспечение</w:t>
            </w:r>
          </w:p>
        </w:tc>
      </w:tr>
      <w:tr w:rsidR="007B1363" w:rsidTr="007B1363">
        <w:tc>
          <w:tcPr>
            <w:tcW w:w="2191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>
              <w:rPr>
                <w:sz w:val="20"/>
              </w:rPr>
              <w:t>Либерализм</w:t>
            </w:r>
          </w:p>
        </w:tc>
        <w:tc>
          <w:tcPr>
            <w:tcW w:w="3197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81440A">
              <w:rPr>
                <w:sz w:val="20"/>
              </w:rPr>
              <w:t>оддержка демократических институтов и личных свобод, право на свободу слова и собраний, защита прав человека, разделение властей и ограничение государственного вмешательства в жизнь общества.</w:t>
            </w:r>
          </w:p>
        </w:tc>
        <w:tc>
          <w:tcPr>
            <w:tcW w:w="2268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Свободный рынок с минимальным государственным регулированием, частная собственность, конкуренция как основа экономического роста.</w:t>
            </w:r>
          </w:p>
        </w:tc>
        <w:tc>
          <w:tcPr>
            <w:tcW w:w="2440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Поддержка социальной мобильности и равных возможностей, социальные программы как сеть безопасности, но с акцентом на личную ответственность.</w:t>
            </w:r>
          </w:p>
        </w:tc>
      </w:tr>
      <w:tr w:rsidR="007B1363" w:rsidTr="007B1363">
        <w:tc>
          <w:tcPr>
            <w:tcW w:w="2191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>
              <w:rPr>
                <w:sz w:val="20"/>
              </w:rPr>
              <w:t>Консерватизм</w:t>
            </w:r>
          </w:p>
        </w:tc>
        <w:tc>
          <w:tcPr>
            <w:tcW w:w="3197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Упор на традиционные ценности и устои, сильное государство, которое одновременно уважает личные свободы но поддерживает порядок и стабильность, защита национального суверенитета и культурного наследия.</w:t>
            </w:r>
          </w:p>
        </w:tc>
        <w:tc>
          <w:tcPr>
            <w:tcW w:w="2268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Поддержка свободного рынка с элементами государственного регулирования, защита частной собственности, поддержка бизнеса и предпринимательства.</w:t>
            </w:r>
          </w:p>
        </w:tc>
        <w:tc>
          <w:tcPr>
            <w:tcW w:w="2440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Поддержка традиционных социальных институтов (семья, религия), социальное обеспечение в качестве дополнения к личным усилиям и благотворительности.</w:t>
            </w:r>
          </w:p>
        </w:tc>
      </w:tr>
      <w:tr w:rsidR="007B1363" w:rsidTr="007B1363">
        <w:tc>
          <w:tcPr>
            <w:tcW w:w="2191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>
              <w:rPr>
                <w:sz w:val="20"/>
              </w:rPr>
              <w:t>Социализм/коммунизм</w:t>
            </w:r>
          </w:p>
        </w:tc>
        <w:tc>
          <w:tcPr>
            <w:tcW w:w="3197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 xml:space="preserve">Централизованное государственное управление, стремление к классовой борьбе и установлению </w:t>
            </w:r>
            <w:proofErr w:type="spellStart"/>
            <w:r w:rsidRPr="0081440A">
              <w:rPr>
                <w:sz w:val="20"/>
              </w:rPr>
              <w:t>безклассового</w:t>
            </w:r>
            <w:proofErr w:type="spellEnd"/>
            <w:r w:rsidRPr="0081440A">
              <w:rPr>
                <w:sz w:val="20"/>
              </w:rPr>
              <w:t xml:space="preserve"> общества, ограничение индивидуальных свобод в пользу коллективных интересов</w:t>
            </w:r>
            <w:r>
              <w:rPr>
                <w:sz w:val="20"/>
              </w:rPr>
              <w:t>.</w:t>
            </w:r>
          </w:p>
        </w:tc>
        <w:tc>
          <w:tcPr>
            <w:tcW w:w="2268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Государственная собственность на средства производства, плановая экономика, цель — устранение эксплуатации и достижение равенства в распределении благ.</w:t>
            </w:r>
          </w:p>
        </w:tc>
        <w:tc>
          <w:tcPr>
            <w:tcW w:w="2440" w:type="dxa"/>
          </w:tcPr>
          <w:p w:rsidR="007B1363" w:rsidRDefault="007B1363" w:rsidP="00694DFE">
            <w:pPr>
              <w:spacing w:line="206" w:lineRule="auto"/>
              <w:rPr>
                <w:sz w:val="20"/>
              </w:rPr>
            </w:pPr>
            <w:r w:rsidRPr="0081440A">
              <w:rPr>
                <w:sz w:val="20"/>
              </w:rPr>
              <w:t>Широкое государственное социальное обеспечение, стремление к устранению социальных неравенств через равное распределение ресурсов и благ.</w:t>
            </w:r>
          </w:p>
        </w:tc>
      </w:tr>
    </w:tbl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7B1363" w:rsidRPr="007B1363" w:rsidRDefault="007B1363" w:rsidP="007B1363">
      <w:pPr>
        <w:spacing w:line="206" w:lineRule="auto"/>
        <w:rPr>
          <w:sz w:val="18"/>
          <w:szCs w:val="20"/>
        </w:rPr>
      </w:pPr>
    </w:p>
    <w:p w:rsidR="007B1363" w:rsidRPr="007B1363" w:rsidRDefault="007B1363" w:rsidP="007B1363">
      <w:pPr>
        <w:spacing w:line="206" w:lineRule="auto"/>
        <w:rPr>
          <w:sz w:val="24"/>
          <w:szCs w:val="20"/>
        </w:rPr>
      </w:pPr>
      <w:r w:rsidRPr="007B1363">
        <w:rPr>
          <w:sz w:val="24"/>
          <w:szCs w:val="20"/>
        </w:rPr>
        <w:t xml:space="preserve">1) </w:t>
      </w:r>
      <w:r w:rsidRPr="007B1363">
        <w:rPr>
          <w:sz w:val="24"/>
          <w:szCs w:val="20"/>
        </w:rPr>
        <w:t>Маркс утверждал, что частная собственность на средства производства (земля, фабрики, машины и так далее) позволяет владельцам этих ресурсов эксплуатировать рабочих, которые не имеют собственности и вынуждены продавать свою рабочую силу для выживания.</w:t>
      </w:r>
    </w:p>
    <w:p w:rsidR="007B1363" w:rsidRPr="007B1363" w:rsidRDefault="007B1363" w:rsidP="007B1363">
      <w:pPr>
        <w:spacing w:line="206" w:lineRule="auto"/>
        <w:rPr>
          <w:sz w:val="24"/>
          <w:szCs w:val="20"/>
        </w:rPr>
      </w:pPr>
      <w:r w:rsidRPr="007B1363">
        <w:rPr>
          <w:sz w:val="24"/>
          <w:szCs w:val="20"/>
        </w:rPr>
        <w:t>Отмена частной собственности, согласно марксистской теории, должна привести к обществу, в котором средства производства принадлежат обществу в целом (то есть государству или коммунам). Это предполагается как путь к устранению классовых различий.</w:t>
      </w:r>
    </w:p>
    <w:p w:rsidR="007B1363" w:rsidRPr="007B1363" w:rsidRDefault="007B1363" w:rsidP="007B1363">
      <w:pPr>
        <w:spacing w:line="206" w:lineRule="auto"/>
        <w:rPr>
          <w:sz w:val="24"/>
          <w:szCs w:val="20"/>
        </w:rPr>
      </w:pPr>
      <w:r w:rsidRPr="007B1363">
        <w:rPr>
          <w:sz w:val="24"/>
          <w:szCs w:val="20"/>
        </w:rPr>
        <w:t>цитата Маркса кратко выражает ключевую идею коммунистической теории, которая оказала значительное влияние на мировую историю, но также и подверглась серьёзной критике</w:t>
      </w:r>
      <w:r w:rsidRPr="007B1363">
        <w:rPr>
          <w:sz w:val="24"/>
          <w:szCs w:val="20"/>
        </w:rPr>
        <w:br/>
      </w:r>
      <w:r w:rsidRPr="007B1363">
        <w:rPr>
          <w:sz w:val="24"/>
          <w:szCs w:val="20"/>
        </w:rPr>
        <w:br/>
      </w:r>
    </w:p>
    <w:p w:rsidR="007B1363" w:rsidRPr="007B1363" w:rsidRDefault="007B1363" w:rsidP="007B1363">
      <w:pPr>
        <w:spacing w:line="206" w:lineRule="auto"/>
        <w:rPr>
          <w:sz w:val="24"/>
          <w:szCs w:val="20"/>
        </w:rPr>
      </w:pPr>
      <w:r w:rsidRPr="007B1363">
        <w:rPr>
          <w:sz w:val="24"/>
          <w:szCs w:val="20"/>
        </w:rPr>
        <w:t xml:space="preserve">2) Цитата подчеркивает один из ключевых принципов социализма — приоритет общественного блага над индивидуальными интересами. Концепция подчинения личности благополучию большинства в социалистической теории основывается на идее, что интересы общества в целом должны превалировать над частными интересами отдельных индивидов. Однако этот принцип также вызывает дебаты относительно баланса между индивидуальной свободой и государственным регулированием. Критики социализма часто указывают на опасность потери личной свободы и автономии, когда государственные интересы ставятся выше индивидуальных прав. </w:t>
      </w:r>
    </w:p>
    <w:p w:rsidR="007B1363" w:rsidRPr="007B1363" w:rsidRDefault="007B1363" w:rsidP="007B1363">
      <w:pPr>
        <w:spacing w:line="206" w:lineRule="auto"/>
        <w:rPr>
          <w:sz w:val="24"/>
          <w:szCs w:val="20"/>
        </w:rPr>
      </w:pPr>
    </w:p>
    <w:p w:rsidR="007B1363" w:rsidRPr="007B1363" w:rsidRDefault="007B1363" w:rsidP="007B1363">
      <w:pPr>
        <w:spacing w:line="206" w:lineRule="auto"/>
        <w:rPr>
          <w:sz w:val="18"/>
          <w:szCs w:val="20"/>
        </w:rPr>
      </w:pPr>
      <w:r w:rsidRPr="007B1363">
        <w:rPr>
          <w:sz w:val="24"/>
          <w:szCs w:val="20"/>
        </w:rPr>
        <w:t>3)Цитата Уинстона Черчилля выражает глубокое различие между либерализмом и социализмом. Черчилль видит либерализм как идеологию, которая ценит индивидуальные свободы и личную инициативу, а также стремится к сокращению бедности, а не богатства. Социализм в его понимании направлен на уравнивание экономического статуса за счёт регулирования и государственного контроля, что может подавлять предпринимательство и индивидуальную мотивацию. Черчилль утверждает, что либерализм способствует свободе и процветанию, в то время как социализм может вести к ограничениям и экономическому застою.</w:t>
      </w:r>
    </w:p>
    <w:p w:rsidR="007B1363" w:rsidRDefault="007B1363" w:rsidP="007B1363">
      <w:pPr>
        <w:spacing w:line="206" w:lineRule="auto"/>
        <w:rPr>
          <w:sz w:val="20"/>
          <w:szCs w:val="20"/>
        </w:rPr>
      </w:pPr>
    </w:p>
    <w:p w:rsidR="001C0410" w:rsidRDefault="001C0410" w:rsidP="007B1363">
      <w:bookmarkStart w:id="0" w:name="_GoBack"/>
      <w:bookmarkEnd w:id="0"/>
    </w:p>
    <w:sectPr w:rsidR="001C04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F44B6"/>
    <w:multiLevelType w:val="hybridMultilevel"/>
    <w:tmpl w:val="D23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63"/>
    <w:rsid w:val="001C0410"/>
    <w:rsid w:val="007B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6FD7"/>
  <w15:chartTrackingRefBased/>
  <w15:docId w15:val="{B7BB969F-1D2C-4DB4-A43B-91F3273B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136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B13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B136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B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Avdeeva</dc:creator>
  <cp:keywords/>
  <dc:description/>
  <cp:lastModifiedBy>Vera Avdeeva</cp:lastModifiedBy>
  <cp:revision>1</cp:revision>
  <dcterms:created xsi:type="dcterms:W3CDTF">2024-04-28T18:59:00Z</dcterms:created>
  <dcterms:modified xsi:type="dcterms:W3CDTF">2024-04-28T19:08:00Z</dcterms:modified>
</cp:coreProperties>
</file>