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1F3864"/>
          <w:sz w:val="32"/>
          <w:szCs w:val="32"/>
        </w:rPr>
        <w:t xml:space="preserve">KAJIAN PRIORITAS IMPLEMENTASI</w:t>
      </w:r>
    </w:p>
    <w:p>
      <w:pPr>
        <w:spacing w:after="80"/>
        <w:jc w:val="center"/>
      </w:pPr>
      <w:r>
        <w:rPr>
          <w:b/>
          <w:bCs/>
          <w:color w:val="2E5395"/>
          <w:sz w:val="26"/>
          <w:szCs w:val="26"/>
        </w:rPr>
        <w:t xml:space="preserve">dan Rancangan Modul Gamifikasi pada Model CPSS</w:t>
      </w:r>
    </w:p>
    <w:p>
      <w:pPr>
        <w:spacing w:after="360"/>
        <w:jc w:val="center"/>
      </w:pPr>
      <w:r>
        <w:rPr>
          <w:i/>
          <w:iCs/>
          <w:color w:val="595959"/>
          <w:sz w:val="21"/>
          <w:szCs w:val="21"/>
        </w:rPr>
        <w:t xml:space="preserve">Disertasi: Pengembangan Model Cloud-Participatory Sport Sensing (CPSS) sebagai Integrasi Data Multidimensi Pembangunan Olahraga Daerah</w:t>
      </w:r>
    </w:p>
    <w:p>
      <w:pPr>
        <w:pStyle w:val="Heading1"/>
      </w:pPr>
      <w:r>
        <w:t xml:space="preserve">1. Latar Belakang dan Dasar Pembatasan</w:t>
      </w:r>
    </w:p>
    <w:p>
      <w:pPr>
        <w:spacing w:after="160"/>
      </w:pPr>
      <w:r>
        <w:t xml:space="preserve">Hasil analisis kebutuhan terhadap 476 Tenaga Penggerak Olahraga Nasional menghasilkan lebih dari dua puluh kebutuhan fungsional yang berbeda (lihat dokumen Interpretasi Hasil Survei). Tidak seluruh kebutuhan tersebut dapat dan perlu diterjemahkan langsung ke dalam prototipe yang diuji pada penelitian ini.</w:t>
      </w:r>
    </w:p>
    <w:p>
      <w:pPr>
        <w:spacing w:after="160"/>
      </w:pPr>
      <w:r>
        <w:t xml:space="preserve">Proposal disertasi telah menetapkan Batasan Penelitian secara eksplisit pada Bab I, yaitu: (1) produk yang dikembangkan berfokus pada rancang bangun tingkat prototipe, bukan sistem komersial berskala nasional; (2) variabel data yang didata dibatasi pada kelayakan fasilitas olahraga, tingkat partisipasi masyarakat, dan aksesibilitas bagi penyandang disabilitas — bukan seluruh dimensi Sport Development Index (SDI) secara utuh; dan (3) evaluasi dibatasi pada efisiensi waktu pendataan dan persepsi kebermanfaatan sistem. Kajian ini menggunakan ketiga batasan tersebut sebagai dasar penyaringan kebutuhan.</w:t>
      </w:r>
    </w:p>
    <w:p>
      <w:pPr>
        <w:pStyle w:val="Heading1"/>
      </w:pPr>
      <w:r>
        <w:t xml:space="preserve">2. Kriteria Prioritisasi</w:t>
      </w:r>
    </w:p>
    <w:p>
      <w:pPr>
        <w:spacing w:after="160"/>
      </w:pPr>
      <w:r>
        <w:t xml:space="preserve">Setiap kebutuhan yang teridentifikasi dari hasil survei dinilai terhadap empat kriteria berikut. Kebutuhan dinyatakan “Prioritas Prototipe” apabila memenuhi minimal tiga dari empat kriteria:</w:t>
      </w:r>
    </w:p>
    <w:p>
      <w:pPr>
        <w:pStyle w:val="ListParagraph"/>
        <w:numPr>
          <w:ilvl w:val="0"/>
          <w:numId w:val="2"/>
        </w:numPr>
        <w:spacing w:after="80"/>
      </w:pPr>
      <w:r>
        <w:t xml:space="preserve">Keterkaitan langsung dengan tiga variabel data yang dibatasi pada Bab I (kelayakan fasilitas, partisipasi masyarakat, aksesibilitas disabilitas).</w:t>
      </w:r>
    </w:p>
    <w:p>
      <w:pPr>
        <w:pStyle w:val="ListParagraph"/>
        <w:numPr>
          <w:ilvl w:val="0"/>
          <w:numId w:val="2"/>
        </w:numPr>
        <w:spacing w:after="80"/>
      </w:pPr>
      <w:r>
        <w:t xml:space="preserve">Keterkaitan langsung dengan pengujian hipotesis penelitian (H1: kesesuaian data CPSS dengan data pakar; H2: efisiensi waktu pendataan).</w:t>
      </w:r>
    </w:p>
    <w:p>
      <w:pPr>
        <w:pStyle w:val="ListParagraph"/>
        <w:numPr>
          <w:ilvl w:val="0"/>
          <w:numId w:val="2"/>
        </w:numPr>
        <w:spacing w:after="80"/>
      </w:pPr>
      <w:r>
        <w:t xml:space="preserve">Kelayakan teknis untuk dikerjakan dalam skala dan waktu penelitian (purposive sampling di Jawa Timur, dua bulan, tanpa infrastruktur big data berskala perusahaan).</w:t>
      </w:r>
    </w:p>
    <w:p>
      <w:pPr>
        <w:pStyle w:val="ListParagraph"/>
        <w:numPr>
          <w:ilvl w:val="0"/>
          <w:numId w:val="2"/>
        </w:numPr>
        <w:spacing w:after="80"/>
      </w:pPr>
      <w:r>
        <w:t xml:space="preserve">Tingkat urgensi empiris dari hasil survei (kemunculan tema ≥30 kali pada jawaban terbuka, atau tingkat persetujuan skala Likert ≥80%).</w:t>
      </w:r>
    </w:p>
    <w:p>
      <w:pPr>
        <w:pStyle w:val="Heading1"/>
      </w:pPr>
      <w:r>
        <w:t xml:space="preserve">3. Pemetaan Prioritas</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4200"/>
        <w:gridCol w:w="2200"/>
        <w:gridCol w:w="4200"/>
      </w:tblGrid>
      <w:tr>
        <w:tc>
          <w:tcPr>
            <w:tcW w:type="dxa" w:w="420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vAlign w:val="center"/>
          </w:tcPr>
          <w:p>
            <w:r>
              <w:rPr>
                <w:b/>
                <w:bCs/>
                <w:color w:val="FFFFFF"/>
                <w:sz w:val="21"/>
                <w:szCs w:val="21"/>
              </w:rPr>
              <w:t xml:space="preserve">Kebutuhan</w:t>
            </w:r>
          </w:p>
        </w:tc>
        <w:tc>
          <w:tcPr>
            <w:tcW w:type="dxa" w:w="220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vAlign w:val="center"/>
          </w:tcPr>
          <w:p>
            <w:r>
              <w:rPr>
                <w:b/>
                <w:bCs/>
                <w:color w:val="FFFFFF"/>
                <w:sz w:val="21"/>
                <w:szCs w:val="21"/>
              </w:rPr>
              <w:t xml:space="preserve">Keputusan</w:t>
            </w:r>
          </w:p>
        </w:tc>
        <w:tc>
          <w:tcPr>
            <w:tcW w:type="dxa" w:w="420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vAlign w:val="center"/>
          </w:tcPr>
          <w:p>
            <w:r>
              <w:rPr>
                <w:b/>
                <w:bCs/>
                <w:color w:val="FFFFFF"/>
                <w:sz w:val="21"/>
                <w:szCs w:val="21"/>
              </w:rPr>
              <w:t xml:space="preserve">Justifikasi Singkat</w:t>
            </w:r>
          </w:p>
        </w:tc>
      </w:tr>
      <w:tr>
        <w:tc>
          <w:tcPr>
            <w:tcW w:type="dxa" w:w="42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r>
              <w:rPr>
                <w:b w:val="false"/>
                <w:bCs w:val="false"/>
                <w:color w:val="000000"/>
                <w:sz w:val="21"/>
                <w:szCs w:val="21"/>
              </w:rPr>
              <w:t xml:space="preserve">Modul gamifikasi (poin, leaderboard, lencana)</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r>
              <w:rPr>
                <w:b w:val="false"/>
                <w:bCs w:val="false"/>
                <w:color w:val="000000"/>
                <w:sz w:val="21"/>
                <w:szCs w:val="21"/>
              </w:rPr>
              <w:t xml:space="preserve">Prioritas Prototipe</w:t>
            </w:r>
          </w:p>
        </w:tc>
        <w:tc>
          <w:tcPr>
            <w:tcW w:type="dxa" w:w="42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r>
              <w:rPr>
                <w:b w:val="false"/>
                <w:bCs w:val="false"/>
                <w:color w:val="000000"/>
                <w:sz w:val="21"/>
                <w:szCs w:val="21"/>
              </w:rPr>
              <w:t xml:space="preserve">Mengoperasionalkan Pilar Rekayasa Perilaku (NMIPS) yang dijanjikan Bab III namun belum berwujud teknis</w:t>
            </w:r>
          </w:p>
        </w:tc>
      </w:tr>
      <w:tr>
        <w:tc>
          <w:tcPr>
            <w:tcW w:type="dxa" w:w="42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r>
              <w:rPr>
                <w:b w:val="false"/>
                <w:bCs w:val="false"/>
                <w:color w:val="000000"/>
                <w:sz w:val="21"/>
                <w:szCs w:val="21"/>
              </w:rPr>
              <w:t xml:space="preserve">Struktur wilayah administratif minimal (desa/kecamatan/kabupaten)</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r>
              <w:rPr>
                <w:b w:val="false"/>
                <w:bCs w:val="false"/>
                <w:color w:val="000000"/>
                <w:sz w:val="21"/>
                <w:szCs w:val="21"/>
              </w:rPr>
              <w:t xml:space="preserve">Prioritas Prototipe</w:t>
            </w:r>
          </w:p>
        </w:tc>
        <w:tc>
          <w:tcPr>
            <w:tcW w:type="dxa" w:w="42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r>
              <w:rPr>
                <w:b w:val="false"/>
                <w:bCs w:val="false"/>
                <w:color w:val="000000"/>
                <w:sz w:val="21"/>
                <w:szCs w:val="21"/>
              </w:rPr>
              <w:t xml:space="preserve">Prasyarat agregasi data untuk uji H1 pada lokasi sampel yang sama dengan tim pakar</w:t>
            </w:r>
          </w:p>
        </w:tc>
      </w:tr>
      <w:tr>
        <w:tc>
          <w:tcPr>
            <w:tcW w:type="dxa" w:w="42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r>
              <w:rPr>
                <w:b w:val="false"/>
                <w:bCs w:val="false"/>
                <w:color w:val="000000"/>
                <w:sz w:val="21"/>
                <w:szCs w:val="21"/>
              </w:rPr>
              <w:t xml:space="preserve">Akses publik tanpa login untuk direktori/peta</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r>
              <w:rPr>
                <w:b w:val="false"/>
                <w:bCs w:val="false"/>
                <w:color w:val="000000"/>
                <w:sz w:val="21"/>
                <w:szCs w:val="21"/>
              </w:rPr>
              <w:t xml:space="preserve">Prioritas Prototipe</w:t>
            </w:r>
          </w:p>
        </w:tc>
        <w:tc>
          <w:tcPr>
            <w:tcW w:type="dxa" w:w="42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r>
              <w:rPr>
                <w:b w:val="false"/>
                <w:bCs w:val="false"/>
                <w:color w:val="000000"/>
                <w:sz w:val="21"/>
                <w:szCs w:val="21"/>
              </w:rPr>
              <w:t xml:space="preserve">Biaya implementasi rendah, dampak besar terhadap pengujian Facilitating Conditions (UTAUT)</w:t>
            </w:r>
          </w:p>
        </w:tc>
      </w:tr>
      <w:tr>
        <w:tc>
          <w:tcPr>
            <w:tcW w:type="dxa" w:w="42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r>
              <w:rPr>
                <w:b w:val="false"/>
                <w:bCs w:val="false"/>
                <w:color w:val="000000"/>
                <w:sz w:val="21"/>
                <w:szCs w:val="21"/>
              </w:rPr>
              <w:t xml:space="preserve">Presensi sederhana pada modul Partisipasi</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r>
              <w:rPr>
                <w:b w:val="false"/>
                <w:bCs w:val="false"/>
                <w:color w:val="000000"/>
                <w:sz w:val="21"/>
                <w:szCs w:val="21"/>
              </w:rPr>
              <w:t xml:space="preserve">Prioritas Prototipe</w:t>
            </w:r>
          </w:p>
        </w:tc>
        <w:tc>
          <w:tcPr>
            <w:tcW w:type="dxa" w:w="42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r>
              <w:rPr>
                <w:b w:val="false"/>
                <w:bCs w:val="false"/>
                <w:color w:val="000000"/>
                <w:sz w:val="21"/>
                <w:szCs w:val="21"/>
              </w:rPr>
              <w:t xml:space="preserve">Permintaan eksplisit tertinggi ke-4 dari lapangan (92 kemunculan); juga pemicu poin observasi berulang</w:t>
            </w:r>
          </w:p>
        </w:tc>
      </w:tr>
      <w:tr>
        <w:tc>
          <w:tcPr>
            <w:tcW w:type="dxa" w:w="42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r>
              <w:rPr>
                <w:b w:val="false"/>
                <w:bCs w:val="false"/>
                <w:color w:val="000000"/>
                <w:sz w:val="21"/>
                <w:szCs w:val="21"/>
              </w:rPr>
              <w:t xml:space="preserve">Notifikasi dalam aplikasi</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r>
              <w:rPr>
                <w:b w:val="false"/>
                <w:bCs w:val="false"/>
                <w:color w:val="000000"/>
                <w:sz w:val="21"/>
                <w:szCs w:val="21"/>
              </w:rPr>
              <w:t xml:space="preserve">Pengembangan Lanjutan</w:t>
            </w:r>
          </w:p>
        </w:tc>
        <w:tc>
          <w:tcPr>
            <w:tcW w:type="dxa" w:w="42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r>
              <w:rPr>
                <w:b w:val="false"/>
                <w:bCs w:val="false"/>
                <w:color w:val="000000"/>
                <w:sz w:val="21"/>
                <w:szCs w:val="21"/>
              </w:rPr>
              <w:t xml:space="preserve">Bukan prasyarat pengujian H1/H2; dapat digantikan sementara oleh tampilan status pada dashboard</w:t>
            </w:r>
          </w:p>
        </w:tc>
      </w:tr>
      <w:tr>
        <w:tc>
          <w:tcPr>
            <w:tcW w:type="dxa" w:w="42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r>
              <w:rPr>
                <w:b w:val="false"/>
                <w:bCs w:val="false"/>
                <w:color w:val="000000"/>
                <w:sz w:val="21"/>
                <w:szCs w:val="21"/>
              </w:rPr>
              <w:t xml:space="preserve">Verifikasi lokasi via QR</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r>
              <w:rPr>
                <w:b w:val="false"/>
                <w:bCs w:val="false"/>
                <w:color w:val="000000"/>
                <w:sz w:val="21"/>
                <w:szCs w:val="21"/>
              </w:rPr>
              <w:t xml:space="preserve">Pengembangan Lanjutan</w:t>
            </w:r>
          </w:p>
        </w:tc>
        <w:tc>
          <w:tcPr>
            <w:tcW w:type="dxa" w:w="42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r>
              <w:rPr>
                <w:b w:val="false"/>
                <w:bCs w:val="false"/>
                <w:color w:val="000000"/>
                <w:sz w:val="21"/>
                <w:szCs w:val="21"/>
              </w:rPr>
              <w:t xml:space="preserve">Geolokasi GPS pada modul Prasarana sudah mencukupi kebutuhan validasi lokasi prototipe</w:t>
            </w:r>
          </w:p>
        </w:tc>
      </w:tr>
      <w:tr>
        <w:tc>
          <w:tcPr>
            <w:tcW w:type="dxa" w:w="42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r>
              <w:rPr>
                <w:b w:val="false"/>
                <w:bCs w:val="false"/>
                <w:color w:val="000000"/>
                <w:sz w:val="21"/>
                <w:szCs w:val="21"/>
              </w:rPr>
              <w:t xml:space="preserve">Unggah video</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r>
              <w:rPr>
                <w:b w:val="false"/>
                <w:bCs w:val="false"/>
                <w:color w:val="000000"/>
                <w:sz w:val="21"/>
                <w:szCs w:val="21"/>
              </w:rPr>
              <w:t xml:space="preserve">Pengembangan Lanjutan</w:t>
            </w:r>
          </w:p>
        </w:tc>
        <w:tc>
          <w:tcPr>
            <w:tcW w:type="dxa" w:w="42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r>
              <w:rPr>
                <w:b w:val="false"/>
                <w:bCs w:val="false"/>
                <w:color w:val="000000"/>
                <w:sz w:val="21"/>
                <w:szCs w:val="21"/>
              </w:rPr>
              <w:t xml:space="preserve">Foto kondisi sudah memadai untuk validasi pakar; video menambah beban penyimpanan tanpa menambah validitas data</w:t>
            </w:r>
          </w:p>
        </w:tc>
      </w:tr>
      <w:tr>
        <w:tc>
          <w:tcPr>
            <w:tcW w:type="dxa" w:w="42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r>
              <w:rPr>
                <w:b w:val="false"/>
                <w:bCs w:val="false"/>
                <w:color w:val="000000"/>
                <w:sz w:val="21"/>
                <w:szCs w:val="21"/>
              </w:rPr>
              <w:t xml:space="preserve">Forum/komunikasi komunitas</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r>
              <w:rPr>
                <w:b w:val="false"/>
                <w:bCs w:val="false"/>
                <w:color w:val="000000"/>
                <w:sz w:val="21"/>
                <w:szCs w:val="21"/>
              </w:rPr>
              <w:t xml:space="preserve">Pengembangan Lanjutan</w:t>
            </w:r>
          </w:p>
        </w:tc>
        <w:tc>
          <w:tcPr>
            <w:tcW w:type="dxa" w:w="42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r>
              <w:rPr>
                <w:b w:val="false"/>
                <w:bCs w:val="false"/>
                <w:color w:val="000000"/>
                <w:sz w:val="21"/>
                <w:szCs w:val="21"/>
              </w:rPr>
              <w:t xml:space="preserve">Bersifat engagement jangka panjang, di luar cakupan pengujian dua bulan</w:t>
            </w:r>
          </w:p>
        </w:tc>
      </w:tr>
      <w:tr>
        <w:tc>
          <w:tcPr>
            <w:tcW w:type="dxa" w:w="42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r>
              <w:rPr>
                <w:b w:val="false"/>
                <w:bCs w:val="false"/>
                <w:color w:val="000000"/>
                <w:sz w:val="21"/>
                <w:szCs w:val="21"/>
              </w:rPr>
              <w:t xml:space="preserve">PWA / mode luring (offline)</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r>
              <w:rPr>
                <w:b w:val="false"/>
                <w:bCs w:val="false"/>
                <w:color w:val="000000"/>
                <w:sz w:val="21"/>
                <w:szCs w:val="21"/>
              </w:rPr>
              <w:t xml:space="preserve">Pengembangan Lanjutan</w:t>
            </w:r>
          </w:p>
        </w:tc>
        <w:tc>
          <w:tcPr>
            <w:tcW w:type="dxa" w:w="42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r>
              <w:rPr>
                <w:b w:val="false"/>
                <w:bCs w:val="false"/>
                <w:color w:val="000000"/>
                <w:sz w:val="21"/>
                <w:szCs w:val="21"/>
              </w:rPr>
              <w:t xml:space="preserve">93,3% responden sudah menyatakan akses internet memadai; urgensi empiris rendah meski relevan secara teori</w:t>
            </w:r>
          </w:p>
        </w:tc>
      </w:tr>
      <w:tr>
        <w:tc>
          <w:tcPr>
            <w:tcW w:type="dxa" w:w="42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r>
              <w:rPr>
                <w:b w:val="false"/>
                <w:bCs w:val="false"/>
                <w:color w:val="000000"/>
                <w:sz w:val="21"/>
                <w:szCs w:val="21"/>
              </w:rPr>
              <w:t xml:space="preserve">Integrasi NIK / kepatuhan penuh Satu Data Indonesia</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r>
              <w:rPr>
                <w:b w:val="false"/>
                <w:bCs w:val="false"/>
                <w:color w:val="000000"/>
                <w:sz w:val="21"/>
                <w:szCs w:val="21"/>
              </w:rPr>
              <w:t xml:space="preserve">Pengembangan Lanjutan</w:t>
            </w:r>
          </w:p>
        </w:tc>
        <w:tc>
          <w:tcPr>
            <w:tcW w:type="dxa" w:w="42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r>
              <w:rPr>
                <w:b w:val="false"/>
                <w:bCs w:val="false"/>
                <w:color w:val="000000"/>
                <w:sz w:val="21"/>
                <w:szCs w:val="21"/>
              </w:rPr>
              <w:t xml:space="preserve">Kompleksitas legal dan keamanan data pribadi tidak proporsional dengan skala uji prototipe</w:t>
            </w:r>
          </w:p>
        </w:tc>
      </w:tr>
      <w:tr>
        <w:tc>
          <w:tcPr>
            <w:tcW w:type="dxa" w:w="42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r>
              <w:rPr>
                <w:b w:val="false"/>
                <w:bCs w:val="false"/>
                <w:color w:val="000000"/>
                <w:sz w:val="21"/>
                <w:szCs w:val="21"/>
              </w:rPr>
              <w:t xml:space="preserve">Backend big data (Kafka/Storm/HBase)</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r>
              <w:rPr>
                <w:b w:val="false"/>
                <w:bCs w:val="false"/>
                <w:color w:val="000000"/>
                <w:sz w:val="21"/>
                <w:szCs w:val="21"/>
              </w:rPr>
              <w:t xml:space="preserve">Pengembangan Lanjutan</w:t>
            </w:r>
          </w:p>
        </w:tc>
        <w:tc>
          <w:tcPr>
            <w:tcW w:type="dxa" w:w="42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r>
              <w:rPr>
                <w:b w:val="false"/>
                <w:bCs w:val="false"/>
                <w:color w:val="000000"/>
                <w:sz w:val="21"/>
                <w:szCs w:val="21"/>
              </w:rPr>
              <w:t xml:space="preserve">Tetap relevan sebagai gambaran arsitektur konseptual skala nasional pada Bab II, namun bukan syarat validasi mekanisme inti CPSS</w:t>
            </w:r>
          </w:p>
        </w:tc>
      </w:tr>
    </w:tbl>
    <w:p>
      <w:pPr>
        <w:spacing w:after="80"/>
      </w:pPr>
    </w:p>
    <w:p>
      <w:pPr>
        <w:spacing w:after="160"/>
      </w:pPr>
      <w:r>
        <w:t xml:space="preserve">Rekomendasi: butir “Pengembangan Lanjutan” pada tabel di atas dicantumkan secara eksplisit pada bagian akhir kajian ini (Bagian 6) agar dapat disitasi langsung pada Bab V (Saran/Rekomendasi Pengembangan) disertasi, sehingga tidak menimbulkan pertanyaan dari penguji mengenai konsistensi antara kajian teori dan ruang lingkup prototipe yang diuji.</w:t>
      </w:r>
    </w:p>
    <w:p>
      <w:pPr>
        <w:pStyle w:val="Heading1"/>
      </w:pPr>
      <w:r>
        <w:t xml:space="preserve">4. Rancangan Modul Gamifikasi (NMIPS)</w:t>
      </w:r>
    </w:p>
    <w:p>
      <w:pPr>
        <w:pStyle w:val="Heading2"/>
      </w:pPr>
      <w:r>
        <w:t xml:space="preserve">4.1 Filosofi Desain</w:t>
      </w:r>
    </w:p>
    <w:p>
      <w:pPr>
        <w:spacing w:after="160"/>
      </w:pPr>
      <w:r>
        <w:t xml:space="preserve">Rancangan ini mengoperasionalkan kerangka Non-Monetary Incentives for Participatory Sensing (NMIPS) dan Self-Determination Theory yang telah dibahas pada Bab II. Tiga kebutuhan psikologis dasar — otonomi, penguasaan (mastery), dan keterhubungan sosial (relatedness) — diterjemahkan menjadi tiga elemen teknis: kebebasan memilih jenis kontribusi (poin), umpan balik progres (leaderboard), dan pengakuan sosial (lencana).</w:t>
      </w:r>
    </w:p>
    <w:p>
      <w:pPr>
        <w:spacing w:after="160"/>
      </w:pPr>
      <w:r>
        <w:t xml:space="preserve">Prinsip rancang yang membedakan kategori poin mengikuti karakter alami setiap entitas data dalam model CPSS: entitas yang bersifat relatif statis (fasilitas, klub, event) diberi poin tetap dengan jumlah pengulangan terbatas, sedangkan entitas yang bersifat observasi berulang dari waktu ke waktu (partisipasi masyarakat) diberi poin kecil namun dapat diakumulasi berkali-kali. Pembedaan ini mencegah dua risiko sekaligus: pengulangan entri fasilitas/klub yang sama hanya untuk memperoleh poin (duplikasi entitas), dan stagnasi motivasi pada relawan yang wilayahnya sudah terdata penuh.</w:t>
      </w:r>
    </w:p>
    <w:p>
      <w:pPr>
        <w:pStyle w:val="Heading2"/>
      </w:pPr>
      <w:r>
        <w:t xml:space="preserve">4.2 Kategori Poin</w:t>
      </w:r>
    </w:p>
    <w:tbl>
      <w:tblPr>
        <w:tblW w:type="dxa" w:w="11400"/>
        <w:tblBorders>
          <w:top w:val="single" w:color="auto" w:sz="4"/>
          <w:left w:val="single" w:color="auto" w:sz="4"/>
          <w:bottom w:val="single" w:color="auto" w:sz="4"/>
          <w:right w:val="single" w:color="auto" w:sz="4"/>
          <w:insideH w:val="single" w:color="auto" w:sz="4"/>
          <w:insideV w:val="single" w:color="auto" w:sz="4"/>
        </w:tblBorders>
      </w:tblPr>
      <w:tblGrid>
        <w:gridCol w:w="2300"/>
        <w:gridCol w:w="2000"/>
        <w:gridCol w:w="3600"/>
        <w:gridCol w:w="900"/>
        <w:gridCol w:w="2600"/>
      </w:tblGrid>
      <w:tr>
        <w:tc>
          <w:tcPr>
            <w:tcW w:type="dxa" w:w="230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vAlign w:val="center"/>
          </w:tcPr>
          <w:p>
            <w:r>
              <w:rPr>
                <w:b/>
                <w:bCs/>
                <w:color w:val="FFFFFF"/>
                <w:sz w:val="21"/>
                <w:szCs w:val="21"/>
              </w:rPr>
              <w:t xml:space="preserve">Kategori</w:t>
            </w:r>
          </w:p>
        </w:tc>
        <w:tc>
          <w:tcPr>
            <w:tcW w:type="dxa" w:w="200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vAlign w:val="center"/>
          </w:tcPr>
          <w:p>
            <w:r>
              <w:rPr>
                <w:b/>
                <w:bCs/>
                <w:color w:val="FFFFFF"/>
                <w:sz w:val="21"/>
                <w:szCs w:val="21"/>
              </w:rPr>
              <w:t xml:space="preserve">Entitas</w:t>
            </w:r>
          </w:p>
        </w:tc>
        <w:tc>
          <w:tcPr>
            <w:tcW w:type="dxa" w:w="360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vAlign w:val="center"/>
          </w:tcPr>
          <w:p>
            <w:r>
              <w:rPr>
                <w:b/>
                <w:bCs/>
                <w:color w:val="FFFFFF"/>
                <w:sz w:val="21"/>
                <w:szCs w:val="21"/>
              </w:rPr>
              <w:t xml:space="preserve">Jenis Aksi</w:t>
            </w:r>
          </w:p>
        </w:tc>
        <w:tc>
          <w:tcPr>
            <w:tcW w:type="dxa" w:w="90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vAlign w:val="center"/>
          </w:tcPr>
          <w:p>
            <w:r>
              <w:rPr>
                <w:b/>
                <w:bCs/>
                <w:color w:val="FFFFFF"/>
                <w:sz w:val="21"/>
                <w:szCs w:val="21"/>
              </w:rPr>
              <w:t xml:space="preserve">Poin</w:t>
            </w:r>
          </w:p>
        </w:tc>
        <w:tc>
          <w:tcPr>
            <w:tcW w:type="dxa" w:w="260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vAlign w:val="center"/>
          </w:tcPr>
          <w:p>
            <w:r>
              <w:rPr>
                <w:b/>
                <w:bCs/>
                <w:color w:val="FFFFFF"/>
                <w:sz w:val="21"/>
                <w:szCs w:val="21"/>
              </w:rPr>
              <w:t xml:space="preserve">Pembatasan Pengulangan</w:t>
            </w:r>
          </w:p>
        </w:tc>
      </w:tr>
      <w:tr>
        <w:tc>
          <w:tcPr>
            <w:tcW w:type="dxa" w:w="23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r>
              <w:rPr>
                <w:b w:val="false"/>
                <w:bCs w:val="false"/>
                <w:color w:val="000000"/>
                <w:sz w:val="21"/>
                <w:szCs w:val="21"/>
              </w:rPr>
              <w:t xml:space="preserve">Registrasi Entitas (statis)</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r>
              <w:rPr>
                <w:b w:val="false"/>
                <w:bCs w:val="false"/>
                <w:color w:val="000000"/>
                <w:sz w:val="21"/>
                <w:szCs w:val="21"/>
              </w:rPr>
              <w:t xml:space="preserve">Prasarana baru</w:t>
            </w:r>
          </w:p>
        </w:tc>
        <w:tc>
          <w:tcPr>
            <w:tcW w:type="dxa" w:w="36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r>
              <w:rPr>
                <w:b w:val="false"/>
                <w:bCs w:val="false"/>
                <w:color w:val="000000"/>
                <w:sz w:val="21"/>
                <w:szCs w:val="21"/>
              </w:rPr>
              <w:t xml:space="preserve">Laporan awal lengkap (nama, kategori, lokasi GPS, foto, rating kondisi)</w:t>
            </w:r>
          </w:p>
        </w:tc>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r>
              <w:rPr>
                <w:b w:val="false"/>
                <w:bCs w:val="false"/>
                <w:color w:val="000000"/>
                <w:sz w:val="21"/>
                <w:szCs w:val="21"/>
              </w:rPr>
              <w:t xml:space="preserve">50</w:t>
            </w:r>
          </w:p>
        </w:tc>
        <w:tc>
          <w:tcPr>
            <w:tcW w:type="dxa" w:w="26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r>
              <w:rPr>
                <w:b w:val="false"/>
                <w:bCs w:val="false"/>
                <w:color w:val="000000"/>
                <w:sz w:val="21"/>
                <w:szCs w:val="21"/>
              </w:rPr>
              <w:t xml:space="preserve">1× per fasilitas</w:t>
            </w:r>
          </w:p>
        </w:tc>
      </w:tr>
      <w:tr>
        <w:tc>
          <w:tcPr>
            <w:tcW w:type="dxa" w:w="23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r>
              <w:rPr>
                <w:b w:val="false"/>
                <w:bCs w:val="false"/>
                <w:color w:val="000000"/>
                <w:sz w:val="21"/>
                <w:szCs w:val="21"/>
              </w:rPr>
              <w:t xml:space="preserve"/>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r>
              <w:rPr>
                <w:b w:val="false"/>
                <w:bCs w:val="false"/>
                <w:color w:val="000000"/>
                <w:sz w:val="21"/>
                <w:szCs w:val="21"/>
              </w:rPr>
              <w:t xml:space="preserve">Prasarana</w:t>
            </w:r>
          </w:p>
        </w:tc>
        <w:tc>
          <w:tcPr>
            <w:tcW w:type="dxa" w:w="36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r>
              <w:rPr>
                <w:b w:val="false"/>
                <w:bCs w:val="false"/>
                <w:color w:val="000000"/>
                <w:sz w:val="21"/>
                <w:szCs w:val="21"/>
              </w:rPr>
              <w:t xml:space="preserve">Update kondisi</w:t>
            </w:r>
          </w:p>
        </w:tc>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r>
              <w:rPr>
                <w:b w:val="false"/>
                <w:bCs w:val="false"/>
                <w:color w:val="000000"/>
                <w:sz w:val="21"/>
                <w:szCs w:val="21"/>
              </w:rPr>
              <w:t xml:space="preserve">15</w:t>
            </w:r>
          </w:p>
        </w:tc>
        <w:tc>
          <w:tcPr>
            <w:tcW w:type="dxa" w:w="26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r>
              <w:rPr>
                <w:b w:val="false"/>
                <w:bCs w:val="false"/>
                <w:color w:val="000000"/>
                <w:sz w:val="21"/>
                <w:szCs w:val="21"/>
              </w:rPr>
              <w:t xml:space="preserve">1× per fasilitas, minimal 30 hari setelah laporan awal</w:t>
            </w:r>
          </w:p>
        </w:tc>
      </w:tr>
      <w:tr>
        <w:tc>
          <w:tcPr>
            <w:tcW w:type="dxa" w:w="23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r>
              <w:rPr>
                <w:b w:val="false"/>
                <w:bCs w:val="false"/>
                <w:color w:val="000000"/>
                <w:sz w:val="21"/>
                <w:szCs w:val="21"/>
              </w:rPr>
              <w:t xml:space="preserve"/>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r>
              <w:rPr>
                <w:b w:val="false"/>
                <w:bCs w:val="false"/>
                <w:color w:val="000000"/>
                <w:sz w:val="21"/>
                <w:szCs w:val="21"/>
              </w:rPr>
              <w:t xml:space="preserve">Klub/komunitas baru</w:t>
            </w:r>
          </w:p>
        </w:tc>
        <w:tc>
          <w:tcPr>
            <w:tcW w:type="dxa" w:w="36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r>
              <w:rPr>
                <w:b w:val="false"/>
                <w:bCs w:val="false"/>
                <w:color w:val="000000"/>
                <w:sz w:val="21"/>
                <w:szCs w:val="21"/>
              </w:rPr>
              <w:t xml:space="preserve">Laporan awal lengkap (profil + minimal 1 jadwal latihan)</w:t>
            </w:r>
          </w:p>
        </w:tc>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r>
              <w:rPr>
                <w:b w:val="false"/>
                <w:bCs w:val="false"/>
                <w:color w:val="000000"/>
                <w:sz w:val="21"/>
                <w:szCs w:val="21"/>
              </w:rPr>
              <w:t xml:space="preserve">40</w:t>
            </w:r>
          </w:p>
        </w:tc>
        <w:tc>
          <w:tcPr>
            <w:tcW w:type="dxa" w:w="26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r>
              <w:rPr>
                <w:b w:val="false"/>
                <w:bCs w:val="false"/>
                <w:color w:val="000000"/>
                <w:sz w:val="21"/>
                <w:szCs w:val="21"/>
              </w:rPr>
              <w:t xml:space="preserve">1× per klub</w:t>
            </w:r>
          </w:p>
        </w:tc>
      </w:tr>
      <w:tr>
        <w:tc>
          <w:tcPr>
            <w:tcW w:type="dxa" w:w="23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r>
              <w:rPr>
                <w:b w:val="false"/>
                <w:bCs w:val="false"/>
                <w:color w:val="000000"/>
                <w:sz w:val="21"/>
                <w:szCs w:val="21"/>
              </w:rPr>
              <w:t xml:space="preserve"/>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r>
              <w:rPr>
                <w:b w:val="false"/>
                <w:bCs w:val="false"/>
                <w:color w:val="000000"/>
                <w:sz w:val="21"/>
                <w:szCs w:val="21"/>
              </w:rPr>
              <w:t xml:space="preserve">Klub/komunitas</w:t>
            </w:r>
          </w:p>
        </w:tc>
        <w:tc>
          <w:tcPr>
            <w:tcW w:type="dxa" w:w="36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r>
              <w:rPr>
                <w:b w:val="false"/>
                <w:bCs w:val="false"/>
                <w:color w:val="000000"/>
                <w:sz w:val="21"/>
                <w:szCs w:val="21"/>
              </w:rPr>
              <w:t xml:space="preserve">Update info</w:t>
            </w:r>
          </w:p>
        </w:tc>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r>
              <w:rPr>
                <w:b w:val="false"/>
                <w:bCs w:val="false"/>
                <w:color w:val="000000"/>
                <w:sz w:val="21"/>
                <w:szCs w:val="21"/>
              </w:rPr>
              <w:t xml:space="preserve">10</w:t>
            </w:r>
          </w:p>
        </w:tc>
        <w:tc>
          <w:tcPr>
            <w:tcW w:type="dxa" w:w="26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r>
              <w:rPr>
                <w:b w:val="false"/>
                <w:bCs w:val="false"/>
                <w:color w:val="000000"/>
                <w:sz w:val="21"/>
                <w:szCs w:val="21"/>
              </w:rPr>
              <w:t xml:space="preserve">1× per klub</w:t>
            </w:r>
          </w:p>
        </w:tc>
      </w:tr>
      <w:tr>
        <w:tc>
          <w:tcPr>
            <w:tcW w:type="dxa" w:w="23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r>
              <w:rPr>
                <w:b w:val="false"/>
                <w:bCs w:val="false"/>
                <w:color w:val="000000"/>
                <w:sz w:val="21"/>
                <w:szCs w:val="21"/>
              </w:rPr>
              <w:t xml:space="preserve"/>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r>
              <w:rPr>
                <w:b w:val="false"/>
                <w:bCs w:val="false"/>
                <w:color w:val="000000"/>
                <w:sz w:val="21"/>
                <w:szCs w:val="21"/>
              </w:rPr>
              <w:t xml:space="preserve">Event</w:t>
            </w:r>
          </w:p>
        </w:tc>
        <w:tc>
          <w:tcPr>
            <w:tcW w:type="dxa" w:w="36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r>
              <w:rPr>
                <w:b w:val="false"/>
                <w:bCs w:val="false"/>
                <w:color w:val="000000"/>
                <w:sz w:val="21"/>
                <w:szCs w:val="21"/>
              </w:rPr>
              <w:t xml:space="preserve">Laporan event</w:t>
            </w:r>
          </w:p>
        </w:tc>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r>
              <w:rPr>
                <w:b w:val="false"/>
                <w:bCs w:val="false"/>
                <w:color w:val="000000"/>
                <w:sz w:val="21"/>
                <w:szCs w:val="21"/>
              </w:rPr>
              <w:t xml:space="preserve">20</w:t>
            </w:r>
          </w:p>
        </w:tc>
        <w:tc>
          <w:tcPr>
            <w:tcW w:type="dxa" w:w="26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r>
              <w:rPr>
                <w:b w:val="false"/>
                <w:bCs w:val="false"/>
                <w:color w:val="000000"/>
                <w:sz w:val="21"/>
                <w:szCs w:val="21"/>
              </w:rPr>
              <w:t xml:space="preserve">Tidak dibatasi — setiap event adalah entitas baru secara alami</w:t>
            </w:r>
          </w:p>
        </w:tc>
      </w:tr>
      <w:tr>
        <w:tc>
          <w:tcPr>
            <w:tcW w:type="dxa" w:w="23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r>
              <w:rPr>
                <w:b w:val="false"/>
                <w:bCs w:val="false"/>
                <w:color w:val="000000"/>
                <w:sz w:val="21"/>
                <w:szCs w:val="21"/>
              </w:rPr>
              <w:t xml:space="preserve">Observasi Berulang</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r>
              <w:rPr>
                <w:b w:val="false"/>
                <w:bCs w:val="false"/>
                <w:color w:val="000000"/>
                <w:sz w:val="21"/>
                <w:szCs w:val="21"/>
              </w:rPr>
              <w:t xml:space="preserve">Partisipasi</w:t>
            </w:r>
          </w:p>
        </w:tc>
        <w:tc>
          <w:tcPr>
            <w:tcW w:type="dxa" w:w="36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r>
              <w:rPr>
                <w:b w:val="false"/>
                <w:bCs w:val="false"/>
                <w:color w:val="000000"/>
                <w:sz w:val="21"/>
                <w:szCs w:val="21"/>
              </w:rPr>
              <w:t xml:space="preserve">Laporan valid (lokasi, tanggal, jumlah, kategori usia terisi lengkap)</w:t>
            </w:r>
          </w:p>
        </w:tc>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r>
              <w:rPr>
                <w:b w:val="false"/>
                <w:bCs w:val="false"/>
                <w:color w:val="000000"/>
                <w:sz w:val="21"/>
                <w:szCs w:val="21"/>
              </w:rPr>
              <w:t xml:space="preserve">3</w:t>
            </w:r>
          </w:p>
        </w:tc>
        <w:tc>
          <w:tcPr>
            <w:tcW w:type="dxa" w:w="26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r>
              <w:rPr>
                <w:b w:val="false"/>
                <w:bCs w:val="false"/>
                <w:color w:val="000000"/>
                <w:sz w:val="21"/>
                <w:szCs w:val="21"/>
              </w:rPr>
              <w:t xml:space="preserve">Tidak dibatasi total, namun maksimal 1 poin per kombinasi lokasi + tanggal</w:t>
            </w:r>
          </w:p>
        </w:tc>
      </w:tr>
    </w:tbl>
    <w:p>
      <w:pPr>
        <w:spacing w:after="80"/>
      </w:pPr>
    </w:p>
    <w:p>
      <w:pPr>
        <w:spacing w:after="160"/>
      </w:pPr>
      <w:r>
        <w:t xml:space="preserve">Catatan: nilai poin di atas bersifat default yang dapat dikalibrasi pada saat uji lapangan (misalnya melalui pilot dua minggu pertama) tanpa mengubah struktur kategori. Rasio 50:15 (registrasi:update) dan 50:3 (registrasi:observasi) sengaja dijaga cukup lebar agar relawan tidak merasa lebih untung melakukan entri partisipasi berulang dibanding mendata fasilitas baru yang belum tercatat — yang justru lebih bernilai bagi pemetaan kebijakan daerah.</w:t>
      </w:r>
    </w:p>
    <w:p>
      <w:pPr>
        <w:pStyle w:val="Heading2"/>
      </w:pPr>
      <w:r>
        <w:t xml:space="preserve">4.3 Mekanisme Pengaman Validitas Data</w:t>
      </w:r>
    </w:p>
    <w:p>
      <w:pPr>
        <w:pStyle w:val="ListParagraph"/>
        <w:numPr>
          <w:ilvl w:val="0"/>
          <w:numId w:val="3"/>
        </w:numPr>
        <w:spacing w:after="80"/>
      </w:pPr>
      <w:r>
        <w:t xml:space="preserve">Poin dikreditkan setelah laporan lolos validasi minimum (kelengkapan field wajib, foto, dan koordinat GPS valid untuk Prasarana), bukan otomatis saat tombol kirim ditekan — mencegah entri serampangan demi poin.</w:t>
      </w:r>
    </w:p>
    <w:p>
      <w:pPr>
        <w:pStyle w:val="ListParagraph"/>
        <w:numPr>
          <w:ilvl w:val="0"/>
          <w:numId w:val="3"/>
        </w:numPr>
        <w:spacing w:after="80"/>
      </w:pPr>
      <w:r>
        <w:t xml:space="preserve">Admin/Super Admin dapat membatalkan poin yang sudah dikreditkan apabila laporan kemudian terbukti tidak valid pada proses pencocokan dengan data observasi tim pakar (relevan langsung dengan pengujian H1). Pembatalan tercatat di Audit Log yang sudah ada pada prototipe.</w:t>
      </w:r>
    </w:p>
    <w:p>
      <w:pPr>
        <w:pStyle w:val="ListParagraph"/>
        <w:numPr>
          <w:ilvl w:val="0"/>
          <w:numId w:val="3"/>
        </w:numPr>
        <w:spacing w:after="80"/>
      </w:pPr>
      <w:r>
        <w:t xml:space="preserve">Pembatasan satu poin per kombinasi lokasi dan tanggal pada modul Partisipasi mencegah relawan mengirim laporan berulang pada hari dan lokasi yang sama hanya untuk menambah poin.</w:t>
      </w:r>
    </w:p>
    <w:p>
      <w:pPr>
        <w:pStyle w:val="ListParagraph"/>
        <w:numPr>
          <w:ilvl w:val="0"/>
          <w:numId w:val="3"/>
        </w:numPr>
        <w:spacing w:after="80"/>
      </w:pPr>
      <w:r>
        <w:t xml:space="preserve">Pembatasan satu kali update bernilai poin per entitas statis (fasilitas/klub) mencegah pola edit berulang yang tidak mencerminkan perubahan kondisi riil di lapangan.</w:t>
      </w:r>
    </w:p>
    <w:p>
      <w:pPr>
        <w:pStyle w:val="Heading2"/>
      </w:pPr>
      <w:r>
        <w:t xml:space="preserve">4.4 Leaderboard</w:t>
      </w:r>
    </w:p>
    <w:p>
      <w:pPr>
        <w:spacing w:after="160"/>
      </w:pPr>
      <w:r>
        <w:t xml:space="preserve">Leaderboard ditampilkan dalam dua periodisitas paralel agar tetap memotivasi baik relawan lama maupun relawan yang baru bergabung di tengah periode penelitian:</w:t>
      </w:r>
    </w:p>
    <w:p>
      <w:pPr>
        <w:pStyle w:val="ListParagraph"/>
        <w:numPr>
          <w:ilvl w:val="0"/>
          <w:numId w:val="3"/>
        </w:numPr>
        <w:spacing w:after="80"/>
      </w:pPr>
      <w:r>
        <w:t xml:space="preserve">Papan mingguan dan bulanan — direset setiap periode, memberi peluang setara bagi kontributor baru.</w:t>
      </w:r>
    </w:p>
    <w:p>
      <w:pPr>
        <w:pStyle w:val="ListParagraph"/>
        <w:numPr>
          <w:ilvl w:val="0"/>
          <w:numId w:val="3"/>
        </w:numPr>
        <w:spacing w:after="80"/>
      </w:pPr>
      <w:r>
        <w:t xml:space="preserve">Papan akumulasi sepanjang program — ditampilkan terpisah sebagai pengakuan jangka panjang, tidak menggantikan papan periodik.</w:t>
      </w:r>
    </w:p>
    <w:p>
      <w:pPr>
        <w:pStyle w:val="ListParagraph"/>
        <w:numPr>
          <w:ilvl w:val="0"/>
          <w:numId w:val="3"/>
        </w:numPr>
        <w:spacing w:after="80"/>
      </w:pPr>
      <w:r>
        <w:t xml:space="preserve">Setiap relawan dapat melihat peringkat pribadinya meskipun berada di luar 10 besar (contoh: “Anda peringkat ke-23 dari 150 peserta aktif bulan ini”), sesuai prinsip umpan balik personal pada Expectation Confirmation Model.</w:t>
      </w:r>
    </w:p>
    <w:p>
      <w:pPr>
        <w:pStyle w:val="Heading2"/>
      </w:pPr>
      <w:r>
        <w:t xml:space="preserve">4.5 Lencana Pencapaian</w:t>
      </w:r>
    </w:p>
    <w:p>
      <w:pPr>
        <w:spacing w:after="160"/>
      </w:pPr>
      <w:r>
        <w:t xml:space="preserve">Nama lencana berikut mengadopsi istilah yang telah digunakan pada narasi Bab II proposal disertasi, untuk menjaga konsistensi istilah antara kajian teori dan implementasi:</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200"/>
        <w:gridCol w:w="6200"/>
      </w:tblGrid>
      <w:tr>
        <w:tc>
          <w:tcPr>
            <w:tcW w:type="dxa" w:w="320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vAlign w:val="center"/>
          </w:tcPr>
          <w:p>
            <w:r>
              <w:rPr>
                <w:b/>
                <w:bCs/>
                <w:color w:val="FFFFFF"/>
                <w:sz w:val="21"/>
                <w:szCs w:val="21"/>
              </w:rPr>
              <w:t xml:space="preserve">Nama Lencana</w:t>
            </w:r>
          </w:p>
        </w:tc>
        <w:tc>
          <w:tcPr>
            <w:tcW w:type="dxa" w:w="620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vAlign w:val="center"/>
          </w:tcPr>
          <w:p>
            <w:r>
              <w:rPr>
                <w:b/>
                <w:bCs/>
                <w:color w:val="FFFFFF"/>
                <w:sz w:val="21"/>
                <w:szCs w:val="21"/>
              </w:rPr>
              <w:t xml:space="preserve">Syarat Perolehan</w:t>
            </w:r>
          </w:p>
        </w:tc>
      </w:tr>
      <w:tr>
        <w:tc>
          <w:tcPr>
            <w:tcW w:type="dxa" w:w="32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r>
              <w:rPr>
                <w:b w:val="false"/>
                <w:bCs w:val="false"/>
                <w:color w:val="000000"/>
                <w:sz w:val="21"/>
                <w:szCs w:val="21"/>
              </w:rPr>
              <w:t xml:space="preserve">Sensor Warga Aktif</w:t>
            </w:r>
          </w:p>
        </w:tc>
        <w:tc>
          <w:tcPr>
            <w:tcW w:type="dxa" w:w="62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r>
              <w:rPr>
                <w:b w:val="false"/>
                <w:bCs w:val="false"/>
                <w:color w:val="000000"/>
                <w:sz w:val="21"/>
                <w:szCs w:val="21"/>
              </w:rPr>
              <w:t xml:space="preserve">Laporan pertama tervalidasi pada kategori apapun</w:t>
            </w:r>
          </w:p>
        </w:tc>
      </w:tr>
      <w:tr>
        <w:tc>
          <w:tcPr>
            <w:tcW w:type="dxa" w:w="32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r>
              <w:rPr>
                <w:b w:val="false"/>
                <w:bCs w:val="false"/>
                <w:color w:val="000000"/>
                <w:sz w:val="21"/>
                <w:szCs w:val="21"/>
              </w:rPr>
              <w:t xml:space="preserve">Penjaga Sarpras</w:t>
            </w:r>
          </w:p>
        </w:tc>
        <w:tc>
          <w:tcPr>
            <w:tcW w:type="dxa" w:w="62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r>
              <w:rPr>
                <w:b w:val="false"/>
                <w:bCs w:val="false"/>
                <w:color w:val="000000"/>
                <w:sz w:val="21"/>
                <w:szCs w:val="21"/>
              </w:rPr>
              <w:t xml:space="preserve">Melaporkan minimal 5 prasarana unik tervalidasi</w:t>
            </w:r>
          </w:p>
        </w:tc>
      </w:tr>
      <w:tr>
        <w:tc>
          <w:tcPr>
            <w:tcW w:type="dxa" w:w="32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r>
              <w:rPr>
                <w:b w:val="false"/>
                <w:bCs w:val="false"/>
                <w:color w:val="000000"/>
                <w:sz w:val="21"/>
                <w:szCs w:val="21"/>
              </w:rPr>
              <w:t xml:space="preserve">Pemantau Konsisten</w:t>
            </w:r>
          </w:p>
        </w:tc>
        <w:tc>
          <w:tcPr>
            <w:tcW w:type="dxa" w:w="62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r>
              <w:rPr>
                <w:b w:val="false"/>
                <w:bCs w:val="false"/>
                <w:color w:val="000000"/>
                <w:sz w:val="21"/>
                <w:szCs w:val="21"/>
              </w:rPr>
              <w:t xml:space="preserve">Melaporkan partisipasi pada minimal 4 minggu kalender yang berbeda</w:t>
            </w:r>
          </w:p>
        </w:tc>
      </w:tr>
      <w:tr>
        <w:tc>
          <w:tcPr>
            <w:tcW w:type="dxa" w:w="32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r>
              <w:rPr>
                <w:b w:val="false"/>
                <w:bCs w:val="false"/>
                <w:color w:val="000000"/>
                <w:sz w:val="21"/>
                <w:szCs w:val="21"/>
              </w:rPr>
              <w:t xml:space="preserve">Pahlawan Data Olahraga</w:t>
            </w:r>
          </w:p>
        </w:tc>
        <w:tc>
          <w:tcPr>
            <w:tcW w:type="dxa" w:w="62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r>
              <w:rPr>
                <w:b w:val="false"/>
                <w:bCs w:val="false"/>
                <w:color w:val="000000"/>
                <w:sz w:val="21"/>
                <w:szCs w:val="21"/>
              </w:rPr>
              <w:t xml:space="preserve">Total poin mencapai ambang tertentu (disarankan 500) ATAU berkontribusi minimal 1× pada keempat kategori data (prasarana, partisipasi, klub, event)</w:t>
            </w:r>
          </w:p>
        </w:tc>
      </w:tr>
    </w:tbl>
    <w:p>
      <w:pPr>
        <w:spacing w:after="80"/>
      </w:pPr>
    </w:p>
    <w:p>
      <w:pPr>
        <w:pStyle w:val="Heading2"/>
      </w:pPr>
      <w:r>
        <w:t xml:space="preserve">4.6 Keterkaitan dengan Pengujian Hipotesis</w:t>
      </w:r>
    </w:p>
    <w:p>
      <w:pPr>
        <w:spacing w:after="160"/>
      </w:pPr>
      <w:r>
        <w:t xml:space="preserve">Data transaksi poin (siapa melapor apa, kapan, dan apakah poinnya kemudian dibatalkan pasca-verifikasi pakar) dapat dianalisis sebagai data pendukung tambahan di luar pengujian utama H1 dan H2 — misalnya untuk melihat apakah intensitas partisipasi gamifikasi berkorelasi dengan tingkat akurasi data yang dihasilkan relawan. Ini bukan bagian dari rumusan hipotesis utama, namun dapat memperkaya pembahasan pada Bab IV sebagai temuan tambahan (additional finding).</w:t>
      </w:r>
    </w:p>
    <w:p>
      <w:pPr>
        <w:pStyle w:val="Heading1"/>
      </w:pPr>
      <w:r>
        <w:t xml:space="preserve">5. Pertimbangan Etis dan Praktis</w:t>
      </w:r>
    </w:p>
    <w:p>
      <w:pPr>
        <w:pStyle w:val="ListParagraph"/>
        <w:numPr>
          <w:ilvl w:val="0"/>
          <w:numId w:val="3"/>
        </w:numPr>
        <w:spacing w:after="80"/>
      </w:pPr>
      <w:r>
        <w:t xml:space="preserve">Karena insentif bersifat non-moneter (poin, lencana, peringkat), tidak diperlukan kajian etik terkait kompensasi finansial kepada relawan.</w:t>
      </w:r>
    </w:p>
    <w:p>
      <w:pPr>
        <w:pStyle w:val="ListParagraph"/>
        <w:numPr>
          <w:ilvl w:val="0"/>
          <w:numId w:val="3"/>
        </w:numPr>
        <w:spacing w:after="80"/>
      </w:pPr>
      <w:r>
        <w:t xml:space="preserve">Perlu disampaikan secara transparan kepada relawan pada lembar informasi penelitian bahwa poin dapat dibatalkan administrator apabila data tidak lolos verifikasi — agar tidak menimbulkan keberatan di kemudian hari.</w:t>
      </w:r>
    </w:p>
    <w:p>
      <w:pPr>
        <w:pStyle w:val="ListParagraph"/>
        <w:numPr>
          <w:ilvl w:val="0"/>
          <w:numId w:val="3"/>
        </w:numPr>
        <w:spacing w:after="80"/>
      </w:pPr>
      <w:r>
        <w:t xml:space="preserve">Leaderboard sebaiknya menampilkan nama atau alias yang telah disetujui relawan saat pendaftaran, sejalan dengan prinsip pengelolaan data pribadi yang baik.</w:t>
      </w:r>
    </w:p>
    <w:p>
      <w:pPr>
        <w:pStyle w:val="Heading1"/>
      </w:pPr>
      <w:r>
        <w:t xml:space="preserve">6. Rekomendasi Pengembangan Lanjutan (di Luar Lingkup Prototipe)</w:t>
      </w:r>
    </w:p>
    <w:p>
      <w:pPr>
        <w:spacing w:after="160"/>
      </w:pPr>
      <w:r>
        <w:t xml:space="preserve">Butir-butir berikut disarankan dicantumkan pada Bab V (Saran) disertasi sebagai arah pengembangan pasca-prototipe, bukan bagian dari produk yang divalidasi pakar pada penelitian ini:</w:t>
      </w:r>
    </w:p>
    <w:p>
      <w:pPr>
        <w:pStyle w:val="ListParagraph"/>
        <w:numPr>
          <w:ilvl w:val="0"/>
          <w:numId w:val="3"/>
        </w:numPr>
        <w:spacing w:after="80"/>
      </w:pPr>
      <w:r>
        <w:t xml:space="preserve">Notifikasi dalam aplikasi (status verifikasi data, pengingat tugas pendataan).</w:t>
      </w:r>
    </w:p>
    <w:p>
      <w:pPr>
        <w:pStyle w:val="ListParagraph"/>
        <w:numPr>
          <w:ilvl w:val="0"/>
          <w:numId w:val="3"/>
        </w:numPr>
        <w:spacing w:after="80"/>
      </w:pPr>
      <w:r>
        <w:t xml:space="preserve">Verifikasi lokasi berbasis QR code pada titik-titik fasilitas olahraga.</w:t>
      </w:r>
    </w:p>
    <w:p>
      <w:pPr>
        <w:pStyle w:val="ListParagraph"/>
        <w:numPr>
          <w:ilvl w:val="0"/>
          <w:numId w:val="3"/>
        </w:numPr>
        <w:spacing w:after="80"/>
      </w:pPr>
      <w:r>
        <w:t xml:space="preserve">Dukungan unggah video pendek sebagai pelengkap dokumentasi foto.</w:t>
      </w:r>
    </w:p>
    <w:p>
      <w:pPr>
        <w:pStyle w:val="ListParagraph"/>
        <w:numPr>
          <w:ilvl w:val="0"/>
          <w:numId w:val="3"/>
        </w:numPr>
        <w:spacing w:after="80"/>
      </w:pPr>
      <w:r>
        <w:t xml:space="preserve">Kanal komunikasi/forum ringan antar relawan dan antar klub.</w:t>
      </w:r>
    </w:p>
    <w:p>
      <w:pPr>
        <w:pStyle w:val="ListParagraph"/>
        <w:numPr>
          <w:ilvl w:val="0"/>
          <w:numId w:val="3"/>
        </w:numPr>
        <w:spacing w:after="80"/>
      </w:pPr>
      <w:r>
        <w:t xml:space="preserve">Progressive Web App dengan kemampuan mode luring (offline-first).</w:t>
      </w:r>
    </w:p>
    <w:p>
      <w:pPr>
        <w:pStyle w:val="ListParagraph"/>
        <w:numPr>
          <w:ilvl w:val="0"/>
          <w:numId w:val="3"/>
        </w:numPr>
        <w:spacing w:after="80"/>
      </w:pPr>
      <w:r>
        <w:t xml:space="preserve">Integrasi Nomor Induk Kependudukan (NIK) sebagai Kode Referensi Unik sesuai mandat penuh Satu Data Indonesia.</w:t>
      </w:r>
    </w:p>
    <w:p>
      <w:pPr>
        <w:pStyle w:val="ListParagraph"/>
        <w:numPr>
          <w:ilvl w:val="0"/>
          <w:numId w:val="3"/>
        </w:numPr>
        <w:spacing w:after="80"/>
      </w:pPr>
      <w:r>
        <w:t xml:space="preserve">Backend big data berskala perusahaan (Apache Kafka, Storm, HBase) untuk skenario implementasi nasional pasca-disertasi.</w:t>
      </w:r>
    </w:p>
    <w:p>
      <w:pPr>
        <w:spacing w:after="80"/>
      </w:pPr>
    </w:p>
    <w:p>
      <w:pPr>
        <w:spacing w:after="80"/>
      </w:pPr>
    </w:p>
    <w:p>
      <w:pPr>
        <w:jc w:val="right"/>
      </w:pPr>
      <w:r>
        <w:rPr>
          <w:i/>
          <w:iCs/>
          <w:color w:val="595959"/>
          <w:sz w:val="20"/>
          <w:szCs w:val="20"/>
        </w:rPr>
        <w:t xml:space="preserve">Surabaya, 20 Juni 2026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Arial" w:cs="Arial" w:eastAsia="Arial" w:hAnsi="Arial"/>
      <w:b/>
      <w:bCs/>
      <w:color w:val="1F3864"/>
      <w:sz w:val="30"/>
      <w:szCs w:val="30"/>
    </w:rPr>
  </w:style>
  <w:style w:type="paragraph" w:styleId="Heading2">
    <w:name w:val="Heading 2"/>
    <w:basedOn w:val="Normal"/>
    <w:next w:val="Normal"/>
    <w:qFormat/>
    <w:pPr>
      <w:spacing w:after="160" w:before="240"/>
      <w:outlineLvl w:val="1"/>
    </w:pPr>
    <w:rPr>
      <w:rFonts w:ascii="Arial" w:cs="Arial" w:eastAsia="Arial" w:hAnsi="Arial"/>
      <w:b/>
      <w:bCs/>
      <w:color w:val="2E5395"/>
      <w:sz w:val="25"/>
      <w:szCs w:val="25"/>
    </w:rPr>
  </w:style>
  <w:style w:type="paragraph" w:styleId="Heading3">
    <w:name w:val="Heading 3"/>
    <w:basedOn w:val="Normal"/>
    <w:next w:val="Normal"/>
    <w:qFormat/>
    <w:pPr>
      <w:spacing w:after="120" w:before="200"/>
      <w:outlineLvl w:val="2"/>
    </w:pPr>
    <w:rPr>
      <w:rFonts w:ascii="Arial" w:cs="Arial" w:eastAsia="Arial" w:hAnsi="Arial"/>
      <w:b/>
      <w:bCs/>
      <w:color w:val="548235"/>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2026-06-19T22:52:29.923Z</dcterms:created>
  <dcterms:modified xsi:type="dcterms:W3CDTF">2026-06-19T22:52:29.923Z</dcterms:modified>
</cp:coreProperties>
</file>

<file path=docProps/custom.xml><?xml version="1.0" encoding="utf-8"?>
<Properties xmlns="http://schemas.openxmlformats.org/officeDocument/2006/custom-properties" xmlns:vt="http://schemas.openxmlformats.org/officeDocument/2006/docPropsVTypes"/>
</file>