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73C84" w14:textId="77777777" w:rsidR="00845869" w:rsidRPr="009A4509" w:rsidRDefault="00845869" w:rsidP="008F3B4E">
      <w:pPr>
        <w:pStyle w:val="Title"/>
        <w:rPr>
          <w:rFonts w:asciiTheme="minorHAnsi" w:hAnsiTheme="minorHAnsi"/>
        </w:rPr>
      </w:pPr>
      <w:r w:rsidRPr="009A4509">
        <w:rPr>
          <w:rFonts w:asciiTheme="minorHAnsi" w:hAnsiTheme="minorHAnsi"/>
        </w:rPr>
        <w:t>Application Portfolio Management (APM)</w:t>
      </w:r>
    </w:p>
    <w:p w14:paraId="72BFAC6E" w14:textId="6F0972FB" w:rsidR="00763B4E" w:rsidRPr="009A4509" w:rsidRDefault="00763B4E" w:rsidP="008F3B4E">
      <w:pPr>
        <w:pStyle w:val="Title"/>
        <w:rPr>
          <w:rFonts w:asciiTheme="minorHAnsi" w:hAnsiTheme="minorHAnsi"/>
        </w:rPr>
      </w:pPr>
      <w:r w:rsidRPr="009A4509">
        <w:rPr>
          <w:rFonts w:asciiTheme="minorHAnsi" w:hAnsiTheme="minorHAnsi"/>
        </w:rPr>
        <w:t>Quick Flow Demo Card</w:t>
      </w:r>
    </w:p>
    <w:p w14:paraId="7239CAAC" w14:textId="62B184BE" w:rsidR="004E2E19" w:rsidRPr="009A4509" w:rsidRDefault="571985C7" w:rsidP="008F3B4E">
      <w:pPr>
        <w:pStyle w:val="Subtitle"/>
        <w:rPr>
          <w:rFonts w:asciiTheme="minorHAnsi" w:hAnsiTheme="minorHAnsi"/>
        </w:rPr>
      </w:pPr>
      <w:r w:rsidRPr="009A4509">
        <w:rPr>
          <w:rFonts w:asciiTheme="minorHAnsi" w:hAnsiTheme="minorHAnsi"/>
        </w:rPr>
        <w:t>SMA-X 2017.11</w:t>
      </w:r>
    </w:p>
    <w:p w14:paraId="3311E66A" w14:textId="5867422A" w:rsidR="005E4A9E" w:rsidRPr="009A4509" w:rsidRDefault="00F86DDD" w:rsidP="008F3B4E">
      <w:pPr>
        <w:pStyle w:val="Heading1"/>
        <w:rPr>
          <w:rFonts w:asciiTheme="minorHAnsi" w:hAnsiTheme="minorHAnsi"/>
        </w:rPr>
      </w:pPr>
      <w:r w:rsidRPr="009A4509">
        <w:rPr>
          <w:rFonts w:asciiTheme="minorHAnsi" w:hAnsiTheme="minorHAnsi"/>
        </w:rPr>
        <w:t>Background</w:t>
      </w:r>
    </w:p>
    <w:tbl>
      <w:tblPr>
        <w:tblStyle w:val="PlainTable11"/>
        <w:tblW w:w="0" w:type="auto"/>
        <w:tblLook w:val="0600" w:firstRow="0" w:lastRow="0" w:firstColumn="0" w:lastColumn="0" w:noHBand="1" w:noVBand="1"/>
      </w:tblPr>
      <w:tblGrid>
        <w:gridCol w:w="2496"/>
        <w:gridCol w:w="6844"/>
      </w:tblGrid>
      <w:tr w:rsidR="007D576D" w:rsidRPr="009A4509" w14:paraId="38D303FD" w14:textId="4B11B364" w:rsidTr="571985C7">
        <w:tc>
          <w:tcPr>
            <w:tcW w:w="2496" w:type="dxa"/>
          </w:tcPr>
          <w:p w14:paraId="60316CA8" w14:textId="124CD61B" w:rsidR="007D576D" w:rsidRPr="009A4509" w:rsidRDefault="007D576D" w:rsidP="008F3B4E">
            <w:pPr>
              <w:rPr>
                <w:rFonts w:asciiTheme="minorHAnsi" w:hAnsiTheme="minorHAnsi"/>
              </w:rPr>
            </w:pPr>
            <w:bookmarkStart w:id="0" w:name="_Toc378858618"/>
            <w:r w:rsidRPr="009A4509">
              <w:rPr>
                <w:rFonts w:asciiTheme="minorHAnsi" w:hAnsiTheme="minorHAnsi"/>
              </w:rPr>
              <w:t>Key Messages</w:t>
            </w:r>
          </w:p>
        </w:tc>
        <w:tc>
          <w:tcPr>
            <w:tcW w:w="6844" w:type="dxa"/>
          </w:tcPr>
          <w:p w14:paraId="28CD59F1" w14:textId="444D3BC5" w:rsidR="00CC6914" w:rsidRPr="009A4509" w:rsidRDefault="571985C7" w:rsidP="00CC6914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Application Portfolio Management is providing quick insights into a customer’s application portfolio (inventory of applications). </w:t>
            </w:r>
          </w:p>
          <w:p w14:paraId="5A252721" w14:textId="77777777" w:rsidR="007D576D" w:rsidRPr="009A4509" w:rsidRDefault="00CC6914" w:rsidP="00FE1909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Optimization:  Utilize inventory and survey data to determine what makes sense to move to the cloud from both a business &amp; technical perspective.</w:t>
            </w:r>
          </w:p>
          <w:p w14:paraId="6322603E" w14:textId="62841F08" w:rsidR="00CC6914" w:rsidRPr="009A4509" w:rsidRDefault="00CC6914" w:rsidP="00FE1909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Reports &amp; Scoring:  Tracking of investment throughout the application lifecycle for evaluation link</w:t>
            </w:r>
            <w:r w:rsidR="00236CB7" w:rsidRPr="009A4509">
              <w:rPr>
                <w:rFonts w:asciiTheme="minorHAnsi" w:hAnsiTheme="minorHAnsi"/>
              </w:rPr>
              <w:t xml:space="preserve">ed to strategy and </w:t>
            </w:r>
            <w:r w:rsidRPr="009A4509">
              <w:rPr>
                <w:rFonts w:asciiTheme="minorHAnsi" w:hAnsiTheme="minorHAnsi"/>
              </w:rPr>
              <w:t>ROI.</w:t>
            </w:r>
          </w:p>
        </w:tc>
      </w:tr>
      <w:bookmarkEnd w:id="0"/>
      <w:tr w:rsidR="005E4A9E" w:rsidRPr="009A4509" w14:paraId="4E1479A9" w14:textId="77777777" w:rsidTr="571985C7">
        <w:tc>
          <w:tcPr>
            <w:tcW w:w="2496" w:type="dxa"/>
          </w:tcPr>
          <w:p w14:paraId="02F8B821" w14:textId="1A9A861B" w:rsidR="005E4A9E" w:rsidRPr="009A4509" w:rsidRDefault="005E4A9E" w:rsidP="008F3B4E">
            <w:pPr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Customer Challenge</w:t>
            </w:r>
            <w:r w:rsidR="00754C74" w:rsidRPr="009A4509">
              <w:rPr>
                <w:rFonts w:asciiTheme="minorHAnsi" w:hAnsiTheme="minorHAnsi"/>
              </w:rPr>
              <w:t>s</w:t>
            </w:r>
          </w:p>
        </w:tc>
        <w:tc>
          <w:tcPr>
            <w:tcW w:w="6844" w:type="dxa"/>
          </w:tcPr>
          <w:p w14:paraId="0CBC0E19" w14:textId="356438B4" w:rsidR="00740112" w:rsidRPr="009A4509" w:rsidRDefault="00754C74" w:rsidP="007D576D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CIO:  How can our existing application portfolio and new investments be optimized and become more efficient?</w:t>
            </w:r>
          </w:p>
          <w:p w14:paraId="3773F528" w14:textId="77777777" w:rsidR="00740112" w:rsidRPr="009A4509" w:rsidRDefault="00754C74" w:rsidP="00FE1909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VP Apps/VP Ops:  Should I develop a new application or leverage an existing one?</w:t>
            </w:r>
          </w:p>
          <w:p w14:paraId="1ABC8A5B" w14:textId="773A8202" w:rsidR="00754C74" w:rsidRPr="009A4509" w:rsidRDefault="00754C74" w:rsidP="00FE1909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PMO:  What application projects are the most important?</w:t>
            </w:r>
          </w:p>
        </w:tc>
      </w:tr>
      <w:tr w:rsidR="005E4A9E" w:rsidRPr="009A4509" w14:paraId="003998A8" w14:textId="77777777" w:rsidTr="571985C7">
        <w:tc>
          <w:tcPr>
            <w:tcW w:w="2496" w:type="dxa"/>
          </w:tcPr>
          <w:p w14:paraId="211AB956" w14:textId="7690C31D" w:rsidR="005E4A9E" w:rsidRPr="009A4509" w:rsidRDefault="005E4A9E" w:rsidP="008F3B4E">
            <w:pPr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Engage Them</w:t>
            </w:r>
          </w:p>
        </w:tc>
        <w:tc>
          <w:tcPr>
            <w:tcW w:w="6844" w:type="dxa"/>
          </w:tcPr>
          <w:p w14:paraId="3CA53B22" w14:textId="4A4D53CA" w:rsidR="008C3FD5" w:rsidRPr="009A4509" w:rsidRDefault="00754C74" w:rsidP="007D576D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Do you have a complete inventory of all your company’s applications, published in a single, well-known location?</w:t>
            </w:r>
          </w:p>
          <w:p w14:paraId="29DA6444" w14:textId="1D626923" w:rsidR="008C3FD5" w:rsidRPr="009A4509" w:rsidRDefault="00754C74" w:rsidP="007D576D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Are poor applications with high on-going maintenance costs contributing to unsatisfactory business performance?</w:t>
            </w:r>
          </w:p>
          <w:p w14:paraId="47DAEFC1" w14:textId="4E673A3E" w:rsidR="00754C74" w:rsidRPr="009A4509" w:rsidRDefault="00754C74" w:rsidP="00754C74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Is your organization under pressure to shift more of your IT budget from KTLO to innovation?</w:t>
            </w:r>
          </w:p>
          <w:p w14:paraId="1944D204" w14:textId="0F1E84D1" w:rsidR="002B1153" w:rsidRPr="009A4509" w:rsidRDefault="00865D34" w:rsidP="002B1153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Do your employees understand the roadmap and major milestones of the important internal applications in your company?</w:t>
            </w:r>
          </w:p>
        </w:tc>
      </w:tr>
      <w:tr w:rsidR="002B1153" w:rsidRPr="009A4509" w14:paraId="1C9FA613" w14:textId="77777777" w:rsidTr="571985C7">
        <w:tc>
          <w:tcPr>
            <w:tcW w:w="2496" w:type="dxa"/>
          </w:tcPr>
          <w:p w14:paraId="26DA4DD0" w14:textId="33B2E5FE" w:rsidR="002B1153" w:rsidRPr="009A4509" w:rsidRDefault="002B1153" w:rsidP="008F3B4E">
            <w:pPr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Differentiators</w:t>
            </w:r>
          </w:p>
        </w:tc>
        <w:tc>
          <w:tcPr>
            <w:tcW w:w="6844" w:type="dxa"/>
          </w:tcPr>
          <w:p w14:paraId="74FDB971" w14:textId="12FD9351" w:rsidR="002B1153" w:rsidRPr="009A4509" w:rsidRDefault="002B1153" w:rsidP="007D576D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Lower cost by using a single tool for Application Portfolio Mgmt, Project &amp; Portfolio Mgmt, ITSM, ITAM, and HR.</w:t>
            </w:r>
          </w:p>
          <w:p w14:paraId="52177FB3" w14:textId="29949E60" w:rsidR="002B1153" w:rsidRPr="009A4509" w:rsidRDefault="002B1153" w:rsidP="007D576D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Assess feasibility of moving an application to the cloud with the built-in survey</w:t>
            </w:r>
            <w:r w:rsidR="0094104E" w:rsidRPr="009A4509">
              <w:rPr>
                <w:rFonts w:asciiTheme="minorHAnsi" w:hAnsiTheme="minorHAnsi"/>
              </w:rPr>
              <w:t xml:space="preserve"> for application owners</w:t>
            </w:r>
          </w:p>
          <w:p w14:paraId="06CBED5D" w14:textId="77777777" w:rsidR="002B1153" w:rsidRPr="009A4509" w:rsidRDefault="002B1153" w:rsidP="007D576D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Assess whether continued investment in a legacy application is appropriate</w:t>
            </w:r>
          </w:p>
          <w:p w14:paraId="1FE7D9EA" w14:textId="1CE160F9" w:rsidR="005B4ED8" w:rsidRPr="009A4509" w:rsidRDefault="005B4ED8" w:rsidP="007D576D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Document the roadmaps for your applications</w:t>
            </w:r>
          </w:p>
        </w:tc>
      </w:tr>
    </w:tbl>
    <w:p w14:paraId="0C15CCDA" w14:textId="6A8AD99B" w:rsidR="00564F59" w:rsidRPr="009A4509" w:rsidRDefault="00564F59">
      <w:pPr>
        <w:rPr>
          <w:rFonts w:asciiTheme="minorHAnsi" w:hAnsiTheme="minorHAnsi"/>
        </w:rPr>
      </w:pPr>
    </w:p>
    <w:p w14:paraId="2B6A91D2" w14:textId="3268FC22" w:rsidR="00564F59" w:rsidRPr="009A4509" w:rsidRDefault="00564F59" w:rsidP="00564F59">
      <w:pPr>
        <w:pStyle w:val="Heading1"/>
        <w:rPr>
          <w:rFonts w:asciiTheme="minorHAnsi" w:hAnsiTheme="minorHAnsi"/>
        </w:rPr>
      </w:pPr>
      <w:r w:rsidRPr="009A4509">
        <w:rPr>
          <w:rFonts w:asciiTheme="minorHAnsi" w:hAnsiTheme="minorHAnsi"/>
        </w:rPr>
        <w:t>Quick Flow</w:t>
      </w:r>
    </w:p>
    <w:p w14:paraId="0F4DA44B" w14:textId="77777777" w:rsidR="00A513C3" w:rsidRPr="009A4509" w:rsidRDefault="00A513C3" w:rsidP="00A513C3">
      <w:pPr>
        <w:rPr>
          <w:rFonts w:asciiTheme="minorHAnsi" w:hAnsiTheme="minorHAnsi"/>
        </w:rPr>
      </w:pPr>
      <w:r w:rsidRPr="009A4509">
        <w:rPr>
          <w:rFonts w:asciiTheme="minorHAnsi" w:hAnsiTheme="minorHAnsi"/>
        </w:rPr>
        <w:t xml:space="preserve">The goal of the Quick Flow demo card is to provide a benefit oriented </w:t>
      </w:r>
      <w:r w:rsidRPr="009A4509">
        <w:rPr>
          <w:rFonts w:asciiTheme="minorHAnsi" w:hAnsiTheme="minorHAnsi"/>
          <w:i/>
        </w:rPr>
        <w:t>overview</w:t>
      </w:r>
      <w:r w:rsidRPr="009A4509">
        <w:rPr>
          <w:rFonts w:asciiTheme="minorHAnsi" w:hAnsiTheme="minorHAnsi"/>
        </w:rPr>
        <w:t xml:space="preserve">, to </w:t>
      </w:r>
      <w:r w:rsidRPr="009A4509">
        <w:rPr>
          <w:rFonts w:asciiTheme="minorHAnsi" w:hAnsiTheme="minorHAnsi"/>
          <w:i/>
        </w:rPr>
        <w:t>introduce</w:t>
      </w:r>
      <w:r w:rsidRPr="009A4509">
        <w:rPr>
          <w:rFonts w:asciiTheme="minorHAnsi" w:hAnsiTheme="minorHAnsi"/>
        </w:rPr>
        <w:t xml:space="preserve"> the customer to value and solution. It should be completed in ~5-10 minutes; optional sub-flows to demonstrate more of the solution may be included below. Make sure your demo environment is ready – </w:t>
      </w:r>
      <w:r w:rsidRPr="009A4509">
        <w:rPr>
          <w:rFonts w:asciiTheme="minorHAnsi" w:hAnsiTheme="minorHAnsi"/>
          <w:color w:val="FF0000"/>
        </w:rPr>
        <w:t>see demo set up below</w:t>
      </w:r>
      <w:r w:rsidRPr="009A4509">
        <w:rPr>
          <w:rFonts w:asciiTheme="minorHAnsi" w:hAnsiTheme="minorHAnsi"/>
        </w:rPr>
        <w:t>.  After practicing and perfecting the flow, you might wan</w:t>
      </w:r>
      <w:bookmarkStart w:id="1" w:name="_GoBack"/>
      <w:bookmarkEnd w:id="1"/>
      <w:r w:rsidRPr="009A4509">
        <w:rPr>
          <w:rFonts w:asciiTheme="minorHAnsi" w:hAnsiTheme="minorHAnsi"/>
        </w:rPr>
        <w:t xml:space="preserve">t to copy and paste the rightmost </w:t>
      </w:r>
      <w:r w:rsidRPr="009A4509">
        <w:rPr>
          <w:rFonts w:asciiTheme="minorHAnsi" w:hAnsiTheme="minorHAnsi"/>
          <w:bdr w:val="dashed" w:sz="4" w:space="0" w:color="4472C4" w:themeColor="accent5"/>
        </w:rPr>
        <w:t>Cheat Sheet</w:t>
      </w:r>
      <w:r w:rsidRPr="009A4509">
        <w:rPr>
          <w:rFonts w:asciiTheme="minorHAnsi" w:hAnsiTheme="minorHAnsi"/>
        </w:rPr>
        <w:t xml:space="preserve"> column (below) to serve as a printed or electronic guide during the demo. </w:t>
      </w:r>
    </w:p>
    <w:p w14:paraId="5FF34DF9" w14:textId="77777777" w:rsidR="000B31B8" w:rsidRPr="009A4509" w:rsidRDefault="000B31B8" w:rsidP="00DA7562">
      <w:pPr>
        <w:rPr>
          <w:rFonts w:asciiTheme="minorHAnsi" w:hAnsiTheme="minorHAnsi"/>
        </w:rPr>
      </w:pPr>
    </w:p>
    <w:p w14:paraId="65B0D5D5" w14:textId="77777777" w:rsidR="005A533C" w:rsidRPr="009A4509" w:rsidRDefault="005A533C" w:rsidP="008F3B4E">
      <w:pPr>
        <w:rPr>
          <w:rFonts w:asciiTheme="minorHAnsi" w:hAnsiTheme="minorHAnsi"/>
          <w:b/>
        </w:rPr>
        <w:sectPr w:rsidR="005A533C" w:rsidRPr="009A4509" w:rsidSect="00C10EE1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226"/>
        <w:gridCol w:w="5309"/>
        <w:gridCol w:w="3415"/>
      </w:tblGrid>
      <w:tr w:rsidR="005A533C" w:rsidRPr="009A4509" w14:paraId="0FB5C12A" w14:textId="37FFDC34" w:rsidTr="571985C7">
        <w:trPr>
          <w:cantSplit/>
          <w:tblHeader/>
        </w:trPr>
        <w:tc>
          <w:tcPr>
            <w:tcW w:w="4226" w:type="dxa"/>
            <w:shd w:val="clear" w:color="auto" w:fill="D9D9D9" w:themeFill="background1" w:themeFillShade="D9"/>
          </w:tcPr>
          <w:p w14:paraId="49AB3E4C" w14:textId="721689C9" w:rsidR="005A533C" w:rsidRPr="009A4509" w:rsidRDefault="005A533C" w:rsidP="008F3B4E">
            <w:pPr>
              <w:rPr>
                <w:rFonts w:asciiTheme="minorHAnsi" w:hAnsiTheme="minorHAnsi"/>
                <w:b/>
              </w:rPr>
            </w:pPr>
            <w:r w:rsidRPr="009A4509">
              <w:rPr>
                <w:rFonts w:asciiTheme="minorHAnsi" w:hAnsiTheme="minorHAnsi"/>
                <w:b/>
              </w:rPr>
              <w:lastRenderedPageBreak/>
              <w:t>Do</w:t>
            </w:r>
          </w:p>
        </w:tc>
        <w:tc>
          <w:tcPr>
            <w:tcW w:w="5309" w:type="dxa"/>
            <w:tcBorders>
              <w:right w:val="dashed" w:sz="4" w:space="0" w:color="4472C4" w:themeColor="accent5"/>
            </w:tcBorders>
            <w:shd w:val="clear" w:color="auto" w:fill="D9D9D9" w:themeFill="background1" w:themeFillShade="D9"/>
          </w:tcPr>
          <w:p w14:paraId="4981B2D0" w14:textId="460357D5" w:rsidR="005A533C" w:rsidRPr="009A4509" w:rsidRDefault="005A533C" w:rsidP="00F86DDD">
            <w:pPr>
              <w:rPr>
                <w:rFonts w:asciiTheme="minorHAnsi" w:hAnsiTheme="minorHAnsi"/>
                <w:b/>
              </w:rPr>
            </w:pPr>
            <w:r w:rsidRPr="009A4509">
              <w:rPr>
                <w:rFonts w:asciiTheme="minorHAnsi" w:hAnsiTheme="minorHAnsi"/>
                <w:b/>
              </w:rPr>
              <w:t>Say</w:t>
            </w:r>
          </w:p>
        </w:tc>
        <w:tc>
          <w:tcPr>
            <w:tcW w:w="3415" w:type="dxa"/>
            <w:tcBorders>
              <w:top w:val="dashed" w:sz="4" w:space="0" w:color="4472C4" w:themeColor="accent5"/>
              <w:left w:val="dashed" w:sz="4" w:space="0" w:color="4472C4" w:themeColor="accent5"/>
              <w:bottom w:val="single" w:sz="4" w:space="0" w:color="4472C4" w:themeColor="accent5"/>
              <w:right w:val="dashed" w:sz="4" w:space="0" w:color="4472C4" w:themeColor="accent5"/>
            </w:tcBorders>
            <w:shd w:val="clear" w:color="auto" w:fill="D9D9D9" w:themeFill="background1" w:themeFillShade="D9"/>
          </w:tcPr>
          <w:p w14:paraId="6DAF8F61" w14:textId="767D8178" w:rsidR="005A533C" w:rsidRPr="009A4509" w:rsidRDefault="005A533C" w:rsidP="005A533C">
            <w:pPr>
              <w:rPr>
                <w:rFonts w:asciiTheme="minorHAnsi" w:hAnsiTheme="minorHAnsi"/>
                <w:b/>
              </w:rPr>
            </w:pPr>
            <w:r w:rsidRPr="009A4509">
              <w:rPr>
                <w:rFonts w:asciiTheme="minorHAnsi" w:hAnsiTheme="minorHAnsi"/>
                <w:b/>
              </w:rPr>
              <w:t>Cheat Sheet</w:t>
            </w:r>
          </w:p>
        </w:tc>
      </w:tr>
      <w:tr w:rsidR="005A533C" w:rsidRPr="009A4509" w14:paraId="0EBBE911" w14:textId="031C69F0" w:rsidTr="571985C7">
        <w:trPr>
          <w:cantSplit/>
        </w:trPr>
        <w:tc>
          <w:tcPr>
            <w:tcW w:w="4226" w:type="dxa"/>
          </w:tcPr>
          <w:p w14:paraId="72E33833" w14:textId="0982A246" w:rsidR="00865D34" w:rsidRPr="009A4509" w:rsidRDefault="00497AC6" w:rsidP="00865D34">
            <w:pPr>
              <w:rPr>
                <w:rFonts w:asciiTheme="minorHAnsi" w:hAnsiTheme="minorHAnsi"/>
                <w:b/>
              </w:rPr>
            </w:pPr>
            <w:r w:rsidRPr="009A4509">
              <w:rPr>
                <w:rFonts w:asciiTheme="minorHAnsi" w:hAnsiTheme="minorHAnsi"/>
                <w:b/>
              </w:rPr>
              <w:t>Portfolios</w:t>
            </w:r>
          </w:p>
          <w:p w14:paraId="1B0AD463" w14:textId="72369F1B" w:rsidR="00E459D1" w:rsidRPr="009A4509" w:rsidRDefault="00E459D1" w:rsidP="00865D34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Login as </w:t>
            </w:r>
            <w:hyperlink r:id="rId9" w:history="1">
              <w:r w:rsidR="00594B3E" w:rsidRPr="009A4509">
                <w:rPr>
                  <w:rStyle w:val="Hyperlink"/>
                  <w:rFonts w:asciiTheme="minorHAnsi" w:hAnsiTheme="minorHAnsi"/>
                </w:rPr>
                <w:t>Jennifer.falconmf</w:t>
              </w:r>
            </w:hyperlink>
          </w:p>
          <w:p w14:paraId="762B79C4" w14:textId="2CECFF4C" w:rsidR="00865D34" w:rsidRPr="009A4509" w:rsidRDefault="00497AC6" w:rsidP="00865D34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Choose “Application Portfolio” menu item from the Plan column menu.</w:t>
            </w:r>
          </w:p>
          <w:p w14:paraId="1965E492" w14:textId="207069B8" w:rsidR="00497AC6" w:rsidRPr="009A4509" w:rsidRDefault="00497AC6" w:rsidP="00865D34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Drill-down into first portfolio item in list</w:t>
            </w:r>
          </w:p>
          <w:p w14:paraId="4C68B5CA" w14:textId="77777777" w:rsidR="00497AC6" w:rsidRPr="009A4509" w:rsidRDefault="00497AC6" w:rsidP="00865D34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Left menu, choose “Contents”</w:t>
            </w:r>
          </w:p>
          <w:p w14:paraId="24617B13" w14:textId="1A525F62" w:rsidR="00497AC6" w:rsidRPr="009A4509" w:rsidRDefault="00497AC6" w:rsidP="00865D34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Left menu, choose “Analysis”</w:t>
            </w:r>
          </w:p>
        </w:tc>
        <w:tc>
          <w:tcPr>
            <w:tcW w:w="5309" w:type="dxa"/>
            <w:tcBorders>
              <w:right w:val="dashed" w:sz="4" w:space="0" w:color="4472C4" w:themeColor="accent5"/>
            </w:tcBorders>
          </w:tcPr>
          <w:p w14:paraId="11D153BF" w14:textId="551BE2E0" w:rsidR="00497AC6" w:rsidRPr="009A4509" w:rsidRDefault="571985C7" w:rsidP="00497AC6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SMA-X allows you to create and populate multiple Portfolios.  </w:t>
            </w:r>
          </w:p>
          <w:p w14:paraId="6521DF7B" w14:textId="4E234627" w:rsidR="005A533C" w:rsidRPr="009A4509" w:rsidRDefault="00497AC6" w:rsidP="001B0B45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Defin</w:t>
            </w:r>
            <w:r w:rsidR="00F84DEE" w:rsidRPr="009A4509">
              <w:rPr>
                <w:rFonts w:asciiTheme="minorHAnsi" w:hAnsiTheme="minorHAnsi"/>
              </w:rPr>
              <w:t>ing</w:t>
            </w:r>
            <w:r w:rsidRPr="009A4509">
              <w:rPr>
                <w:rFonts w:asciiTheme="minorHAnsi" w:hAnsiTheme="minorHAnsi"/>
              </w:rPr>
              <w:t xml:space="preserve"> content of Portfolios </w:t>
            </w:r>
            <w:r w:rsidR="002E52A1" w:rsidRPr="009A4509">
              <w:rPr>
                <w:rFonts w:asciiTheme="minorHAnsi" w:hAnsiTheme="minorHAnsi"/>
              </w:rPr>
              <w:t xml:space="preserve">is </w:t>
            </w:r>
            <w:r w:rsidRPr="009A4509">
              <w:rPr>
                <w:rFonts w:asciiTheme="minorHAnsi" w:hAnsiTheme="minorHAnsi"/>
              </w:rPr>
              <w:t>typically</w:t>
            </w:r>
            <w:r w:rsidR="002E52A1" w:rsidRPr="009A4509">
              <w:rPr>
                <w:rFonts w:asciiTheme="minorHAnsi" w:hAnsiTheme="minorHAnsi"/>
              </w:rPr>
              <w:t xml:space="preserve"> done for</w:t>
            </w:r>
            <w:r w:rsidRPr="009A4509">
              <w:rPr>
                <w:rFonts w:asciiTheme="minorHAnsi" w:hAnsiTheme="minorHAnsi"/>
              </w:rPr>
              <w:t xml:space="preserve"> business reasons.  Por</w:t>
            </w:r>
            <w:r w:rsidR="00F84DEE" w:rsidRPr="009A4509">
              <w:rPr>
                <w:rFonts w:asciiTheme="minorHAnsi" w:hAnsiTheme="minorHAnsi"/>
              </w:rPr>
              <w:t>t</w:t>
            </w:r>
            <w:r w:rsidRPr="009A4509">
              <w:rPr>
                <w:rFonts w:asciiTheme="minorHAnsi" w:hAnsiTheme="minorHAnsi"/>
              </w:rPr>
              <w:t xml:space="preserve">folio is a collection of applications that have related initiatives, services, resources, projects, or programs.  </w:t>
            </w:r>
          </w:p>
          <w:p w14:paraId="4ABB4E69" w14:textId="5A48E1A6" w:rsidR="00497AC6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Analysis b</w:t>
            </w:r>
            <w:r w:rsidR="00497AC6" w:rsidRPr="009A4509">
              <w:rPr>
                <w:rFonts w:asciiTheme="minorHAnsi" w:hAnsiTheme="minorHAnsi"/>
              </w:rPr>
              <w:t>ubble chart conveys multiple dimensions of data in single chart (health/TCO/Value/Quality)</w:t>
            </w:r>
          </w:p>
        </w:tc>
        <w:tc>
          <w:tcPr>
            <w:tcW w:w="3415" w:type="dxa"/>
            <w:tcBorders>
              <w:top w:val="single" w:sz="4" w:space="0" w:color="4472C4" w:themeColor="accent5"/>
              <w:left w:val="dashed" w:sz="4" w:space="0" w:color="4472C4" w:themeColor="accent5"/>
              <w:bottom w:val="single" w:sz="4" w:space="0" w:color="4472C4" w:themeColor="accent5"/>
              <w:right w:val="dashed" w:sz="4" w:space="0" w:color="4472C4" w:themeColor="accent5"/>
            </w:tcBorders>
          </w:tcPr>
          <w:p w14:paraId="39058EE6" w14:textId="77777777" w:rsidR="000F56CA" w:rsidRPr="009A4509" w:rsidRDefault="000F56CA" w:rsidP="00AB1CF4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Application Portfolio</w:t>
            </w:r>
          </w:p>
          <w:p w14:paraId="4EE18944" w14:textId="77777777" w:rsidR="000F56CA" w:rsidRPr="009A4509" w:rsidRDefault="000F56CA" w:rsidP="00AB1CF4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Select Portfolio item</w:t>
            </w:r>
          </w:p>
          <w:p w14:paraId="050526E1" w14:textId="77777777" w:rsidR="000F56CA" w:rsidRPr="009A4509" w:rsidRDefault="000F56CA" w:rsidP="00AB1CF4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Show content applications</w:t>
            </w:r>
          </w:p>
          <w:p w14:paraId="7914ABD2" w14:textId="77777777" w:rsidR="000F56CA" w:rsidRPr="009A4509" w:rsidRDefault="000F56CA" w:rsidP="00AB1CF4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Show analysis bubble chart</w:t>
            </w:r>
          </w:p>
          <w:p w14:paraId="7418CCAA" w14:textId="55A74BCE" w:rsidR="005A533C" w:rsidRPr="009A4509" w:rsidRDefault="00F84DEE" w:rsidP="00AB1CF4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Hover cursor over bubbles in chart for additional information.</w:t>
            </w:r>
          </w:p>
        </w:tc>
      </w:tr>
      <w:tr w:rsidR="000F56CA" w:rsidRPr="009A4509" w14:paraId="292B07F7" w14:textId="77777777" w:rsidTr="571985C7">
        <w:trPr>
          <w:cantSplit/>
        </w:trPr>
        <w:tc>
          <w:tcPr>
            <w:tcW w:w="4226" w:type="dxa"/>
          </w:tcPr>
          <w:p w14:paraId="03E80EAA" w14:textId="3482CC64" w:rsidR="000F56CA" w:rsidRPr="009A4509" w:rsidRDefault="000F56CA" w:rsidP="000F56CA">
            <w:pPr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  <w:b/>
              </w:rPr>
              <w:t>Roadmaps</w:t>
            </w:r>
          </w:p>
          <w:p w14:paraId="78142780" w14:textId="5E7FA78F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“Roadmaps”</w:t>
            </w:r>
            <w:r w:rsidR="00594B3E" w:rsidRPr="009A4509">
              <w:rPr>
                <w:rFonts w:asciiTheme="minorHAnsi" w:hAnsiTheme="minorHAnsi"/>
              </w:rPr>
              <w:t xml:space="preserve"> tab</w:t>
            </w:r>
          </w:p>
          <w:p w14:paraId="650DBC79" w14:textId="77777777" w:rsidR="000F56CA" w:rsidRPr="009A4509" w:rsidRDefault="000F56CA" w:rsidP="000F56CA">
            <w:pPr>
              <w:rPr>
                <w:rFonts w:asciiTheme="minorHAnsi" w:hAnsiTheme="minorHAnsi"/>
              </w:rPr>
            </w:pPr>
          </w:p>
        </w:tc>
        <w:tc>
          <w:tcPr>
            <w:tcW w:w="5309" w:type="dxa"/>
            <w:tcBorders>
              <w:right w:val="dashed" w:sz="4" w:space="0" w:color="4472C4" w:themeColor="accent5"/>
            </w:tcBorders>
          </w:tcPr>
          <w:p w14:paraId="383C5402" w14:textId="77777777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 Roadmaps provide documentation for an application’s plans for the future.   </w:t>
            </w:r>
          </w:p>
          <w:p w14:paraId="5B046085" w14:textId="624C133B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Phases (start/finish dates) and milestones</w:t>
            </w:r>
            <w:r w:rsidR="00594B3E" w:rsidRPr="009A4509">
              <w:rPr>
                <w:rFonts w:asciiTheme="minorHAnsi" w:hAnsiTheme="minorHAnsi"/>
              </w:rPr>
              <w:t xml:space="preserve"> (flags)</w:t>
            </w:r>
            <w:r w:rsidRPr="009A4509">
              <w:rPr>
                <w:rFonts w:asciiTheme="minorHAnsi" w:hAnsiTheme="minorHAnsi"/>
              </w:rPr>
              <w:t xml:space="preserve"> can be defined, and displayed visually to allow an application analyst to see impact of the portfolio’s milestones in parallel to each other (any overlap?)</w:t>
            </w:r>
          </w:p>
        </w:tc>
        <w:tc>
          <w:tcPr>
            <w:tcW w:w="3415" w:type="dxa"/>
            <w:tcBorders>
              <w:top w:val="single" w:sz="4" w:space="0" w:color="4472C4" w:themeColor="accent5"/>
              <w:left w:val="dashed" w:sz="4" w:space="0" w:color="4472C4" w:themeColor="accent5"/>
              <w:bottom w:val="single" w:sz="4" w:space="0" w:color="4472C4" w:themeColor="accent5"/>
              <w:right w:val="dashed" w:sz="4" w:space="0" w:color="4472C4" w:themeColor="accent5"/>
            </w:tcBorders>
          </w:tcPr>
          <w:p w14:paraId="214FE880" w14:textId="77777777" w:rsidR="002E4187" w:rsidRPr="009A4509" w:rsidRDefault="002E4187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Roadmaps</w:t>
            </w:r>
          </w:p>
          <w:p w14:paraId="51F7C41A" w14:textId="31846A22" w:rsidR="000F56CA" w:rsidRPr="009A4509" w:rsidRDefault="00594B3E" w:rsidP="002E4187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Mouse over</w:t>
            </w:r>
            <w:r w:rsidR="002E4187" w:rsidRPr="009A4509">
              <w:rPr>
                <w:rFonts w:asciiTheme="minorHAnsi" w:hAnsiTheme="minorHAnsi"/>
              </w:rPr>
              <w:t xml:space="preserve">Phases and </w:t>
            </w:r>
            <w:r w:rsidR="000F56CA" w:rsidRPr="009A4509">
              <w:rPr>
                <w:rFonts w:asciiTheme="minorHAnsi" w:hAnsiTheme="minorHAnsi"/>
              </w:rPr>
              <w:t xml:space="preserve">Milestones </w:t>
            </w:r>
            <w:r w:rsidR="002E4187" w:rsidRPr="009A4509">
              <w:rPr>
                <w:rFonts w:asciiTheme="minorHAnsi" w:hAnsiTheme="minorHAnsi"/>
              </w:rPr>
              <w:t>to the Roadmap.</w:t>
            </w:r>
          </w:p>
        </w:tc>
      </w:tr>
      <w:tr w:rsidR="000F56CA" w:rsidRPr="009A4509" w14:paraId="67C1C239" w14:textId="77777777" w:rsidTr="571985C7">
        <w:trPr>
          <w:cantSplit/>
        </w:trPr>
        <w:tc>
          <w:tcPr>
            <w:tcW w:w="4226" w:type="dxa"/>
          </w:tcPr>
          <w:p w14:paraId="2A9B429D" w14:textId="119746AD" w:rsidR="000F56CA" w:rsidRPr="009A4509" w:rsidRDefault="000F56CA" w:rsidP="000F56CA">
            <w:pPr>
              <w:rPr>
                <w:rFonts w:asciiTheme="minorHAnsi" w:hAnsiTheme="minorHAnsi"/>
                <w:b/>
              </w:rPr>
            </w:pPr>
            <w:r w:rsidRPr="009A4509">
              <w:rPr>
                <w:rFonts w:asciiTheme="minorHAnsi" w:hAnsiTheme="minorHAnsi"/>
                <w:b/>
              </w:rPr>
              <w:t>Applications</w:t>
            </w:r>
          </w:p>
          <w:p w14:paraId="21A27B67" w14:textId="5446C338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Choose “Applications” from top horizontal menu.</w:t>
            </w:r>
          </w:p>
          <w:p w14:paraId="5570F267" w14:textId="3FE87158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Drill-down into first application in list</w:t>
            </w:r>
            <w:r w:rsidR="00594B3E" w:rsidRPr="009A4509">
              <w:rPr>
                <w:rFonts w:asciiTheme="minorHAnsi" w:hAnsiTheme="minorHAnsi"/>
              </w:rPr>
              <w:t xml:space="preserve"> and review the General tab</w:t>
            </w:r>
          </w:p>
          <w:p w14:paraId="6693C4CF" w14:textId="6F6123DF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Left menu, choose “Workflow”</w:t>
            </w:r>
          </w:p>
        </w:tc>
        <w:tc>
          <w:tcPr>
            <w:tcW w:w="5309" w:type="dxa"/>
            <w:tcBorders>
              <w:right w:val="dashed" w:sz="4" w:space="0" w:color="4472C4" w:themeColor="accent5"/>
            </w:tcBorders>
          </w:tcPr>
          <w:p w14:paraId="7C8EDE43" w14:textId="7C75C525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An application is the basic unit of application portfolio management.  Each application is inventoried and attributes assigned.</w:t>
            </w:r>
          </w:p>
          <w:p w14:paraId="7CAA17A5" w14:textId="77777777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As you can see from this application record, a wide variety of attributes may be defined, typically this information is collected over time and not input all at once. </w:t>
            </w:r>
          </w:p>
          <w:p w14:paraId="4DF22CBD" w14:textId="245A1C0A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The full application lifecycle is modelled in the workflow, all the way to retirement.</w:t>
            </w:r>
          </w:p>
        </w:tc>
        <w:tc>
          <w:tcPr>
            <w:tcW w:w="3415" w:type="dxa"/>
            <w:tcBorders>
              <w:top w:val="single" w:sz="4" w:space="0" w:color="4472C4" w:themeColor="accent5"/>
              <w:left w:val="dashed" w:sz="4" w:space="0" w:color="4472C4" w:themeColor="accent5"/>
              <w:bottom w:val="single" w:sz="4" w:space="0" w:color="4472C4" w:themeColor="accent5"/>
              <w:right w:val="dashed" w:sz="4" w:space="0" w:color="4472C4" w:themeColor="accent5"/>
            </w:tcBorders>
          </w:tcPr>
          <w:p w14:paraId="53511263" w14:textId="77777777" w:rsidR="00594B3E" w:rsidRPr="009A4509" w:rsidRDefault="00594B3E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Applications</w:t>
            </w:r>
          </w:p>
          <w:p w14:paraId="2FF2724B" w14:textId="438CE0DA" w:rsidR="000F56CA" w:rsidRPr="009A4509" w:rsidRDefault="00594B3E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General tab:  </w:t>
            </w:r>
            <w:r w:rsidR="000F56CA" w:rsidRPr="009A4509">
              <w:rPr>
                <w:rFonts w:asciiTheme="minorHAnsi" w:hAnsiTheme="minorHAnsi"/>
              </w:rPr>
              <w:t>Scroll down the application attributes, open only a couple of sections to keep the demo moving faster.</w:t>
            </w:r>
          </w:p>
          <w:p w14:paraId="5EAB2BF2" w14:textId="484B13A2" w:rsidR="000F56CA" w:rsidRPr="009A4509" w:rsidRDefault="00594B3E" w:rsidP="00594B3E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Workflow tab:  </w:t>
            </w:r>
            <w:r w:rsidR="000F56CA" w:rsidRPr="009A4509">
              <w:rPr>
                <w:rFonts w:asciiTheme="minorHAnsi" w:hAnsiTheme="minorHAnsi"/>
              </w:rPr>
              <w:t>workflow phases and steps; full application lifecycle.</w:t>
            </w:r>
          </w:p>
        </w:tc>
      </w:tr>
      <w:tr w:rsidR="000F56CA" w:rsidRPr="009A4509" w14:paraId="41B6B8D5" w14:textId="77777777" w:rsidTr="571985C7">
        <w:trPr>
          <w:cantSplit/>
        </w:trPr>
        <w:tc>
          <w:tcPr>
            <w:tcW w:w="4226" w:type="dxa"/>
          </w:tcPr>
          <w:p w14:paraId="100670A1" w14:textId="0487570F" w:rsidR="000F56CA" w:rsidRPr="009A4509" w:rsidRDefault="000F56CA" w:rsidP="000F56CA">
            <w:pPr>
              <w:pStyle w:val="tablebullet"/>
              <w:numPr>
                <w:ilvl w:val="0"/>
                <w:numId w:val="0"/>
              </w:numPr>
              <w:ind w:left="361" w:hanging="360"/>
              <w:rPr>
                <w:rFonts w:asciiTheme="minorHAnsi" w:hAnsiTheme="minorHAnsi"/>
                <w:b/>
              </w:rPr>
            </w:pPr>
            <w:r w:rsidRPr="009A4509">
              <w:rPr>
                <w:rFonts w:asciiTheme="minorHAnsi" w:hAnsiTheme="minorHAnsi"/>
                <w:b/>
              </w:rPr>
              <w:t>Surveys</w:t>
            </w:r>
          </w:p>
          <w:p w14:paraId="6052EE67" w14:textId="04FE1415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Choose “Optimizations” from the top horizontal menu.</w:t>
            </w:r>
          </w:p>
          <w:p w14:paraId="22552DE4" w14:textId="77777777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Drill-down into first Optimization in list.</w:t>
            </w:r>
          </w:p>
          <w:p w14:paraId="423D6AAE" w14:textId="576EE1B8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Discuss “Send Survey” button on upper right-side of page.  (can’t send survey unless application owners are populated)</w:t>
            </w:r>
          </w:p>
        </w:tc>
        <w:tc>
          <w:tcPr>
            <w:tcW w:w="5309" w:type="dxa"/>
            <w:tcBorders>
              <w:right w:val="dashed" w:sz="4" w:space="0" w:color="4472C4" w:themeColor="accent5"/>
            </w:tcBorders>
          </w:tcPr>
          <w:p w14:paraId="20818B92" w14:textId="77777777" w:rsidR="00E459D1" w:rsidRPr="009A4509" w:rsidRDefault="571985C7" w:rsidP="571985C7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This release of Application Portfolio management supports a single optimization type, the suitability for cloud optimization of your applications.  </w:t>
            </w:r>
          </w:p>
          <w:p w14:paraId="67D31FE9" w14:textId="207709E5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Surveys can be sent as part of the Optimization workflow. </w:t>
            </w:r>
          </w:p>
          <w:p w14:paraId="20497356" w14:textId="01A77297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Surveys are sent to Application Owners. </w:t>
            </w:r>
          </w:p>
          <w:p w14:paraId="49326DDA" w14:textId="2690564C" w:rsidR="000F56CA" w:rsidRPr="009A4509" w:rsidRDefault="000F56CA" w:rsidP="00E459D1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Survey responses are</w:t>
            </w:r>
            <w:r w:rsidR="00236CB7" w:rsidRPr="009A4509">
              <w:rPr>
                <w:rFonts w:asciiTheme="minorHAnsi" w:hAnsiTheme="minorHAnsi"/>
              </w:rPr>
              <w:t xml:space="preserve"> the</w:t>
            </w:r>
            <w:r w:rsidRPr="009A4509">
              <w:rPr>
                <w:rFonts w:asciiTheme="minorHAnsi" w:hAnsiTheme="minorHAnsi"/>
              </w:rPr>
              <w:t xml:space="preserve"> basis for Information Quality metrics.</w:t>
            </w:r>
          </w:p>
        </w:tc>
        <w:tc>
          <w:tcPr>
            <w:tcW w:w="3415" w:type="dxa"/>
            <w:tcBorders>
              <w:top w:val="single" w:sz="4" w:space="0" w:color="4472C4" w:themeColor="accent5"/>
              <w:left w:val="dashed" w:sz="4" w:space="0" w:color="4472C4" w:themeColor="accent5"/>
              <w:bottom w:val="single" w:sz="4" w:space="0" w:color="4472C4" w:themeColor="accent5"/>
              <w:right w:val="dashed" w:sz="4" w:space="0" w:color="4472C4" w:themeColor="accent5"/>
            </w:tcBorders>
          </w:tcPr>
          <w:p w14:paraId="2EAD1977" w14:textId="1125D6A7" w:rsidR="000F56CA" w:rsidRPr="009A4509" w:rsidRDefault="000F56CA" w:rsidP="000F56CA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Hover “Send Survey” button (right side on page)  [Don’t press]</w:t>
            </w:r>
          </w:p>
        </w:tc>
      </w:tr>
    </w:tbl>
    <w:p w14:paraId="74F0477D" w14:textId="77777777" w:rsidR="005A533C" w:rsidRPr="009A4509" w:rsidRDefault="005A533C" w:rsidP="00AB1CF4">
      <w:pPr>
        <w:pStyle w:val="Heading1"/>
        <w:rPr>
          <w:rFonts w:asciiTheme="minorHAnsi" w:hAnsiTheme="minorHAnsi"/>
        </w:rPr>
        <w:sectPr w:rsidR="005A533C" w:rsidRPr="009A4509" w:rsidSect="005A533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D99370" w14:textId="4C084949" w:rsidR="00AB1CF4" w:rsidRPr="009A4509" w:rsidRDefault="00AB1CF4" w:rsidP="00AB1CF4">
      <w:pPr>
        <w:pStyle w:val="Heading1"/>
        <w:rPr>
          <w:rFonts w:asciiTheme="minorHAnsi" w:hAnsiTheme="minorHAnsi"/>
        </w:rPr>
      </w:pPr>
      <w:r w:rsidRPr="009A4509">
        <w:rPr>
          <w:rFonts w:asciiTheme="minorHAnsi" w:hAnsiTheme="minorHAnsi"/>
        </w:rPr>
        <w:lastRenderedPageBreak/>
        <w:t>Optional Sub Flows</w:t>
      </w:r>
    </w:p>
    <w:p w14:paraId="54114BF5" w14:textId="426EC411" w:rsidR="008729C6" w:rsidRPr="009A4509" w:rsidRDefault="008729C6" w:rsidP="008729C6">
      <w:pPr>
        <w:rPr>
          <w:rFonts w:asciiTheme="minorHAnsi" w:hAnsiTheme="minorHAnsi"/>
        </w:rPr>
      </w:pPr>
      <w:r w:rsidRPr="009A4509">
        <w:rPr>
          <w:rFonts w:asciiTheme="minorHAnsi" w:hAnsiTheme="minorHAnsi"/>
        </w:rPr>
        <w:t xml:space="preserve">Customer intrigued after seeing this overview? </w:t>
      </w:r>
      <w:r w:rsidR="00765113" w:rsidRPr="009A4509">
        <w:rPr>
          <w:rFonts w:asciiTheme="minorHAnsi" w:hAnsiTheme="minorHAnsi"/>
        </w:rPr>
        <w:t xml:space="preserve">  A good sub-flows/drill-down would be to deep-dive on the Optimization process, which includes automatic sending of a survey, scoring the survey, and creating a proposal.  </w:t>
      </w: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577"/>
        <w:gridCol w:w="4773"/>
      </w:tblGrid>
      <w:tr w:rsidR="008729C6" w:rsidRPr="009A4509" w14:paraId="750333D6" w14:textId="77777777" w:rsidTr="571985C7">
        <w:trPr>
          <w:cantSplit/>
          <w:tblHeader/>
        </w:trPr>
        <w:tc>
          <w:tcPr>
            <w:tcW w:w="4577" w:type="dxa"/>
            <w:shd w:val="clear" w:color="auto" w:fill="D9D9D9" w:themeFill="background1" w:themeFillShade="D9"/>
          </w:tcPr>
          <w:p w14:paraId="23E388DF" w14:textId="77777777" w:rsidR="008729C6" w:rsidRPr="009A4509" w:rsidRDefault="008729C6" w:rsidP="00C10EE1">
            <w:pPr>
              <w:rPr>
                <w:rFonts w:asciiTheme="minorHAnsi" w:hAnsiTheme="minorHAnsi"/>
                <w:b/>
              </w:rPr>
            </w:pPr>
            <w:r w:rsidRPr="009A4509">
              <w:rPr>
                <w:rFonts w:asciiTheme="minorHAnsi" w:hAnsiTheme="minorHAnsi"/>
                <w:b/>
              </w:rPr>
              <w:t>Do</w:t>
            </w:r>
          </w:p>
        </w:tc>
        <w:tc>
          <w:tcPr>
            <w:tcW w:w="4773" w:type="dxa"/>
            <w:shd w:val="clear" w:color="auto" w:fill="D9D9D9" w:themeFill="background1" w:themeFillShade="D9"/>
          </w:tcPr>
          <w:p w14:paraId="6B068AAE" w14:textId="77777777" w:rsidR="008729C6" w:rsidRPr="009A4509" w:rsidRDefault="008729C6" w:rsidP="00C10EE1">
            <w:pPr>
              <w:rPr>
                <w:rFonts w:asciiTheme="minorHAnsi" w:hAnsiTheme="minorHAnsi"/>
                <w:b/>
              </w:rPr>
            </w:pPr>
            <w:r w:rsidRPr="009A4509">
              <w:rPr>
                <w:rFonts w:asciiTheme="minorHAnsi" w:hAnsiTheme="minorHAnsi"/>
                <w:b/>
              </w:rPr>
              <w:t>Say</w:t>
            </w:r>
          </w:p>
        </w:tc>
      </w:tr>
      <w:tr w:rsidR="00FF4CC5" w:rsidRPr="009A4509" w14:paraId="1D394DD8" w14:textId="77777777" w:rsidTr="571985C7">
        <w:trPr>
          <w:cantSplit/>
        </w:trPr>
        <w:tc>
          <w:tcPr>
            <w:tcW w:w="4577" w:type="dxa"/>
          </w:tcPr>
          <w:p w14:paraId="0A4B6B0B" w14:textId="62C48AC3" w:rsidR="00E459D1" w:rsidRPr="009A4509" w:rsidRDefault="0055242E" w:rsidP="00E459D1">
            <w:pPr>
              <w:pStyle w:val="tablebullet"/>
              <w:numPr>
                <w:ilvl w:val="0"/>
                <w:numId w:val="0"/>
              </w:numPr>
              <w:ind w:left="1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Optimizations</w:t>
            </w:r>
            <w:r w:rsidR="00236CB7" w:rsidRPr="009A4509">
              <w:rPr>
                <w:rFonts w:asciiTheme="minorHAnsi" w:hAnsiTheme="minorHAnsi"/>
              </w:rPr>
              <w:t xml:space="preserve"> &gt; </w:t>
            </w:r>
            <w:r w:rsidR="00236CB7" w:rsidRPr="009A4509">
              <w:rPr>
                <w:rFonts w:asciiTheme="minorHAnsi" w:hAnsiTheme="minorHAnsi"/>
                <w:b/>
              </w:rPr>
              <w:t>Survey</w:t>
            </w:r>
            <w:r w:rsidRPr="009A4509">
              <w:rPr>
                <w:rFonts w:asciiTheme="minorHAnsi" w:hAnsiTheme="minorHAnsi"/>
              </w:rPr>
              <w:t xml:space="preserve"> – </w:t>
            </w:r>
          </w:p>
          <w:p w14:paraId="49C0D39E" w14:textId="7615FFA6" w:rsidR="00E459D1" w:rsidRPr="009A4509" w:rsidRDefault="00E459D1" w:rsidP="008729C6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New to create a new optimization survey</w:t>
            </w:r>
          </w:p>
          <w:p w14:paraId="2AE71EC7" w14:textId="5072AC71" w:rsidR="00E459D1" w:rsidRPr="009A4509" w:rsidRDefault="00E459D1" w:rsidP="00E459D1">
            <w:pPr>
              <w:pStyle w:val="tablebullet"/>
              <w:numPr>
                <w:ilvl w:val="1"/>
                <w:numId w:val="30"/>
              </w:numPr>
              <w:ind w:left="697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Select the Limited Portfolio for Demo which has one application owned by Jennifer Falcon</w:t>
            </w:r>
            <w:r w:rsidR="009E2B18" w:rsidRPr="009A4509">
              <w:rPr>
                <w:rFonts w:asciiTheme="minorHAnsi" w:hAnsiTheme="minorHAnsi"/>
              </w:rPr>
              <w:t>mf</w:t>
            </w:r>
          </w:p>
          <w:p w14:paraId="611A7109" w14:textId="4E6F5311" w:rsidR="00E459D1" w:rsidRPr="009A4509" w:rsidRDefault="00E459D1" w:rsidP="00E459D1">
            <w:pPr>
              <w:pStyle w:val="tablebullet"/>
              <w:numPr>
                <w:ilvl w:val="1"/>
                <w:numId w:val="30"/>
              </w:numPr>
              <w:ind w:left="697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See Data Collection has one application </w:t>
            </w:r>
          </w:p>
          <w:p w14:paraId="5138A6BB" w14:textId="45A208E2" w:rsidR="00FF4CC5" w:rsidRPr="009A4509" w:rsidRDefault="0055242E" w:rsidP="008729C6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  <w:u w:val="single"/>
              </w:rPr>
              <w:t>Send Survey.</w:t>
            </w:r>
            <w:r w:rsidRPr="009A4509">
              <w:rPr>
                <w:rFonts w:asciiTheme="minorHAnsi" w:hAnsiTheme="minorHAnsi"/>
              </w:rPr>
              <w:t xml:space="preserve">  (Survey will be automatically sent to the application owner</w:t>
            </w:r>
            <w:r w:rsidR="00E459D1" w:rsidRPr="009A4509">
              <w:rPr>
                <w:rFonts w:asciiTheme="minorHAnsi" w:hAnsiTheme="minorHAnsi"/>
              </w:rPr>
              <w:t>, Jennifer Falcon</w:t>
            </w:r>
            <w:r w:rsidR="009E2B18" w:rsidRPr="009A4509">
              <w:rPr>
                <w:rFonts w:asciiTheme="minorHAnsi" w:hAnsiTheme="minorHAnsi"/>
              </w:rPr>
              <w:t>mf</w:t>
            </w:r>
            <w:r w:rsidRPr="009A4509">
              <w:rPr>
                <w:rFonts w:asciiTheme="minorHAnsi" w:hAnsiTheme="minorHAnsi"/>
              </w:rPr>
              <w:t>).</w:t>
            </w:r>
          </w:p>
          <w:p w14:paraId="3C4CA0EC" w14:textId="5656F93F" w:rsidR="0055242E" w:rsidRPr="009A4509" w:rsidRDefault="00E459D1" w:rsidP="008729C6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As Jennifer, open</w:t>
            </w:r>
            <w:r w:rsidR="0055242E" w:rsidRPr="009A4509">
              <w:rPr>
                <w:rFonts w:asciiTheme="minorHAnsi" w:hAnsiTheme="minorHAnsi"/>
              </w:rPr>
              <w:t xml:space="preserve"> self service portal</w:t>
            </w:r>
            <w:r w:rsidRPr="009A4509">
              <w:rPr>
                <w:rFonts w:asciiTheme="minorHAnsi" w:hAnsiTheme="minorHAnsi"/>
              </w:rPr>
              <w:t xml:space="preserve"> in new tab</w:t>
            </w:r>
            <w:r w:rsidR="0055242E" w:rsidRPr="009A4509">
              <w:rPr>
                <w:rFonts w:asciiTheme="minorHAnsi" w:hAnsiTheme="minorHAnsi"/>
              </w:rPr>
              <w:t>, Inbox, take the survey.</w:t>
            </w:r>
          </w:p>
          <w:p w14:paraId="0AF13680" w14:textId="01CF7042" w:rsidR="00E459D1" w:rsidRPr="009A4509" w:rsidRDefault="0055242E" w:rsidP="004E7A55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Return to </w:t>
            </w:r>
            <w:r w:rsidR="001A6EE3" w:rsidRPr="009A4509">
              <w:rPr>
                <w:rFonts w:asciiTheme="minorHAnsi" w:hAnsiTheme="minorHAnsi"/>
              </w:rPr>
              <w:t xml:space="preserve">our </w:t>
            </w:r>
            <w:r w:rsidRPr="009A4509">
              <w:rPr>
                <w:rFonts w:asciiTheme="minorHAnsi" w:hAnsiTheme="minorHAnsi"/>
              </w:rPr>
              <w:t>Optimization</w:t>
            </w:r>
            <w:r w:rsidR="001A6EE3" w:rsidRPr="009A4509">
              <w:rPr>
                <w:rFonts w:asciiTheme="minorHAnsi" w:hAnsiTheme="minorHAnsi"/>
              </w:rPr>
              <w:t>, advance</w:t>
            </w:r>
            <w:r w:rsidR="00E459D1" w:rsidRPr="009A4509">
              <w:rPr>
                <w:rFonts w:asciiTheme="minorHAnsi" w:hAnsiTheme="minorHAnsi"/>
              </w:rPr>
              <w:t xml:space="preserve"> to Start Assessment phase</w:t>
            </w:r>
          </w:p>
          <w:p w14:paraId="7003130F" w14:textId="43D5B252" w:rsidR="001A6EE3" w:rsidRPr="009A4509" w:rsidRDefault="001A6EE3" w:rsidP="004E7A55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>On Report tab, can click on View details (last column in row) for the survey summary</w:t>
            </w:r>
          </w:p>
          <w:p w14:paraId="192C4CB3" w14:textId="6D5F0318" w:rsidR="00E459D1" w:rsidRPr="009A4509" w:rsidRDefault="001A6EE3" w:rsidP="008729C6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Optional:  </w:t>
            </w:r>
            <w:r w:rsidR="000F4E24" w:rsidRPr="009A4509">
              <w:rPr>
                <w:rFonts w:asciiTheme="minorHAnsi" w:hAnsiTheme="minorHAnsi"/>
              </w:rPr>
              <w:t xml:space="preserve">Click on </w:t>
            </w:r>
            <w:r w:rsidRPr="009A4509">
              <w:rPr>
                <w:rFonts w:asciiTheme="minorHAnsi" w:hAnsiTheme="minorHAnsi"/>
              </w:rPr>
              <w:t>survey l</w:t>
            </w:r>
            <w:r w:rsidR="000F4E24" w:rsidRPr="009A4509">
              <w:rPr>
                <w:rFonts w:asciiTheme="minorHAnsi" w:hAnsiTheme="minorHAnsi"/>
              </w:rPr>
              <w:t xml:space="preserve">ink </w:t>
            </w:r>
            <w:r w:rsidRPr="009A4509">
              <w:rPr>
                <w:rFonts w:asciiTheme="minorHAnsi" w:hAnsiTheme="minorHAnsi"/>
              </w:rPr>
              <w:t xml:space="preserve">(right under Refresh) </w:t>
            </w:r>
            <w:r w:rsidR="000F4E24" w:rsidRPr="009A4509">
              <w:rPr>
                <w:rFonts w:asciiTheme="minorHAnsi" w:hAnsiTheme="minorHAnsi"/>
              </w:rPr>
              <w:t xml:space="preserve">to </w:t>
            </w:r>
            <w:r w:rsidRPr="009A4509">
              <w:rPr>
                <w:rFonts w:asciiTheme="minorHAnsi" w:hAnsiTheme="minorHAnsi"/>
              </w:rPr>
              <w:t xml:space="preserve">drill down to </w:t>
            </w:r>
            <w:r w:rsidR="000F4E24" w:rsidRPr="009A4509">
              <w:rPr>
                <w:rFonts w:asciiTheme="minorHAnsi" w:hAnsiTheme="minorHAnsi"/>
              </w:rPr>
              <w:t>Reports and Hot Topics</w:t>
            </w:r>
            <w:r w:rsidRPr="009A4509">
              <w:rPr>
                <w:rFonts w:asciiTheme="minorHAnsi" w:hAnsiTheme="minorHAnsi"/>
              </w:rPr>
              <w:t xml:space="preserve"> tabs on the </w:t>
            </w:r>
            <w:r w:rsidR="000F4E24" w:rsidRPr="009A4509">
              <w:rPr>
                <w:rFonts w:asciiTheme="minorHAnsi" w:hAnsiTheme="minorHAnsi"/>
              </w:rPr>
              <w:t>survey</w:t>
            </w:r>
            <w:r w:rsidRPr="009A4509">
              <w:rPr>
                <w:rFonts w:asciiTheme="minorHAnsi" w:hAnsiTheme="minorHAnsi"/>
              </w:rPr>
              <w:t xml:space="preserve"> record</w:t>
            </w:r>
            <w:r w:rsidR="000F4E24" w:rsidRPr="009A4509">
              <w:rPr>
                <w:rFonts w:asciiTheme="minorHAnsi" w:hAnsiTheme="minorHAnsi"/>
              </w:rPr>
              <w:t>.   (one answer may not be very interesting here).</w:t>
            </w:r>
          </w:p>
          <w:p w14:paraId="74192BDC" w14:textId="7E33CD8F" w:rsidR="0055242E" w:rsidRPr="009A4509" w:rsidRDefault="000F4E24" w:rsidP="000F4E24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Back on the Optimization, </w:t>
            </w:r>
            <w:r w:rsidR="00E459D1" w:rsidRPr="009A4509">
              <w:rPr>
                <w:rFonts w:asciiTheme="minorHAnsi" w:hAnsiTheme="minorHAnsi"/>
              </w:rPr>
              <w:t>Go</w:t>
            </w:r>
            <w:r w:rsidRPr="009A4509">
              <w:rPr>
                <w:rFonts w:asciiTheme="minorHAnsi" w:hAnsiTheme="minorHAnsi"/>
              </w:rPr>
              <w:t xml:space="preserve"> to “Complete” phase</w:t>
            </w:r>
            <w:r w:rsidR="0055242E" w:rsidRPr="009A4509">
              <w:rPr>
                <w:rFonts w:asciiTheme="minorHAnsi" w:hAnsiTheme="minorHAnsi"/>
              </w:rPr>
              <w:t xml:space="preserve">, </w:t>
            </w:r>
            <w:r w:rsidR="0055242E" w:rsidRPr="009A4509">
              <w:rPr>
                <w:rFonts w:asciiTheme="minorHAnsi" w:hAnsiTheme="minorHAnsi"/>
                <w:u w:val="single"/>
              </w:rPr>
              <w:t>Create Proposal</w:t>
            </w:r>
            <w:r w:rsidR="0055242E" w:rsidRPr="009A4509">
              <w:rPr>
                <w:rFonts w:asciiTheme="minorHAnsi" w:hAnsiTheme="minorHAnsi"/>
              </w:rPr>
              <w:t xml:space="preserve"> option is now activated.</w:t>
            </w:r>
          </w:p>
        </w:tc>
        <w:tc>
          <w:tcPr>
            <w:tcW w:w="4773" w:type="dxa"/>
          </w:tcPr>
          <w:p w14:paraId="422367AB" w14:textId="14F2E8EA" w:rsidR="00765113" w:rsidRPr="009A4509" w:rsidRDefault="571985C7" w:rsidP="008729C6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Advancing the optimization workflow allows a customer to automatically send a survey to the application owner (arriving in Inbox of self-service portal).  </w:t>
            </w:r>
          </w:p>
          <w:p w14:paraId="04B48AB1" w14:textId="1E84656F" w:rsidR="00765113" w:rsidRPr="009A4509" w:rsidRDefault="571985C7" w:rsidP="008729C6">
            <w:pPr>
              <w:pStyle w:val="tablebullet"/>
              <w:rPr>
                <w:rFonts w:asciiTheme="minorHAnsi" w:hAnsiTheme="minorHAnsi"/>
              </w:rPr>
            </w:pPr>
            <w:r w:rsidRPr="009A4509">
              <w:rPr>
                <w:rFonts w:asciiTheme="minorHAnsi" w:hAnsiTheme="minorHAnsi"/>
              </w:rPr>
              <w:t xml:space="preserve">When the survey is completed, a scorecard report is automatically generated, and the option of creating a proposal for moving the application to the cloud is possible, leveraging SMA-X’s built-in proposal functionality.  </w:t>
            </w:r>
          </w:p>
        </w:tc>
      </w:tr>
    </w:tbl>
    <w:p w14:paraId="4D9F047E" w14:textId="1CE110D4" w:rsidR="007910C9" w:rsidRPr="009A4509" w:rsidRDefault="007910C9" w:rsidP="007910C9">
      <w:pPr>
        <w:rPr>
          <w:rFonts w:asciiTheme="minorHAnsi" w:hAnsiTheme="minorHAnsi"/>
        </w:rPr>
      </w:pPr>
    </w:p>
    <w:p w14:paraId="54BE80BE" w14:textId="77777777" w:rsidR="000776AC" w:rsidRPr="009A4509" w:rsidRDefault="000776AC" w:rsidP="000776AC">
      <w:pPr>
        <w:keepNext/>
        <w:keepLines/>
        <w:spacing w:before="360" w:after="0"/>
        <w:outlineLvl w:val="0"/>
        <w:rPr>
          <w:rFonts w:asciiTheme="minorHAnsi" w:eastAsia="SimSun" w:hAnsiTheme="minorHAnsi" w:cs="Times New Roman"/>
          <w:b/>
          <w:bCs/>
          <w:color w:val="2E74B5"/>
          <w:sz w:val="28"/>
          <w:szCs w:val="28"/>
        </w:rPr>
      </w:pPr>
      <w:r w:rsidRPr="009A4509">
        <w:rPr>
          <w:rFonts w:asciiTheme="minorHAnsi" w:eastAsia="SimSun" w:hAnsiTheme="minorHAnsi" w:cs="Times New Roman"/>
          <w:b/>
          <w:bCs/>
          <w:color w:val="2E74B5"/>
          <w:sz w:val="28"/>
          <w:szCs w:val="28"/>
        </w:rPr>
        <w:t>Demo Preparation</w:t>
      </w:r>
    </w:p>
    <w:p w14:paraId="2B5DCEE5" w14:textId="77777777" w:rsidR="000776AC" w:rsidRPr="009A4509" w:rsidRDefault="000776AC" w:rsidP="000776AC">
      <w:pPr>
        <w:rPr>
          <w:rFonts w:asciiTheme="minorHAnsi" w:eastAsia="Calibri" w:hAnsiTheme="minorHAnsi" w:cs="Times New Roman"/>
        </w:rPr>
      </w:pPr>
      <w:r w:rsidRPr="009A4509">
        <w:rPr>
          <w:rFonts w:asciiTheme="minorHAnsi" w:hAnsiTheme="minorHAnsi"/>
        </w:rPr>
        <w:t>Demo data prep includes initial set-up tasks and items that must be checked before each demo (e.g., demo data changes over time, or to return to the pre-demo state). Be mindful of whether the changes are appropriate or needed for the demo tenant you’re using – e.g., for the shared demos, initial set-up is probably already done, and some cha</w:t>
      </w:r>
      <w:r w:rsidRPr="009A4509">
        <w:rPr>
          <w:rFonts w:asciiTheme="minorHAnsi" w:eastAsia="Calibri" w:hAnsiTheme="minorHAnsi" w:cs="Times New Roman"/>
        </w:rPr>
        <w:t>nges shouldn’t be applied (e.g., theme)</w:t>
      </w:r>
    </w:p>
    <w:p w14:paraId="48D6E0D0" w14:textId="77777777" w:rsidR="000776AC" w:rsidRPr="009A4509" w:rsidRDefault="000776AC" w:rsidP="000776AC">
      <w:pPr>
        <w:keepNext/>
        <w:keepLines/>
        <w:spacing w:before="40" w:after="0"/>
        <w:outlineLvl w:val="1"/>
        <w:rPr>
          <w:rFonts w:asciiTheme="minorHAnsi" w:eastAsia="SimSun" w:hAnsiTheme="minorHAnsi" w:cs="Times New Roman"/>
          <w:color w:val="2E74B5"/>
          <w:sz w:val="26"/>
          <w:szCs w:val="26"/>
        </w:rPr>
      </w:pPr>
      <w:r w:rsidRPr="009A4509">
        <w:rPr>
          <w:rFonts w:asciiTheme="minorHAnsi" w:eastAsia="SimSun" w:hAnsiTheme="minorHAnsi" w:cs="Times New Roman"/>
          <w:color w:val="2E74B5"/>
          <w:sz w:val="26"/>
          <w:szCs w:val="26"/>
        </w:rPr>
        <w:t>Initial Set-up</w:t>
      </w:r>
    </w:p>
    <w:p w14:paraId="3F1EB167" w14:textId="48A9F7B1" w:rsidR="000776AC" w:rsidRPr="009A4509" w:rsidRDefault="000776AC" w:rsidP="000776AC">
      <w:pPr>
        <w:pStyle w:val="ListBullet"/>
        <w:rPr>
          <w:rFonts w:asciiTheme="minorHAnsi" w:hAnsiTheme="minorHAnsi"/>
        </w:rPr>
      </w:pPr>
      <w:r w:rsidRPr="009A4509">
        <w:rPr>
          <w:rFonts w:asciiTheme="minorHAnsi" w:hAnsiTheme="minorHAnsi"/>
        </w:rPr>
        <w:t xml:space="preserve">None </w:t>
      </w:r>
    </w:p>
    <w:p w14:paraId="19BB817D" w14:textId="77777777" w:rsidR="00D05E38" w:rsidRPr="009A4509" w:rsidRDefault="00D05E38" w:rsidP="00D05E38">
      <w:pPr>
        <w:pStyle w:val="ListBullet"/>
        <w:numPr>
          <w:ilvl w:val="0"/>
          <w:numId w:val="0"/>
        </w:numPr>
        <w:ind w:left="360"/>
        <w:rPr>
          <w:rFonts w:asciiTheme="minorHAnsi" w:hAnsiTheme="minorHAnsi"/>
        </w:rPr>
      </w:pPr>
    </w:p>
    <w:p w14:paraId="178899B5" w14:textId="77777777" w:rsidR="000776AC" w:rsidRPr="009A4509" w:rsidRDefault="000776AC" w:rsidP="000776AC">
      <w:pPr>
        <w:keepNext/>
        <w:keepLines/>
        <w:spacing w:before="40" w:after="0"/>
        <w:outlineLvl w:val="1"/>
        <w:rPr>
          <w:rFonts w:asciiTheme="minorHAnsi" w:eastAsia="SimSun" w:hAnsiTheme="minorHAnsi" w:cs="Times New Roman"/>
          <w:color w:val="2E74B5"/>
          <w:sz w:val="26"/>
          <w:szCs w:val="26"/>
        </w:rPr>
      </w:pPr>
      <w:r w:rsidRPr="009A4509">
        <w:rPr>
          <w:rFonts w:asciiTheme="minorHAnsi" w:eastAsia="SimSun" w:hAnsiTheme="minorHAnsi" w:cs="Times New Roman"/>
          <w:color w:val="2E74B5"/>
          <w:sz w:val="26"/>
          <w:szCs w:val="26"/>
        </w:rPr>
        <w:t>Per-demo Checklist (in addition to above)</w:t>
      </w:r>
    </w:p>
    <w:p w14:paraId="6E7D6DB2" w14:textId="77777777" w:rsidR="000776AC" w:rsidRPr="009A4509" w:rsidRDefault="000776AC" w:rsidP="000776AC">
      <w:pPr>
        <w:pStyle w:val="ListBullet"/>
        <w:rPr>
          <w:rFonts w:asciiTheme="minorHAnsi" w:hAnsiTheme="minorHAnsi"/>
        </w:rPr>
      </w:pPr>
      <w:r w:rsidRPr="009A4509">
        <w:rPr>
          <w:rFonts w:asciiTheme="minorHAnsi" w:hAnsiTheme="minorHAnsi"/>
        </w:rPr>
        <w:t>None</w:t>
      </w:r>
    </w:p>
    <w:p w14:paraId="7E9BF584" w14:textId="61CB7D6D" w:rsidR="00ED58F7" w:rsidRPr="009A4509" w:rsidRDefault="00ED58F7" w:rsidP="008F3B4E">
      <w:pPr>
        <w:rPr>
          <w:rFonts w:asciiTheme="minorHAnsi" w:hAnsiTheme="minorHAnsi"/>
        </w:rPr>
      </w:pPr>
    </w:p>
    <w:sectPr w:rsidR="00ED58F7" w:rsidRPr="009A4509" w:rsidSect="00C1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744CC" w14:textId="77777777" w:rsidR="00D7365E" w:rsidRDefault="00D7365E" w:rsidP="008F3B4E">
      <w:r>
        <w:separator/>
      </w:r>
    </w:p>
  </w:endnote>
  <w:endnote w:type="continuationSeparator" w:id="0">
    <w:p w14:paraId="3E8F892F" w14:textId="77777777" w:rsidR="00D7365E" w:rsidRDefault="00D7365E" w:rsidP="008F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P Simplified">
    <w:panose1 w:val="020B0604020204020204"/>
    <w:charset w:val="CC"/>
    <w:family w:val="swiss"/>
    <w:pitch w:val="variable"/>
    <w:sig w:usb0="A00002FF" w:usb1="5000205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5851071"/>
      <w:docPartObj>
        <w:docPartGallery w:val="Page Numbers (Bottom of Page)"/>
        <w:docPartUnique/>
      </w:docPartObj>
    </w:sdtPr>
    <w:sdtEndPr/>
    <w:sdtContent>
      <w:p w14:paraId="06F3D86F" w14:textId="34D7C87B" w:rsidR="009B22AD" w:rsidRPr="00AB1CF4" w:rsidRDefault="009B22AD" w:rsidP="00AB1CF4">
        <w:pPr>
          <w:pStyle w:val="Footer"/>
        </w:pPr>
        <w:r w:rsidRPr="00AB1CF4">
          <w:fldChar w:fldCharType="begin"/>
        </w:r>
        <w:r w:rsidRPr="00AB1CF4">
          <w:instrText xml:space="preserve"> PAGE   \* MERGEFORMAT </w:instrText>
        </w:r>
        <w:r w:rsidRPr="00AB1CF4">
          <w:fldChar w:fldCharType="separate"/>
        </w:r>
        <w:r w:rsidR="009A4509">
          <w:rPr>
            <w:noProof/>
          </w:rPr>
          <w:t>2</w:t>
        </w:r>
        <w:r w:rsidRPr="00AB1CF4">
          <w:fldChar w:fldCharType="end"/>
        </w:r>
        <w:r w:rsidRPr="00AB1CF4"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4FE99" w14:textId="77777777" w:rsidR="00D7365E" w:rsidRDefault="00D7365E" w:rsidP="008F3B4E">
      <w:r>
        <w:separator/>
      </w:r>
    </w:p>
  </w:footnote>
  <w:footnote w:type="continuationSeparator" w:id="0">
    <w:p w14:paraId="50CDF607" w14:textId="77777777" w:rsidR="00D7365E" w:rsidRDefault="00D7365E" w:rsidP="008F3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4267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39672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DEDE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C64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CEB6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BC8B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E699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340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D2BB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2F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32F1E"/>
    <w:multiLevelType w:val="hybridMultilevel"/>
    <w:tmpl w:val="B7EA3224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1E560C"/>
    <w:multiLevelType w:val="hybridMultilevel"/>
    <w:tmpl w:val="26B42114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8605A"/>
    <w:multiLevelType w:val="hybridMultilevel"/>
    <w:tmpl w:val="5D0E4D58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A3CA7"/>
    <w:multiLevelType w:val="hybridMultilevel"/>
    <w:tmpl w:val="4A84175C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207CF"/>
    <w:multiLevelType w:val="hybridMultilevel"/>
    <w:tmpl w:val="BF5838EC"/>
    <w:lvl w:ilvl="0" w:tplc="1E3C5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F50C9"/>
    <w:multiLevelType w:val="hybridMultilevel"/>
    <w:tmpl w:val="C9C8A154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0157C"/>
    <w:multiLevelType w:val="hybridMultilevel"/>
    <w:tmpl w:val="B75CEAEA"/>
    <w:lvl w:ilvl="0" w:tplc="51B4E184">
      <w:start w:val="1"/>
      <w:numFmt w:val="bullet"/>
      <w:lvlText w:val="-"/>
      <w:lvlJc w:val="left"/>
      <w:pPr>
        <w:ind w:left="644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9FE0AE3"/>
    <w:multiLevelType w:val="hybridMultilevel"/>
    <w:tmpl w:val="954AA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91110D"/>
    <w:multiLevelType w:val="hybridMultilevel"/>
    <w:tmpl w:val="C5A26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A57441"/>
    <w:multiLevelType w:val="hybridMultilevel"/>
    <w:tmpl w:val="EDEE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C4DD0">
      <w:numFmt w:val="bullet"/>
      <w:lvlText w:val="•"/>
      <w:lvlJc w:val="left"/>
      <w:pPr>
        <w:ind w:left="1800" w:hanging="720"/>
      </w:pPr>
      <w:rPr>
        <w:rFonts w:ascii="HP Simplified" w:eastAsiaTheme="minorHAnsi" w:hAnsi="HP Simplified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84BB1"/>
    <w:multiLevelType w:val="hybridMultilevel"/>
    <w:tmpl w:val="045C9A2E"/>
    <w:lvl w:ilvl="0" w:tplc="1E0C1F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E12F3"/>
    <w:multiLevelType w:val="hybridMultilevel"/>
    <w:tmpl w:val="3C92F820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45743"/>
    <w:multiLevelType w:val="hybridMultilevel"/>
    <w:tmpl w:val="FDD45D5E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804FE"/>
    <w:multiLevelType w:val="hybridMultilevel"/>
    <w:tmpl w:val="0C2EA410"/>
    <w:lvl w:ilvl="0" w:tplc="5566B3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A60695"/>
    <w:multiLevelType w:val="hybridMultilevel"/>
    <w:tmpl w:val="4F74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B65BF"/>
    <w:multiLevelType w:val="hybridMultilevel"/>
    <w:tmpl w:val="3468C4E0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A60B6"/>
    <w:multiLevelType w:val="hybridMultilevel"/>
    <w:tmpl w:val="7A2A20BE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B4F8E"/>
    <w:multiLevelType w:val="hybridMultilevel"/>
    <w:tmpl w:val="6442C6D0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92D02"/>
    <w:multiLevelType w:val="hybridMultilevel"/>
    <w:tmpl w:val="D0C6F1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A3265E"/>
    <w:multiLevelType w:val="hybridMultilevel"/>
    <w:tmpl w:val="1BDC0F96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82098"/>
    <w:multiLevelType w:val="hybridMultilevel"/>
    <w:tmpl w:val="7A88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401E6"/>
    <w:multiLevelType w:val="hybridMultilevel"/>
    <w:tmpl w:val="F10A9E3A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6"/>
  </w:num>
  <w:num w:numId="4">
    <w:abstractNumId w:val="11"/>
  </w:num>
  <w:num w:numId="5">
    <w:abstractNumId w:val="25"/>
  </w:num>
  <w:num w:numId="6">
    <w:abstractNumId w:val="31"/>
  </w:num>
  <w:num w:numId="7">
    <w:abstractNumId w:val="22"/>
  </w:num>
  <w:num w:numId="8">
    <w:abstractNumId w:val="13"/>
  </w:num>
  <w:num w:numId="9">
    <w:abstractNumId w:val="15"/>
  </w:num>
  <w:num w:numId="10">
    <w:abstractNumId w:val="12"/>
  </w:num>
  <w:num w:numId="11">
    <w:abstractNumId w:val="21"/>
  </w:num>
  <w:num w:numId="12">
    <w:abstractNumId w:val="29"/>
  </w:num>
  <w:num w:numId="13">
    <w:abstractNumId w:val="10"/>
  </w:num>
  <w:num w:numId="14">
    <w:abstractNumId w:val="27"/>
  </w:num>
  <w:num w:numId="15">
    <w:abstractNumId w:val="26"/>
  </w:num>
  <w:num w:numId="16">
    <w:abstractNumId w:val="19"/>
  </w:num>
  <w:num w:numId="17">
    <w:abstractNumId w:val="24"/>
  </w:num>
  <w:num w:numId="18">
    <w:abstractNumId w:val="30"/>
  </w:num>
  <w:num w:numId="19">
    <w:abstractNumId w:val="28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9E"/>
    <w:rsid w:val="0000272E"/>
    <w:rsid w:val="0000285A"/>
    <w:rsid w:val="00002AA2"/>
    <w:rsid w:val="00023421"/>
    <w:rsid w:val="00034C64"/>
    <w:rsid w:val="00035896"/>
    <w:rsid w:val="00066D20"/>
    <w:rsid w:val="000707EA"/>
    <w:rsid w:val="00073AA8"/>
    <w:rsid w:val="000776AC"/>
    <w:rsid w:val="00090522"/>
    <w:rsid w:val="000915C8"/>
    <w:rsid w:val="000A4B0A"/>
    <w:rsid w:val="000B27B6"/>
    <w:rsid w:val="000B31B8"/>
    <w:rsid w:val="000C0318"/>
    <w:rsid w:val="000D76F9"/>
    <w:rsid w:val="000F4E24"/>
    <w:rsid w:val="000F55EC"/>
    <w:rsid w:val="000F56CA"/>
    <w:rsid w:val="000F5829"/>
    <w:rsid w:val="0012051C"/>
    <w:rsid w:val="001224B6"/>
    <w:rsid w:val="00123500"/>
    <w:rsid w:val="00150C94"/>
    <w:rsid w:val="0016334B"/>
    <w:rsid w:val="00164A9A"/>
    <w:rsid w:val="001660DD"/>
    <w:rsid w:val="00185B7C"/>
    <w:rsid w:val="0019785D"/>
    <w:rsid w:val="001A2464"/>
    <w:rsid w:val="001A6EE3"/>
    <w:rsid w:val="001B0B45"/>
    <w:rsid w:val="001B5C72"/>
    <w:rsid w:val="001C22A2"/>
    <w:rsid w:val="001C7F27"/>
    <w:rsid w:val="001F56C2"/>
    <w:rsid w:val="001F78F6"/>
    <w:rsid w:val="00202A41"/>
    <w:rsid w:val="00205077"/>
    <w:rsid w:val="00206395"/>
    <w:rsid w:val="00220992"/>
    <w:rsid w:val="0023025E"/>
    <w:rsid w:val="00230400"/>
    <w:rsid w:val="00232F74"/>
    <w:rsid w:val="00236CB7"/>
    <w:rsid w:val="0024335D"/>
    <w:rsid w:val="00255802"/>
    <w:rsid w:val="00270011"/>
    <w:rsid w:val="002773B3"/>
    <w:rsid w:val="0028599B"/>
    <w:rsid w:val="00293B7E"/>
    <w:rsid w:val="002B1153"/>
    <w:rsid w:val="002C25D6"/>
    <w:rsid w:val="002D15FB"/>
    <w:rsid w:val="002D210F"/>
    <w:rsid w:val="002D43C0"/>
    <w:rsid w:val="002E165D"/>
    <w:rsid w:val="002E4187"/>
    <w:rsid w:val="002E52A1"/>
    <w:rsid w:val="002F2703"/>
    <w:rsid w:val="002F3758"/>
    <w:rsid w:val="003010F8"/>
    <w:rsid w:val="00310C31"/>
    <w:rsid w:val="00314A44"/>
    <w:rsid w:val="003260FE"/>
    <w:rsid w:val="00340549"/>
    <w:rsid w:val="0034474F"/>
    <w:rsid w:val="00357712"/>
    <w:rsid w:val="00373AFF"/>
    <w:rsid w:val="00391516"/>
    <w:rsid w:val="003D042C"/>
    <w:rsid w:val="003E0936"/>
    <w:rsid w:val="004007A8"/>
    <w:rsid w:val="00421F57"/>
    <w:rsid w:val="00422472"/>
    <w:rsid w:val="004367F0"/>
    <w:rsid w:val="00454D7A"/>
    <w:rsid w:val="00454D9A"/>
    <w:rsid w:val="004575F3"/>
    <w:rsid w:val="00457AEF"/>
    <w:rsid w:val="00482533"/>
    <w:rsid w:val="00497AC6"/>
    <w:rsid w:val="00497DF8"/>
    <w:rsid w:val="004A5809"/>
    <w:rsid w:val="004C362A"/>
    <w:rsid w:val="004E2E19"/>
    <w:rsid w:val="004E741A"/>
    <w:rsid w:val="004F0EFA"/>
    <w:rsid w:val="00525FAD"/>
    <w:rsid w:val="00534DD6"/>
    <w:rsid w:val="0053539D"/>
    <w:rsid w:val="0055242E"/>
    <w:rsid w:val="00552A23"/>
    <w:rsid w:val="0055515B"/>
    <w:rsid w:val="00557465"/>
    <w:rsid w:val="00563591"/>
    <w:rsid w:val="00564F59"/>
    <w:rsid w:val="00566521"/>
    <w:rsid w:val="005673F4"/>
    <w:rsid w:val="00590263"/>
    <w:rsid w:val="005907E8"/>
    <w:rsid w:val="00594B3E"/>
    <w:rsid w:val="005A04DC"/>
    <w:rsid w:val="005A533C"/>
    <w:rsid w:val="005B4ED8"/>
    <w:rsid w:val="005C46CD"/>
    <w:rsid w:val="005C4C93"/>
    <w:rsid w:val="005C59CA"/>
    <w:rsid w:val="005D0BA4"/>
    <w:rsid w:val="005D2C62"/>
    <w:rsid w:val="005E4A9E"/>
    <w:rsid w:val="006229C8"/>
    <w:rsid w:val="006359FB"/>
    <w:rsid w:val="00637034"/>
    <w:rsid w:val="0066560C"/>
    <w:rsid w:val="006916A8"/>
    <w:rsid w:val="006A7498"/>
    <w:rsid w:val="006B2FBA"/>
    <w:rsid w:val="006C286D"/>
    <w:rsid w:val="006D2F5B"/>
    <w:rsid w:val="006E646E"/>
    <w:rsid w:val="00712E0A"/>
    <w:rsid w:val="007219CA"/>
    <w:rsid w:val="00740112"/>
    <w:rsid w:val="00742E63"/>
    <w:rsid w:val="00743418"/>
    <w:rsid w:val="00754C74"/>
    <w:rsid w:val="007571E3"/>
    <w:rsid w:val="00757965"/>
    <w:rsid w:val="00763B4E"/>
    <w:rsid w:val="00765113"/>
    <w:rsid w:val="00766C5E"/>
    <w:rsid w:val="00780E6A"/>
    <w:rsid w:val="00782E55"/>
    <w:rsid w:val="007910C9"/>
    <w:rsid w:val="007B20B4"/>
    <w:rsid w:val="007B27BE"/>
    <w:rsid w:val="007B3919"/>
    <w:rsid w:val="007D01CA"/>
    <w:rsid w:val="007D0CFA"/>
    <w:rsid w:val="007D576D"/>
    <w:rsid w:val="007F14FA"/>
    <w:rsid w:val="007F6723"/>
    <w:rsid w:val="008174B6"/>
    <w:rsid w:val="00822C16"/>
    <w:rsid w:val="008341BE"/>
    <w:rsid w:val="00845869"/>
    <w:rsid w:val="00845B91"/>
    <w:rsid w:val="0084624C"/>
    <w:rsid w:val="00854CAC"/>
    <w:rsid w:val="00865D34"/>
    <w:rsid w:val="00870C23"/>
    <w:rsid w:val="008729C6"/>
    <w:rsid w:val="00874224"/>
    <w:rsid w:val="00880003"/>
    <w:rsid w:val="00880796"/>
    <w:rsid w:val="00880A87"/>
    <w:rsid w:val="00884421"/>
    <w:rsid w:val="008A6F6A"/>
    <w:rsid w:val="008C3FD5"/>
    <w:rsid w:val="008E0B19"/>
    <w:rsid w:val="008F3B4E"/>
    <w:rsid w:val="009119B8"/>
    <w:rsid w:val="0092165B"/>
    <w:rsid w:val="0093616D"/>
    <w:rsid w:val="0094104E"/>
    <w:rsid w:val="009451FF"/>
    <w:rsid w:val="00945963"/>
    <w:rsid w:val="009537F2"/>
    <w:rsid w:val="00956823"/>
    <w:rsid w:val="0095752E"/>
    <w:rsid w:val="00962799"/>
    <w:rsid w:val="0099544B"/>
    <w:rsid w:val="009A4509"/>
    <w:rsid w:val="009B22AD"/>
    <w:rsid w:val="009B571E"/>
    <w:rsid w:val="009D0DCD"/>
    <w:rsid w:val="009D58F2"/>
    <w:rsid w:val="009E2B18"/>
    <w:rsid w:val="009E34D1"/>
    <w:rsid w:val="009E6944"/>
    <w:rsid w:val="009F2F54"/>
    <w:rsid w:val="009F7CA4"/>
    <w:rsid w:val="00A04E07"/>
    <w:rsid w:val="00A0797B"/>
    <w:rsid w:val="00A11144"/>
    <w:rsid w:val="00A1768B"/>
    <w:rsid w:val="00A2014C"/>
    <w:rsid w:val="00A20179"/>
    <w:rsid w:val="00A27F2F"/>
    <w:rsid w:val="00A513C3"/>
    <w:rsid w:val="00A67EA4"/>
    <w:rsid w:val="00A8417B"/>
    <w:rsid w:val="00A92087"/>
    <w:rsid w:val="00AA70A3"/>
    <w:rsid w:val="00AB0F2A"/>
    <w:rsid w:val="00AB1CF4"/>
    <w:rsid w:val="00B062B9"/>
    <w:rsid w:val="00B07732"/>
    <w:rsid w:val="00B24634"/>
    <w:rsid w:val="00B3132F"/>
    <w:rsid w:val="00B31C53"/>
    <w:rsid w:val="00B377F1"/>
    <w:rsid w:val="00B40F37"/>
    <w:rsid w:val="00B53B9A"/>
    <w:rsid w:val="00B74E26"/>
    <w:rsid w:val="00B80F85"/>
    <w:rsid w:val="00B92102"/>
    <w:rsid w:val="00BA21A1"/>
    <w:rsid w:val="00BB4B1A"/>
    <w:rsid w:val="00BC159A"/>
    <w:rsid w:val="00BC42DB"/>
    <w:rsid w:val="00BD45A5"/>
    <w:rsid w:val="00BF5C7C"/>
    <w:rsid w:val="00C1070D"/>
    <w:rsid w:val="00C10EE1"/>
    <w:rsid w:val="00C13FF5"/>
    <w:rsid w:val="00C145BE"/>
    <w:rsid w:val="00C15423"/>
    <w:rsid w:val="00C20E0C"/>
    <w:rsid w:val="00C2162B"/>
    <w:rsid w:val="00C339E0"/>
    <w:rsid w:val="00C426CF"/>
    <w:rsid w:val="00C46299"/>
    <w:rsid w:val="00C502F7"/>
    <w:rsid w:val="00C65DD6"/>
    <w:rsid w:val="00C75146"/>
    <w:rsid w:val="00C87CDA"/>
    <w:rsid w:val="00C91A63"/>
    <w:rsid w:val="00C9418E"/>
    <w:rsid w:val="00CA11F5"/>
    <w:rsid w:val="00CC6914"/>
    <w:rsid w:val="00CE56FF"/>
    <w:rsid w:val="00CE58C5"/>
    <w:rsid w:val="00CE5D9D"/>
    <w:rsid w:val="00D05E38"/>
    <w:rsid w:val="00D079E5"/>
    <w:rsid w:val="00D101EF"/>
    <w:rsid w:val="00D10218"/>
    <w:rsid w:val="00D22A2D"/>
    <w:rsid w:val="00D30423"/>
    <w:rsid w:val="00D321D9"/>
    <w:rsid w:val="00D54A01"/>
    <w:rsid w:val="00D55DF1"/>
    <w:rsid w:val="00D6036D"/>
    <w:rsid w:val="00D66053"/>
    <w:rsid w:val="00D70B11"/>
    <w:rsid w:val="00D7365E"/>
    <w:rsid w:val="00D750B6"/>
    <w:rsid w:val="00D84E07"/>
    <w:rsid w:val="00D87C6D"/>
    <w:rsid w:val="00D91535"/>
    <w:rsid w:val="00D9341C"/>
    <w:rsid w:val="00D95B8C"/>
    <w:rsid w:val="00DA313A"/>
    <w:rsid w:val="00DA7562"/>
    <w:rsid w:val="00DC3CB1"/>
    <w:rsid w:val="00DC7E65"/>
    <w:rsid w:val="00DE0985"/>
    <w:rsid w:val="00DE0D9B"/>
    <w:rsid w:val="00DE170F"/>
    <w:rsid w:val="00E04624"/>
    <w:rsid w:val="00E160D2"/>
    <w:rsid w:val="00E21C13"/>
    <w:rsid w:val="00E21E74"/>
    <w:rsid w:val="00E2697C"/>
    <w:rsid w:val="00E33554"/>
    <w:rsid w:val="00E459D1"/>
    <w:rsid w:val="00E52715"/>
    <w:rsid w:val="00E55A0E"/>
    <w:rsid w:val="00E66C3C"/>
    <w:rsid w:val="00E712FF"/>
    <w:rsid w:val="00E85A5F"/>
    <w:rsid w:val="00EC3A4A"/>
    <w:rsid w:val="00EC6011"/>
    <w:rsid w:val="00ED58F7"/>
    <w:rsid w:val="00EF17ED"/>
    <w:rsid w:val="00EF455E"/>
    <w:rsid w:val="00EF7A91"/>
    <w:rsid w:val="00EF7E58"/>
    <w:rsid w:val="00F006AF"/>
    <w:rsid w:val="00F06ECF"/>
    <w:rsid w:val="00F42B29"/>
    <w:rsid w:val="00F556F1"/>
    <w:rsid w:val="00F63973"/>
    <w:rsid w:val="00F82770"/>
    <w:rsid w:val="00F84DEE"/>
    <w:rsid w:val="00F86DDD"/>
    <w:rsid w:val="00F92C7F"/>
    <w:rsid w:val="00FA2E72"/>
    <w:rsid w:val="00FB2DAA"/>
    <w:rsid w:val="00FB3585"/>
    <w:rsid w:val="00FC008E"/>
    <w:rsid w:val="00FC3C8D"/>
    <w:rsid w:val="00FC637D"/>
    <w:rsid w:val="00FD6F1D"/>
    <w:rsid w:val="00FE1909"/>
    <w:rsid w:val="00FE57F2"/>
    <w:rsid w:val="00FE73EA"/>
    <w:rsid w:val="00FF0AB5"/>
    <w:rsid w:val="00FF4CC5"/>
    <w:rsid w:val="57198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1A042E"/>
  <w15:docId w15:val="{B92B0B20-4CBC-4BA2-B903-58E2F46F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B4E"/>
    <w:pPr>
      <w:spacing w:before="60" w:after="60" w:line="276" w:lineRule="auto"/>
    </w:pPr>
    <w:rPr>
      <w:rFonts w:ascii="HP Simplified" w:eastAsiaTheme="minorHAnsi" w:hAnsi="HP Simplified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B4E"/>
    <w:pPr>
      <w:keepNext/>
      <w:keepLines/>
      <w:spacing w:before="360" w:after="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B4E"/>
    <w:rPr>
      <w:rFonts w:ascii="HP Simplified" w:eastAsiaTheme="majorEastAsia" w:hAnsi="HP Simplified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3B4E"/>
    <w:pPr>
      <w:spacing w:before="120" w:after="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63B4E"/>
    <w:rPr>
      <w:rFonts w:ascii="HP Simplified" w:eastAsiaTheme="majorEastAsia" w:hAnsi="HP Simplified" w:cstheme="majorBidi"/>
      <w:color w:val="323E4F" w:themeColor="text2" w:themeShade="BF"/>
      <w:spacing w:val="5"/>
      <w:kern w:val="28"/>
      <w:sz w:val="36"/>
      <w:szCs w:val="36"/>
      <w:lang w:eastAsia="en-US"/>
    </w:rPr>
  </w:style>
  <w:style w:type="table" w:styleId="TableGrid">
    <w:name w:val="Table Grid"/>
    <w:basedOn w:val="TableNormal"/>
    <w:uiPriority w:val="59"/>
    <w:rsid w:val="005E4A9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E4A9E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E4A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99"/>
    <w:rPr>
      <w:rFonts w:ascii="Tahoma" w:eastAsiaTheme="minorHAnsi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39"/>
    <w:rsid w:val="00FF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73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73E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73EA"/>
    <w:rPr>
      <w:rFonts w:ascii="HP Simplified" w:eastAsiaTheme="minorHAnsi" w:hAnsi="HP Simplified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3EA"/>
    <w:rPr>
      <w:rFonts w:ascii="HP Simplified" w:eastAsiaTheme="minorHAnsi" w:hAnsi="HP Simplified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A4B0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4E"/>
    <w:pPr>
      <w:numPr>
        <w:ilvl w:val="1"/>
      </w:numPr>
    </w:pPr>
    <w:rPr>
      <w:rFonts w:eastAsiaTheme="minorEastAsia"/>
      <w:color w:val="5A5A5A" w:themeColor="text1" w:themeTint="A5"/>
      <w:spacing w:val="15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63B4E"/>
    <w:rPr>
      <w:rFonts w:ascii="HP Simplified" w:hAnsi="HP Simplified"/>
      <w:color w:val="5A5A5A" w:themeColor="text1" w:themeTint="A5"/>
      <w:spacing w:val="15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6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B4E"/>
    <w:rPr>
      <w:rFonts w:ascii="HP Simplified" w:eastAsiaTheme="minorHAnsi" w:hAnsi="HP Simplified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1CF4"/>
    <w:pPr>
      <w:tabs>
        <w:tab w:val="center" w:pos="4680"/>
        <w:tab w:val="right" w:pos="9360"/>
      </w:tabs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B1CF4"/>
    <w:rPr>
      <w:rFonts w:ascii="HP Simplified" w:eastAsiaTheme="minorHAnsi" w:hAnsi="HP Simplified"/>
      <w:sz w:val="16"/>
      <w:szCs w:val="16"/>
      <w:lang w:eastAsia="en-US"/>
    </w:rPr>
  </w:style>
  <w:style w:type="paragraph" w:styleId="ListBullet">
    <w:name w:val="List Bullet"/>
    <w:basedOn w:val="Normal"/>
    <w:uiPriority w:val="99"/>
    <w:unhideWhenUsed/>
    <w:rsid w:val="008F3B4E"/>
    <w:pPr>
      <w:numPr>
        <w:numId w:val="20"/>
      </w:numPr>
      <w:spacing w:before="0" w:after="40" w:line="240" w:lineRule="auto"/>
      <w:contextualSpacing/>
    </w:pPr>
  </w:style>
  <w:style w:type="table" w:customStyle="1" w:styleId="PlainTable11">
    <w:name w:val="Plain Table 11"/>
    <w:basedOn w:val="TableNormal"/>
    <w:uiPriority w:val="41"/>
    <w:rsid w:val="00564F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bullet">
    <w:name w:val="table bullet"/>
    <w:basedOn w:val="ListParagraph"/>
    <w:qFormat/>
    <w:rsid w:val="007D576D"/>
    <w:pPr>
      <w:numPr>
        <w:numId w:val="30"/>
      </w:numPr>
      <w:tabs>
        <w:tab w:val="left" w:pos="361"/>
      </w:tabs>
      <w:ind w:left="361"/>
    </w:pPr>
  </w:style>
  <w:style w:type="table" w:customStyle="1" w:styleId="TableGridLight1">
    <w:name w:val="Table Grid Light1"/>
    <w:basedOn w:val="TableNormal"/>
    <w:uiPriority w:val="40"/>
    <w:rsid w:val="00F86D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C28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Bullet2">
    <w:name w:val="List Bullet 2"/>
    <w:basedOn w:val="Normal"/>
    <w:uiPriority w:val="99"/>
    <w:unhideWhenUsed/>
    <w:rsid w:val="006916A8"/>
    <w:pPr>
      <w:numPr>
        <w:numId w:val="21"/>
      </w:numPr>
      <w:spacing w:before="0" w:after="0" w:line="240" w:lineRule="auto"/>
      <w:contextualSpacing/>
    </w:pPr>
  </w:style>
  <w:style w:type="paragraph" w:styleId="Revision">
    <w:name w:val="Revision"/>
    <w:hidden/>
    <w:uiPriority w:val="99"/>
    <w:semiHidden/>
    <w:rsid w:val="004367F0"/>
    <w:pPr>
      <w:spacing w:after="0" w:line="240" w:lineRule="auto"/>
    </w:pPr>
    <w:rPr>
      <w:rFonts w:ascii="HP Simplified" w:eastAsiaTheme="minorHAnsi" w:hAnsi="HP Simplified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ennifer.falconhp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8EF3B-F313-4415-91A4-4F42812B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Chen, Mei (Elva,HPSW-R&amp;D-SH)</dc:creator>
  <cp:lastModifiedBy>borovsky</cp:lastModifiedBy>
  <cp:revision>2</cp:revision>
  <dcterms:created xsi:type="dcterms:W3CDTF">2018-02-07T16:04:00Z</dcterms:created>
  <dcterms:modified xsi:type="dcterms:W3CDTF">2018-02-07T16:04:00Z</dcterms:modified>
</cp:coreProperties>
</file>