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052A481E" w:rsidR="00977CFC" w:rsidRPr="00977CFC" w:rsidRDefault="00977CFC" w:rsidP="00D8095A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9E4E2E">
        <w:rPr>
          <w:rFonts w:ascii="Arial" w:hAnsi="Arial" w:cs="Arial"/>
          <w:b/>
          <w:bCs/>
          <w:sz w:val="22"/>
          <w:szCs w:val="22"/>
        </w:rPr>
        <w:t>Understanding the Industry</w:t>
      </w:r>
    </w:p>
    <w:p w14:paraId="552CC61B" w14:textId="78D890A4" w:rsidR="00E73F99" w:rsidRPr="00977CFC" w:rsidRDefault="00E73F99" w:rsidP="00D8095A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977CFC" w:rsidRDefault="00E73F99" w:rsidP="00D8095A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977CFC" w:rsidRDefault="00E73F99" w:rsidP="00D8095A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7287CEDA" w14:textId="67BC3DB5" w:rsidR="00E73F99" w:rsidRPr="00E73F99" w:rsidRDefault="00E73F99" w:rsidP="00D8095A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1. Money Flow, Information Flow, and Roles of Main Players</w:t>
      </w:r>
      <w:r w:rsidRPr="00E73F99">
        <w:rPr>
          <w:rFonts w:ascii="Arial" w:hAnsi="Arial" w:cs="Arial"/>
          <w:sz w:val="22"/>
          <w:szCs w:val="22"/>
        </w:rPr>
        <w:br/>
        <w:t>The payment ecosystem is a network of financial institutions and services that work together to move funds and data securely from a customer to a merchant.</w:t>
      </w:r>
    </w:p>
    <w:p w14:paraId="5F1785D1" w14:textId="77777777" w:rsidR="00E73F99" w:rsidRPr="00E73F99" w:rsidRDefault="00E73F99" w:rsidP="00D8095A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Money Flow</w:t>
      </w:r>
    </w:p>
    <w:p w14:paraId="24759040" w14:textId="77777777" w:rsidR="00E73F99" w:rsidRPr="00E73F99" w:rsidRDefault="00E73F99" w:rsidP="00D8095A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Customer → Issuer</w:t>
      </w:r>
      <w:r w:rsidRPr="00E73F99">
        <w:rPr>
          <w:rFonts w:ascii="Arial" w:hAnsi="Arial" w:cs="Arial"/>
          <w:sz w:val="22"/>
          <w:szCs w:val="22"/>
        </w:rPr>
        <w:t>: The customer’s bank (“issuer”) fronts the transaction amount when a purchase is made.</w:t>
      </w:r>
    </w:p>
    <w:p w14:paraId="4D2B9B40" w14:textId="77777777" w:rsidR="00E73F99" w:rsidRPr="00E73F99" w:rsidRDefault="00E73F99" w:rsidP="00D8095A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Issuer → Card Network</w:t>
      </w:r>
      <w:r w:rsidRPr="00E73F99">
        <w:rPr>
          <w:rFonts w:ascii="Arial" w:hAnsi="Arial" w:cs="Arial"/>
          <w:sz w:val="22"/>
          <w:szCs w:val="22"/>
        </w:rPr>
        <w:t>: The issuer debits the customer’s account and sends funds to the card network (e.g., Visa, Mastercard).</w:t>
      </w:r>
    </w:p>
    <w:p w14:paraId="1CEFC257" w14:textId="77777777" w:rsidR="00E73F99" w:rsidRPr="00E73F99" w:rsidRDefault="00E73F99" w:rsidP="00D8095A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Card Network → Acquirer</w:t>
      </w:r>
      <w:r w:rsidRPr="00E73F99">
        <w:rPr>
          <w:rFonts w:ascii="Arial" w:hAnsi="Arial" w:cs="Arial"/>
          <w:sz w:val="22"/>
          <w:szCs w:val="22"/>
        </w:rPr>
        <w:t>: The network routes the funds (net of interchange fees) to the acquiring bank.</w:t>
      </w:r>
    </w:p>
    <w:p w14:paraId="34FF4026" w14:textId="56F54E33" w:rsidR="00E73F99" w:rsidRPr="00E73F99" w:rsidRDefault="00E73F99" w:rsidP="00D8095A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Acquirer → Merchant</w:t>
      </w:r>
      <w:r w:rsidRPr="00E73F99">
        <w:rPr>
          <w:rFonts w:ascii="Arial" w:hAnsi="Arial" w:cs="Arial"/>
          <w:sz w:val="22"/>
          <w:szCs w:val="22"/>
        </w:rPr>
        <w:t>: The acquirer deposits the settlement (after its own fees) into the merchant’s account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354267485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D8095A">
            <w:rPr>
              <w:rFonts w:ascii="Arial" w:hAnsi="Arial" w:cs="Arial"/>
              <w:sz w:val="22"/>
              <w:szCs w:val="22"/>
            </w:rPr>
            <w:instrText xml:space="preserve">CITATION Str25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D8095A" w:rsidRPr="00D8095A">
            <w:rPr>
              <w:rFonts w:ascii="Arial" w:hAnsi="Arial" w:cs="Arial"/>
              <w:noProof/>
              <w:sz w:val="22"/>
              <w:szCs w:val="22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F4CC2A7" w14:textId="77777777" w:rsidR="00E73F99" w:rsidRPr="00E73F99" w:rsidRDefault="00E73F99" w:rsidP="00D8095A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Information Flow</w:t>
      </w:r>
    </w:p>
    <w:p w14:paraId="7ED45A21" w14:textId="77777777" w:rsidR="00E73F99" w:rsidRPr="00E73F99" w:rsidRDefault="00E73F99" w:rsidP="00D8095A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Authorization</w:t>
      </w:r>
      <w:r w:rsidRPr="00E73F99">
        <w:rPr>
          <w:rFonts w:ascii="Arial" w:hAnsi="Arial" w:cs="Arial"/>
          <w:sz w:val="22"/>
          <w:szCs w:val="22"/>
        </w:rPr>
        <w:t>: At purchase, transaction data (card number, amount, merchant ID) travels from merchant → gateway → processor → network → issuer.</w:t>
      </w:r>
    </w:p>
    <w:p w14:paraId="33929F8C" w14:textId="77777777" w:rsidR="00E73F99" w:rsidRPr="00E73F99" w:rsidRDefault="00E73F99" w:rsidP="00D8095A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Response</w:t>
      </w:r>
      <w:r w:rsidRPr="00E73F99">
        <w:rPr>
          <w:rFonts w:ascii="Arial" w:hAnsi="Arial" w:cs="Arial"/>
          <w:sz w:val="22"/>
          <w:szCs w:val="22"/>
        </w:rPr>
        <w:t>: The issuer approves/declines and returns the decision back through the same path.</w:t>
      </w:r>
    </w:p>
    <w:p w14:paraId="1AFF8591" w14:textId="25F71D92" w:rsidR="00E73F99" w:rsidRPr="00E73F99" w:rsidRDefault="00E73F99" w:rsidP="00D8095A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Capture &amp; Settlement</w:t>
      </w:r>
      <w:r w:rsidRPr="00E73F99">
        <w:rPr>
          <w:rFonts w:ascii="Arial" w:hAnsi="Arial" w:cs="Arial"/>
          <w:sz w:val="22"/>
          <w:szCs w:val="22"/>
        </w:rPr>
        <w:t>: Once approved, the merchant “captures” funds, then at batch close the acquirer and issuer reconcile and settle transactions on a scheduled cycle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149449780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D8095A">
            <w:rPr>
              <w:rFonts w:ascii="Arial" w:hAnsi="Arial" w:cs="Arial"/>
              <w:sz w:val="22"/>
              <w:szCs w:val="22"/>
            </w:rPr>
            <w:instrText xml:space="preserve">CITATION Dad25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D8095A" w:rsidRPr="00D8095A">
            <w:rPr>
              <w:rFonts w:ascii="Arial" w:hAnsi="Arial" w:cs="Arial"/>
              <w:noProof/>
              <w:sz w:val="22"/>
              <w:szCs w:val="22"/>
            </w:rPr>
            <w:t>(Kalem,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7B3DEFF" w14:textId="77777777" w:rsidR="00E73F99" w:rsidRPr="00E73F99" w:rsidRDefault="00E73F99" w:rsidP="00D8095A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Roles</w:t>
      </w:r>
    </w:p>
    <w:p w14:paraId="2A7EB5E1" w14:textId="6917662A" w:rsidR="00E73F99" w:rsidRPr="00E73F99" w:rsidRDefault="00E73F99" w:rsidP="00D8095A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Issuer</w:t>
      </w:r>
      <w:r w:rsidRPr="00E73F99">
        <w:rPr>
          <w:rFonts w:ascii="Arial" w:hAnsi="Arial" w:cs="Arial"/>
          <w:sz w:val="22"/>
          <w:szCs w:val="22"/>
        </w:rPr>
        <w:t xml:space="preserve">: Bank that issues </w:t>
      </w:r>
      <w:r w:rsidR="002934C8" w:rsidRPr="00977CFC">
        <w:rPr>
          <w:rFonts w:ascii="Arial" w:hAnsi="Arial" w:cs="Arial"/>
          <w:sz w:val="22"/>
          <w:szCs w:val="22"/>
        </w:rPr>
        <w:t>card</w:t>
      </w:r>
      <w:r w:rsidRPr="00E73F99">
        <w:rPr>
          <w:rFonts w:ascii="Arial" w:hAnsi="Arial" w:cs="Arial"/>
          <w:sz w:val="22"/>
          <w:szCs w:val="22"/>
        </w:rPr>
        <w:t xml:space="preserve">, holds customer </w:t>
      </w:r>
      <w:r w:rsidR="002934C8" w:rsidRPr="00977CFC">
        <w:rPr>
          <w:rFonts w:ascii="Arial" w:hAnsi="Arial" w:cs="Arial"/>
          <w:sz w:val="22"/>
          <w:szCs w:val="22"/>
        </w:rPr>
        <w:t>accounts</w:t>
      </w:r>
      <w:r w:rsidRPr="00E73F99">
        <w:rPr>
          <w:rFonts w:ascii="Arial" w:hAnsi="Arial" w:cs="Arial"/>
          <w:sz w:val="22"/>
          <w:szCs w:val="22"/>
        </w:rPr>
        <w:t>, authorizes transactions.</w:t>
      </w:r>
    </w:p>
    <w:p w14:paraId="5A143907" w14:textId="1CFF766B" w:rsidR="00E73F99" w:rsidRPr="00E73F99" w:rsidRDefault="00E73F99" w:rsidP="00D8095A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Card Network</w:t>
      </w:r>
      <w:r w:rsidRPr="00E73F99">
        <w:rPr>
          <w:rFonts w:ascii="Arial" w:hAnsi="Arial" w:cs="Arial"/>
          <w:sz w:val="22"/>
          <w:szCs w:val="22"/>
        </w:rPr>
        <w:t xml:space="preserve">: </w:t>
      </w:r>
      <w:r w:rsidR="002934C8" w:rsidRPr="00977CFC">
        <w:rPr>
          <w:rFonts w:ascii="Arial" w:hAnsi="Arial" w:cs="Arial"/>
          <w:sz w:val="22"/>
          <w:szCs w:val="22"/>
        </w:rPr>
        <w:t>Runs</w:t>
      </w:r>
      <w:r w:rsidRPr="00E73F99">
        <w:rPr>
          <w:rFonts w:ascii="Arial" w:hAnsi="Arial" w:cs="Arial"/>
          <w:sz w:val="22"/>
          <w:szCs w:val="22"/>
        </w:rPr>
        <w:t xml:space="preserve"> the payment rails, sets standards, and routes authorizations and settlements.</w:t>
      </w:r>
    </w:p>
    <w:p w14:paraId="54DC9589" w14:textId="1CC8D323" w:rsidR="00E73F99" w:rsidRPr="00E73F99" w:rsidRDefault="00E73F99" w:rsidP="00D8095A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Acquirer</w:t>
      </w:r>
      <w:r w:rsidRPr="00E73F99">
        <w:rPr>
          <w:rFonts w:ascii="Arial" w:hAnsi="Arial" w:cs="Arial"/>
          <w:sz w:val="22"/>
          <w:szCs w:val="22"/>
        </w:rPr>
        <w:t xml:space="preserve">: Bank or financial institution that </w:t>
      </w:r>
      <w:r w:rsidR="00ED6214" w:rsidRPr="00E73F99">
        <w:rPr>
          <w:rFonts w:ascii="Arial" w:hAnsi="Arial" w:cs="Arial"/>
          <w:sz w:val="22"/>
          <w:szCs w:val="22"/>
        </w:rPr>
        <w:t>supports</w:t>
      </w:r>
      <w:r w:rsidRPr="00E73F99">
        <w:rPr>
          <w:rFonts w:ascii="Arial" w:hAnsi="Arial" w:cs="Arial"/>
          <w:sz w:val="22"/>
          <w:szCs w:val="22"/>
        </w:rPr>
        <w:t xml:space="preserve"> the merchant’s account, receives funds from networks, and pays out merchants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1475107565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Jul24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(Kagan, 2024)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D619A5D" w14:textId="39A52AC9" w:rsidR="00E73F99" w:rsidRPr="00E73F99" w:rsidRDefault="00E73F99" w:rsidP="00D8095A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Payment Processor</w:t>
      </w:r>
      <w:r w:rsidRPr="00E73F99">
        <w:rPr>
          <w:rFonts w:ascii="Arial" w:hAnsi="Arial" w:cs="Arial"/>
          <w:sz w:val="22"/>
          <w:szCs w:val="22"/>
        </w:rPr>
        <w:t xml:space="preserve">: </w:t>
      </w:r>
      <w:r w:rsidR="002934C8" w:rsidRPr="00977CFC">
        <w:rPr>
          <w:rFonts w:ascii="Arial" w:hAnsi="Arial" w:cs="Arial"/>
          <w:sz w:val="22"/>
          <w:szCs w:val="22"/>
        </w:rPr>
        <w:t>Manages</w:t>
      </w:r>
      <w:r w:rsidRPr="00E73F99">
        <w:rPr>
          <w:rFonts w:ascii="Arial" w:hAnsi="Arial" w:cs="Arial"/>
          <w:sz w:val="22"/>
          <w:szCs w:val="22"/>
        </w:rPr>
        <w:t xml:space="preserve"> technical messaging between gateways, networks, issuers, and acquirers.</w:t>
      </w:r>
    </w:p>
    <w:p w14:paraId="146BA35A" w14:textId="77777777" w:rsidR="00E73F99" w:rsidRPr="00E73F99" w:rsidRDefault="00E73F99" w:rsidP="00D8095A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Gateway</w:t>
      </w:r>
      <w:r w:rsidRPr="00E73F99">
        <w:rPr>
          <w:rFonts w:ascii="Arial" w:hAnsi="Arial" w:cs="Arial"/>
          <w:sz w:val="22"/>
          <w:szCs w:val="22"/>
        </w:rPr>
        <w:t>: Securely transmits transaction data from the merchant’s point</w:t>
      </w:r>
      <w:r w:rsidRPr="00E73F99">
        <w:rPr>
          <w:rFonts w:ascii="Arial" w:hAnsi="Arial" w:cs="Arial"/>
          <w:sz w:val="22"/>
          <w:szCs w:val="22"/>
        </w:rPr>
        <w:noBreakHyphen/>
        <w:t>of</w:t>
      </w:r>
      <w:r w:rsidRPr="00E73F99">
        <w:rPr>
          <w:rFonts w:ascii="Arial" w:hAnsi="Arial" w:cs="Arial"/>
          <w:sz w:val="22"/>
          <w:szCs w:val="22"/>
        </w:rPr>
        <w:noBreakHyphen/>
        <w:t>sale or website to the processor.</w:t>
      </w:r>
    </w:p>
    <w:p w14:paraId="006664B4" w14:textId="77777777" w:rsidR="00E73F99" w:rsidRPr="00E73F99" w:rsidRDefault="00000000" w:rsidP="00D8095A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4D88697E">
          <v:rect id="_x0000_i1025" style="width:0;height:1.5pt" o:hralign="center" o:hrstd="t" o:hr="t" fillcolor="#a0a0a0" stroked="f"/>
        </w:pict>
      </w:r>
    </w:p>
    <w:p w14:paraId="7331F8EC" w14:textId="77777777" w:rsidR="00E73F99" w:rsidRPr="00E73F99" w:rsidRDefault="00E73F99" w:rsidP="00D8095A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2. Differences Between Acquirer, Sub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acquirer, and Payment Gateway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2360"/>
        <w:gridCol w:w="2978"/>
        <w:gridCol w:w="2353"/>
      </w:tblGrid>
      <w:tr w:rsidR="00ED6214" w:rsidRPr="00E73F99" w14:paraId="2F123D61" w14:textId="77777777" w:rsidTr="00E7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76407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5355729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Acquirer</w:t>
            </w:r>
          </w:p>
        </w:tc>
        <w:tc>
          <w:tcPr>
            <w:tcW w:w="0" w:type="auto"/>
            <w:vAlign w:val="center"/>
            <w:hideMark/>
          </w:tcPr>
          <w:p w14:paraId="6A5D619C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Sub</w:t>
            </w: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noBreakHyphen/>
              <w:t>acquirer (PSP/Payfac)</w:t>
            </w:r>
          </w:p>
        </w:tc>
        <w:tc>
          <w:tcPr>
            <w:tcW w:w="0" w:type="auto"/>
            <w:vAlign w:val="center"/>
            <w:hideMark/>
          </w:tcPr>
          <w:p w14:paraId="1B7693D6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Payment Gateway</w:t>
            </w:r>
          </w:p>
        </w:tc>
      </w:tr>
      <w:tr w:rsidR="00ED6214" w:rsidRPr="00E73F99" w14:paraId="5334BE5E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466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08355CD" w14:textId="12F8B3DF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 xml:space="preserve">Bank or FI contracting directly with </w:t>
            </w:r>
            <w:r w:rsidR="00ED6214" w:rsidRPr="00E73F99">
              <w:rPr>
                <w:rFonts w:ascii="Arial" w:hAnsi="Arial" w:cs="Arial"/>
                <w:sz w:val="22"/>
                <w:szCs w:val="22"/>
              </w:rPr>
              <w:t>merchants</w:t>
            </w:r>
            <w:r w:rsidRPr="00E73F99">
              <w:rPr>
                <w:rFonts w:ascii="Arial" w:hAnsi="Arial" w:cs="Arial"/>
                <w:sz w:val="22"/>
                <w:szCs w:val="22"/>
              </w:rPr>
              <w:t xml:space="preserve"> to process and settle card payments</w:t>
            </w:r>
            <w:r w:rsidR="00ED6214">
              <w:rPr>
                <w:rFonts w:ascii="Arial" w:hAnsi="Arial" w:cs="Arial"/>
                <w:sz w:val="22"/>
                <w:szCs w:val="22"/>
              </w:rPr>
              <w:t xml:space="preserve">.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909219433"/>
                <w:citation/>
              </w:sdtPr>
              <w:sdtContent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ED6214" w:rsidRPr="009E4E2E">
                  <w:rPr>
                    <w:rFonts w:ascii="Arial" w:hAnsi="Arial" w:cs="Arial"/>
                    <w:sz w:val="22"/>
                    <w:szCs w:val="22"/>
                  </w:rPr>
                  <w:instrText xml:space="preserve"> CITATION Jul24 \l 1046 </w:instrTex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ED6214"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(Kagan, 2024)</w: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Align w:val="center"/>
            <w:hideMark/>
          </w:tcPr>
          <w:p w14:paraId="797F9720" w14:textId="2A0A3697" w:rsidR="00E73F99" w:rsidRPr="00E73F99" w:rsidRDefault="00ED6214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A service</w:t>
            </w:r>
            <w:r w:rsidR="00E73F99" w:rsidRPr="00E73F99">
              <w:rPr>
                <w:rFonts w:ascii="Arial" w:hAnsi="Arial" w:cs="Arial"/>
                <w:sz w:val="22"/>
                <w:szCs w:val="22"/>
              </w:rPr>
              <w:t xml:space="preserve"> provider that aggregates multiple merchants under a single </w:t>
            </w:r>
            <w:r w:rsidRPr="00E73F99">
              <w:rPr>
                <w:rFonts w:ascii="Arial" w:hAnsi="Arial" w:cs="Arial"/>
                <w:sz w:val="22"/>
                <w:szCs w:val="22"/>
              </w:rPr>
              <w:t>primary</w:t>
            </w:r>
            <w:r w:rsidR="00E73F99" w:rsidRPr="00E73F99">
              <w:rPr>
                <w:rFonts w:ascii="Arial" w:hAnsi="Arial" w:cs="Arial"/>
                <w:sz w:val="22"/>
                <w:szCs w:val="22"/>
              </w:rPr>
              <w:t xml:space="preserve"> merchant account, then routes transactions to an acquirer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707099366"/>
                <w:citation/>
              </w:sdtPr>
              <w:sdtContent>
                <w:r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D8095A">
                  <w:rPr>
                    <w:rFonts w:ascii="Arial" w:hAnsi="Arial" w:cs="Arial"/>
                    <w:sz w:val="22"/>
                    <w:szCs w:val="22"/>
                  </w:rPr>
                  <w:instrText xml:space="preserve">CITATION Str25 \l 1046 </w:instrText>
                </w:r>
                <w:r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D8095A" w:rsidRPr="00D8095A">
                  <w:rPr>
                    <w:rFonts w:ascii="Arial" w:hAnsi="Arial" w:cs="Arial"/>
                    <w:noProof/>
                    <w:sz w:val="22"/>
                    <w:szCs w:val="22"/>
                  </w:rPr>
                  <w:t>(Stripe, 2025)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Align w:val="center"/>
            <w:hideMark/>
          </w:tcPr>
          <w:p w14:paraId="2ED597FE" w14:textId="1185D1AB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Technology service that encrypts and routes transaction data between merchant and processor.</w:t>
            </w:r>
            <w:r w:rsidR="00ED6214"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1978028321"/>
                <w:citation/>
              </w:sdtPr>
              <w:sdtContent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ED6214" w:rsidRPr="009E4E2E">
                  <w:rPr>
                    <w:rFonts w:ascii="Arial" w:hAnsi="Arial" w:cs="Arial"/>
                    <w:sz w:val="22"/>
                    <w:szCs w:val="22"/>
                  </w:rPr>
                  <w:instrText xml:space="preserve"> CITATION Str23 \l 1046 </w:instrTex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ED6214"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(Stripe, 2023)</w: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ED6214" w:rsidRPr="00E73F99" w14:paraId="08BFF705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06D9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Risk &amp; Liability</w:t>
            </w:r>
          </w:p>
        </w:tc>
        <w:tc>
          <w:tcPr>
            <w:tcW w:w="0" w:type="auto"/>
            <w:vAlign w:val="center"/>
            <w:hideMark/>
          </w:tcPr>
          <w:p w14:paraId="7CAB7F7B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Holds financial risk for chargebacks and non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payment.</w:t>
            </w:r>
          </w:p>
        </w:tc>
        <w:tc>
          <w:tcPr>
            <w:tcW w:w="0" w:type="auto"/>
            <w:vAlign w:val="center"/>
            <w:hideMark/>
          </w:tcPr>
          <w:p w14:paraId="5A468AEB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Shares or sub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delegates risk from the acquirer; often offers simplified onboarding at higher PSP fees.</w:t>
            </w:r>
          </w:p>
        </w:tc>
        <w:tc>
          <w:tcPr>
            <w:tcW w:w="0" w:type="auto"/>
            <w:vAlign w:val="center"/>
            <w:hideMark/>
          </w:tcPr>
          <w:p w14:paraId="5F4C2F50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No financial risk—focuses solely on data transport and security.</w:t>
            </w:r>
          </w:p>
        </w:tc>
      </w:tr>
      <w:tr w:rsidR="00ED6214" w:rsidRPr="00E73F99" w14:paraId="06B6E07E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1DF5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Contractual Model</w:t>
            </w:r>
          </w:p>
        </w:tc>
        <w:tc>
          <w:tcPr>
            <w:tcW w:w="0" w:type="auto"/>
            <w:vAlign w:val="center"/>
            <w:hideMark/>
          </w:tcPr>
          <w:p w14:paraId="4CAE211C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One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to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one contract with each merchant.</w:t>
            </w:r>
          </w:p>
        </w:tc>
        <w:tc>
          <w:tcPr>
            <w:tcW w:w="0" w:type="auto"/>
            <w:vAlign w:val="center"/>
            <w:hideMark/>
          </w:tcPr>
          <w:p w14:paraId="4F391898" w14:textId="21EFCC77" w:rsidR="00E73F99" w:rsidRPr="00977CFC" w:rsidRDefault="002934C8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977CFC">
              <w:rPr>
                <w:rFonts w:ascii="Arial" w:hAnsi="Arial" w:cs="Arial"/>
                <w:sz w:val="22"/>
                <w:szCs w:val="22"/>
              </w:rPr>
              <w:t>One master contract covers multiple small merchants.</w:t>
            </w:r>
          </w:p>
        </w:tc>
        <w:tc>
          <w:tcPr>
            <w:tcW w:w="0" w:type="auto"/>
            <w:vAlign w:val="center"/>
            <w:hideMark/>
          </w:tcPr>
          <w:p w14:paraId="5C716EDC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Service subscription or integration contract.</w:t>
            </w:r>
          </w:p>
        </w:tc>
      </w:tr>
      <w:tr w:rsidR="00ED6214" w:rsidRPr="00E73F99" w14:paraId="6CA257A8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EAD6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Flow Changes</w:t>
            </w:r>
          </w:p>
        </w:tc>
        <w:tc>
          <w:tcPr>
            <w:tcW w:w="0" w:type="auto"/>
            <w:vAlign w:val="center"/>
            <w:hideMark/>
          </w:tcPr>
          <w:p w14:paraId="0D13DBE7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Funds: Card Network → Acquirer → Merchant</w:t>
            </w:r>
            <w:r w:rsidRPr="00E73F99">
              <w:rPr>
                <w:rFonts w:ascii="Arial" w:hAnsi="Arial" w:cs="Arial"/>
                <w:sz w:val="22"/>
                <w:szCs w:val="22"/>
              </w:rPr>
              <w:br/>
              <w:t>Data: Merchant → Gateway → Processor → Network → Issuer.</w:t>
            </w:r>
          </w:p>
        </w:tc>
        <w:tc>
          <w:tcPr>
            <w:tcW w:w="0" w:type="auto"/>
            <w:vAlign w:val="center"/>
            <w:hideMark/>
          </w:tcPr>
          <w:p w14:paraId="4DE7DD52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Funds: Card Network → Acquirer → PSP → Merchant</w:t>
            </w:r>
            <w:r w:rsidRPr="00E73F99">
              <w:rPr>
                <w:rFonts w:ascii="Arial" w:hAnsi="Arial" w:cs="Arial"/>
                <w:sz w:val="22"/>
                <w:szCs w:val="22"/>
              </w:rPr>
              <w:br/>
              <w:t>Data: Merchant → Gateway (often bundled) → PSP → Processor → Network.</w:t>
            </w:r>
          </w:p>
        </w:tc>
        <w:tc>
          <w:tcPr>
            <w:tcW w:w="0" w:type="auto"/>
            <w:vAlign w:val="center"/>
            <w:hideMark/>
          </w:tcPr>
          <w:p w14:paraId="532279AA" w14:textId="77777777" w:rsidR="00E73F99" w:rsidRPr="00E73F99" w:rsidRDefault="00E73F99" w:rsidP="00D8095A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Data: Merchant → Gateway → Processor → …; Funds unaffected.</w:t>
            </w:r>
          </w:p>
        </w:tc>
      </w:tr>
    </w:tbl>
    <w:p w14:paraId="2B09AD43" w14:textId="77777777" w:rsidR="00E73F99" w:rsidRPr="00E73F99" w:rsidRDefault="00000000" w:rsidP="00D8095A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0543D47A">
          <v:rect id="_x0000_i1026" style="width:0;height:1.5pt" o:hralign="center" o:hrstd="t" o:hr="t" fillcolor="#a0a0a0" stroked="f"/>
        </w:pict>
      </w:r>
    </w:p>
    <w:p w14:paraId="2D48A61A" w14:textId="77777777" w:rsidR="00E73F99" w:rsidRPr="00E73F99" w:rsidRDefault="00E73F99" w:rsidP="00D8095A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3. Chargebacks vs. Cancellations and Their Connection to Fraud</w:t>
      </w:r>
    </w:p>
    <w:p w14:paraId="57190737" w14:textId="77777777" w:rsidR="00E73F99" w:rsidRPr="00E73F99" w:rsidRDefault="00E73F99" w:rsidP="00D8095A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Chargeback</w:t>
      </w:r>
    </w:p>
    <w:p w14:paraId="7636A5AA" w14:textId="5F3C9582" w:rsidR="00E73F99" w:rsidRPr="00E73F99" w:rsidRDefault="00E73F99" w:rsidP="00D8095A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A </w:t>
      </w:r>
      <w:r w:rsidRPr="00E73F99">
        <w:rPr>
          <w:rFonts w:ascii="Arial" w:hAnsi="Arial" w:cs="Arial"/>
          <w:b/>
          <w:bCs/>
          <w:sz w:val="22"/>
          <w:szCs w:val="22"/>
        </w:rPr>
        <w:t>chargeback</w:t>
      </w:r>
      <w:r w:rsidRPr="00E73F99">
        <w:rPr>
          <w:rFonts w:ascii="Arial" w:hAnsi="Arial" w:cs="Arial"/>
          <w:sz w:val="22"/>
          <w:szCs w:val="22"/>
        </w:rPr>
        <w:t xml:space="preserve"> is a forced reversal </w:t>
      </w:r>
      <w:r w:rsidR="00977CFC" w:rsidRPr="00977CFC">
        <w:rPr>
          <w:rFonts w:ascii="Arial" w:hAnsi="Arial" w:cs="Arial"/>
          <w:sz w:val="22"/>
          <w:szCs w:val="22"/>
        </w:rPr>
        <w:t>started</w:t>
      </w:r>
      <w:r w:rsidRPr="00E73F99">
        <w:rPr>
          <w:rFonts w:ascii="Arial" w:hAnsi="Arial" w:cs="Arial"/>
          <w:sz w:val="22"/>
          <w:szCs w:val="22"/>
        </w:rPr>
        <w:t xml:space="preserve"> by the cardholder disputing a settled transaction with their issuer. The issuer withdraws funds from the merchant’s account and returns them to the customer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779565960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Str251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97E5F0C" w14:textId="3BA601A2" w:rsidR="00E73F99" w:rsidRPr="00E73F99" w:rsidRDefault="00E73F99" w:rsidP="00D8095A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Lifecycle</w:t>
      </w:r>
      <w:r w:rsidRPr="00E73F99">
        <w:rPr>
          <w:rFonts w:ascii="Arial" w:hAnsi="Arial" w:cs="Arial"/>
          <w:sz w:val="22"/>
          <w:szCs w:val="22"/>
        </w:rPr>
        <w:t xml:space="preserve">: Dispute filed → issuer investigates → provisional credit to cardholder → merchant may </w:t>
      </w:r>
      <w:r w:rsidR="00977CFC" w:rsidRPr="00977CFC">
        <w:rPr>
          <w:rFonts w:ascii="Arial" w:hAnsi="Arial" w:cs="Arial"/>
          <w:sz w:val="22"/>
          <w:szCs w:val="22"/>
        </w:rPr>
        <w:t xml:space="preserve">show </w:t>
      </w:r>
      <w:r w:rsidRPr="00E73F99">
        <w:rPr>
          <w:rFonts w:ascii="Arial" w:hAnsi="Arial" w:cs="Arial"/>
          <w:sz w:val="22"/>
          <w:szCs w:val="22"/>
        </w:rPr>
        <w:t>evidence → final decision.</w:t>
      </w:r>
    </w:p>
    <w:p w14:paraId="70112599" w14:textId="77777777" w:rsidR="00E73F99" w:rsidRPr="00E73F99" w:rsidRDefault="00E73F99" w:rsidP="00D8095A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Cancellation</w:t>
      </w:r>
    </w:p>
    <w:p w14:paraId="5CDC6168" w14:textId="77777777" w:rsidR="00E73F99" w:rsidRPr="00E73F99" w:rsidRDefault="00E73F99" w:rsidP="00D8095A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A </w:t>
      </w:r>
      <w:r w:rsidRPr="00E73F99">
        <w:rPr>
          <w:rFonts w:ascii="Arial" w:hAnsi="Arial" w:cs="Arial"/>
          <w:b/>
          <w:bCs/>
          <w:sz w:val="22"/>
          <w:szCs w:val="22"/>
        </w:rPr>
        <w:t>cancellation</w:t>
      </w:r>
      <w:r w:rsidRPr="00E73F99">
        <w:rPr>
          <w:rFonts w:ascii="Arial" w:hAnsi="Arial" w:cs="Arial"/>
          <w:sz w:val="22"/>
          <w:szCs w:val="22"/>
        </w:rPr>
        <w:t xml:space="preserve"> is a merchant</w:t>
      </w:r>
      <w:r w:rsidRPr="00E73F99">
        <w:rPr>
          <w:rFonts w:ascii="Arial" w:hAnsi="Arial" w:cs="Arial"/>
          <w:sz w:val="22"/>
          <w:szCs w:val="22"/>
        </w:rPr>
        <w:noBreakHyphen/>
        <w:t xml:space="preserve"> or customer</w:t>
      </w:r>
      <w:r w:rsidRPr="00E73F99">
        <w:rPr>
          <w:rFonts w:ascii="Arial" w:hAnsi="Arial" w:cs="Arial"/>
          <w:sz w:val="22"/>
          <w:szCs w:val="22"/>
        </w:rPr>
        <w:noBreakHyphen/>
        <w:t xml:space="preserve">initiated reversal </w:t>
      </w:r>
      <w:r w:rsidRPr="00E73F99">
        <w:rPr>
          <w:rFonts w:ascii="Arial" w:hAnsi="Arial" w:cs="Arial"/>
          <w:b/>
          <w:bCs/>
          <w:sz w:val="22"/>
          <w:szCs w:val="22"/>
        </w:rPr>
        <w:t>before</w:t>
      </w:r>
      <w:r w:rsidRPr="00E73F99">
        <w:rPr>
          <w:rFonts w:ascii="Arial" w:hAnsi="Arial" w:cs="Arial"/>
          <w:sz w:val="22"/>
          <w:szCs w:val="22"/>
        </w:rPr>
        <w:t xml:space="preserve"> settlement (i.e., before funds move from issuer to acquirer). No formal dispute occurs, and typically no fees or penalties are incurred.</w:t>
      </w:r>
    </w:p>
    <w:p w14:paraId="0D91B251" w14:textId="77777777" w:rsidR="00E73F99" w:rsidRPr="00E73F99" w:rsidRDefault="00E73F99" w:rsidP="00D8095A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Connection to Fraud</w:t>
      </w:r>
    </w:p>
    <w:p w14:paraId="2972979B" w14:textId="5FDF122F" w:rsidR="00E73F99" w:rsidRPr="00E73F99" w:rsidRDefault="00E73F99" w:rsidP="00D8095A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Fraud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driven chargebacks</w:t>
      </w:r>
      <w:r w:rsidRPr="00E73F99">
        <w:rPr>
          <w:rFonts w:ascii="Arial" w:hAnsi="Arial" w:cs="Arial"/>
          <w:sz w:val="22"/>
          <w:szCs w:val="22"/>
        </w:rPr>
        <w:t xml:space="preserve"> occur when stolen cards, cloned data, or “friendly fraud” (legitimate customers falsely claiming non</w:t>
      </w:r>
      <w:r w:rsidRPr="00E73F99">
        <w:rPr>
          <w:rFonts w:ascii="Arial" w:hAnsi="Arial" w:cs="Arial"/>
          <w:sz w:val="22"/>
          <w:szCs w:val="22"/>
        </w:rPr>
        <w:noBreakHyphen/>
        <w:t>receipt) trigger disputes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249970608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Str252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C2EE868" w14:textId="0FC0DEC4" w:rsidR="00E73F99" w:rsidRPr="00E73F99" w:rsidRDefault="00E73F99" w:rsidP="00D8095A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They impose direct </w:t>
      </w:r>
      <w:r w:rsidR="002934C8" w:rsidRPr="00977CFC">
        <w:rPr>
          <w:rFonts w:ascii="Arial" w:hAnsi="Arial" w:cs="Arial"/>
          <w:sz w:val="22"/>
          <w:szCs w:val="22"/>
        </w:rPr>
        <w:t>monetary loss</w:t>
      </w:r>
      <w:r w:rsidRPr="00E73F99">
        <w:rPr>
          <w:rFonts w:ascii="Arial" w:hAnsi="Arial" w:cs="Arial"/>
          <w:sz w:val="22"/>
          <w:szCs w:val="22"/>
        </w:rPr>
        <w:t xml:space="preserve"> (sale amount + fixed fees) and indirect costs (higher processing rates, reserve requirements, or termination risk for merchants/acquirers).</w:t>
      </w:r>
    </w:p>
    <w:p w14:paraId="1E96A21E" w14:textId="77777777" w:rsidR="00E73F99" w:rsidRPr="00E73F99" w:rsidRDefault="00000000" w:rsidP="00D8095A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163B0DA9">
          <v:rect id="_x0000_i1027" style="width:0;height:1.5pt" o:hralign="center" o:hrstd="t" o:hr="t" fillcolor="#a0a0a0" stroked="f"/>
        </w:pict>
      </w:r>
    </w:p>
    <w:p w14:paraId="13D6258E" w14:textId="77777777" w:rsidR="00E73F99" w:rsidRPr="00E73F99" w:rsidRDefault="00E73F99" w:rsidP="00D8095A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4. What Is Anti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Fraud and How an Acquirer Uses It</w:t>
      </w:r>
    </w:p>
    <w:p w14:paraId="196B6519" w14:textId="70889454" w:rsidR="00E73F99" w:rsidRPr="00E73F99" w:rsidRDefault="00E73F99" w:rsidP="00D8095A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Definition</w:t>
      </w:r>
      <w:r w:rsidRPr="00E73F99">
        <w:rPr>
          <w:rFonts w:ascii="Arial" w:hAnsi="Arial" w:cs="Arial"/>
          <w:sz w:val="22"/>
          <w:szCs w:val="22"/>
        </w:rPr>
        <w:br/>
        <w:t xml:space="preserve">An </w:t>
      </w:r>
      <w:r w:rsidRPr="00E73F99">
        <w:rPr>
          <w:rFonts w:ascii="Arial" w:hAnsi="Arial" w:cs="Arial"/>
          <w:b/>
          <w:bCs/>
          <w:sz w:val="22"/>
          <w:szCs w:val="22"/>
        </w:rPr>
        <w:t>anti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fraud solution</w:t>
      </w:r>
      <w:r w:rsidRPr="00E73F99">
        <w:rPr>
          <w:rFonts w:ascii="Arial" w:hAnsi="Arial" w:cs="Arial"/>
          <w:sz w:val="22"/>
          <w:szCs w:val="22"/>
        </w:rPr>
        <w:t xml:space="preserve"> combines rules</w:t>
      </w:r>
      <w:r w:rsidRPr="00E73F99">
        <w:rPr>
          <w:rFonts w:ascii="Arial" w:hAnsi="Arial" w:cs="Arial"/>
          <w:sz w:val="22"/>
          <w:szCs w:val="22"/>
        </w:rPr>
        <w:noBreakHyphen/>
        <w:t>based engines, machine</w:t>
      </w:r>
      <w:r w:rsidRPr="00E73F99">
        <w:rPr>
          <w:rFonts w:ascii="Arial" w:hAnsi="Arial" w:cs="Arial"/>
          <w:sz w:val="22"/>
          <w:szCs w:val="22"/>
        </w:rPr>
        <w:noBreakHyphen/>
        <w:t>learning models, behavioral analytics, and global fraud intelligence to assess transaction risk in real time and post</w:t>
      </w:r>
      <w:r w:rsidRPr="00E73F99">
        <w:rPr>
          <w:rFonts w:ascii="Arial" w:hAnsi="Arial" w:cs="Arial"/>
          <w:sz w:val="22"/>
          <w:szCs w:val="22"/>
        </w:rPr>
        <w:noBreakHyphen/>
        <w:t>authorization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714579332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Mar22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(Rupp, 2022)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48121F83" w14:textId="77777777" w:rsidR="00E73F99" w:rsidRPr="00E73F99" w:rsidRDefault="00E73F99" w:rsidP="00D8095A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Usage by Acquirers</w:t>
      </w:r>
    </w:p>
    <w:p w14:paraId="7A4FBD9A" w14:textId="09F63FFA" w:rsidR="00E73F99" w:rsidRPr="00E73F99" w:rsidRDefault="00E73F99" w:rsidP="00D8095A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Pre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Authorization Screening</w:t>
      </w:r>
      <w:r w:rsidRPr="00E73F99">
        <w:rPr>
          <w:rFonts w:ascii="Arial" w:hAnsi="Arial" w:cs="Arial"/>
          <w:sz w:val="22"/>
          <w:szCs w:val="22"/>
        </w:rPr>
        <w:t xml:space="preserve">: Transactions are scored against </w:t>
      </w:r>
      <w:r w:rsidR="002934C8" w:rsidRPr="00977CFC">
        <w:rPr>
          <w:rFonts w:ascii="Arial" w:hAnsi="Arial" w:cs="Arial"/>
          <w:sz w:val="22"/>
          <w:szCs w:val="22"/>
        </w:rPr>
        <w:t>block lists</w:t>
      </w:r>
      <w:r w:rsidRPr="00E73F99">
        <w:rPr>
          <w:rFonts w:ascii="Arial" w:hAnsi="Arial" w:cs="Arial"/>
          <w:sz w:val="22"/>
          <w:szCs w:val="22"/>
        </w:rPr>
        <w:t xml:space="preserve"> (e.g., high</w:t>
      </w:r>
      <w:r w:rsidRPr="00E73F99">
        <w:rPr>
          <w:rFonts w:ascii="Arial" w:hAnsi="Arial" w:cs="Arial"/>
          <w:sz w:val="22"/>
          <w:szCs w:val="22"/>
        </w:rPr>
        <w:noBreakHyphen/>
        <w:t>risk IPs, BIN ranges) and custom merchant rules.</w:t>
      </w:r>
    </w:p>
    <w:p w14:paraId="6029B50E" w14:textId="1D1018AF" w:rsidR="00E73F99" w:rsidRPr="00E73F99" w:rsidRDefault="00E73F99" w:rsidP="00D8095A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Real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Time Monitoring</w:t>
      </w:r>
      <w:r w:rsidRPr="00E73F99">
        <w:rPr>
          <w:rFonts w:ascii="Arial" w:hAnsi="Arial" w:cs="Arial"/>
          <w:sz w:val="22"/>
          <w:szCs w:val="22"/>
        </w:rPr>
        <w:t>: Machine</w:t>
      </w:r>
      <w:r w:rsidRPr="00E73F99">
        <w:rPr>
          <w:rFonts w:ascii="Arial" w:hAnsi="Arial" w:cs="Arial"/>
          <w:sz w:val="22"/>
          <w:szCs w:val="22"/>
        </w:rPr>
        <w:noBreakHyphen/>
        <w:t>learning models analyze patterns (velocity, anomalies) as transactions flow; suspicious ones are held for manual review or declined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630295263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Mas22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(Mastercard, 2022)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B13BA85" w14:textId="1D6C417E" w:rsidR="00E73F99" w:rsidRPr="00E73F99" w:rsidRDefault="00E73F99" w:rsidP="00D8095A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Post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Authorization Analysis</w:t>
      </w:r>
      <w:r w:rsidRPr="00E73F99">
        <w:rPr>
          <w:rFonts w:ascii="Arial" w:hAnsi="Arial" w:cs="Arial"/>
          <w:sz w:val="22"/>
          <w:szCs w:val="22"/>
        </w:rPr>
        <w:t>: Ongoing screening for chargeback risk triggers alerts for high</w:t>
      </w:r>
      <w:r w:rsidRPr="00E73F99">
        <w:rPr>
          <w:rFonts w:ascii="Arial" w:hAnsi="Arial" w:cs="Arial"/>
          <w:sz w:val="22"/>
          <w:szCs w:val="22"/>
        </w:rPr>
        <w:noBreakHyphen/>
        <w:t xml:space="preserve">risk merchant portfolios, enabling acquirers to intervene (e.g., tightening thresholds, requesting </w:t>
      </w:r>
      <w:r w:rsidR="00977CFC" w:rsidRPr="00977CFC">
        <w:rPr>
          <w:rFonts w:ascii="Arial" w:hAnsi="Arial" w:cs="Arial"/>
          <w:sz w:val="22"/>
          <w:szCs w:val="22"/>
        </w:rPr>
        <w:t>more</w:t>
      </w:r>
      <w:r w:rsidRPr="00E73F99">
        <w:rPr>
          <w:rFonts w:ascii="Arial" w:hAnsi="Arial" w:cs="Arial"/>
          <w:sz w:val="22"/>
          <w:szCs w:val="22"/>
        </w:rPr>
        <w:t xml:space="preserve"> KYC).</w:t>
      </w:r>
    </w:p>
    <w:p w14:paraId="7EE75163" w14:textId="2D10B73F" w:rsidR="00E73F99" w:rsidRPr="00E73F99" w:rsidRDefault="00E73F99" w:rsidP="00D8095A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Chargeback Mitigation</w:t>
      </w:r>
      <w:r w:rsidRPr="00E73F99">
        <w:rPr>
          <w:rFonts w:ascii="Arial" w:hAnsi="Arial" w:cs="Arial"/>
          <w:sz w:val="22"/>
          <w:szCs w:val="22"/>
        </w:rPr>
        <w:t>: By flagging at</w:t>
      </w:r>
      <w:r w:rsidRPr="00E73F99">
        <w:rPr>
          <w:rFonts w:ascii="Arial" w:hAnsi="Arial" w:cs="Arial"/>
          <w:sz w:val="22"/>
          <w:szCs w:val="22"/>
        </w:rPr>
        <w:noBreakHyphen/>
        <w:t xml:space="preserve">risk transactions early, acquirers reduce the volume of costly disputes and </w:t>
      </w:r>
      <w:r w:rsidR="00977CFC" w:rsidRPr="00977CFC">
        <w:rPr>
          <w:rFonts w:ascii="Arial" w:hAnsi="Arial" w:cs="Arial"/>
          <w:sz w:val="22"/>
          <w:szCs w:val="22"/>
        </w:rPr>
        <w:t>keep</w:t>
      </w:r>
      <w:r w:rsidRPr="00E73F99">
        <w:rPr>
          <w:rFonts w:ascii="Arial" w:hAnsi="Arial" w:cs="Arial"/>
          <w:sz w:val="22"/>
          <w:szCs w:val="22"/>
        </w:rPr>
        <w:t xml:space="preserve"> compliance with network monitoring programs (e.g., Visa Acquirer Monitoring Program).</w:t>
      </w:r>
    </w:p>
    <w:p w14:paraId="6C4FA386" w14:textId="77777777" w:rsidR="00814879" w:rsidRDefault="00814879" w:rsidP="00D8095A">
      <w:pPr>
        <w:spacing w:before="120" w:after="120" w:line="276" w:lineRule="auto"/>
        <w:rPr>
          <w:rFonts w:ascii="Arial" w:hAnsi="Arial" w:cs="Arial"/>
          <w:sz w:val="22"/>
          <w:szCs w:val="22"/>
        </w:rPr>
      </w:pPr>
    </w:p>
    <w:sdt>
      <w:sdtPr>
        <w:id w:val="700441246"/>
        <w:docPartObj>
          <w:docPartGallery w:val="Bibliographies"/>
          <w:docPartUnique/>
        </w:docPartObj>
      </w:sdtPr>
      <w:sdtEndPr>
        <w:rPr>
          <w:rFonts w:ascii="Arial" w:eastAsiaTheme="minorEastAsia" w:hAnsi="Arial" w:cs="Arial"/>
          <w:color w:val="auto"/>
          <w:sz w:val="24"/>
          <w:szCs w:val="24"/>
        </w:rPr>
      </w:sdtEndPr>
      <w:sdtContent>
        <w:p w14:paraId="6C40D6E4" w14:textId="1CEED7FC" w:rsidR="00D8095A" w:rsidRPr="00D8095A" w:rsidRDefault="00D8095A" w:rsidP="00D8095A">
          <w:pPr>
            <w:pStyle w:val="Heading1"/>
            <w:spacing w:line="276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8095A">
            <w:rPr>
              <w:rFonts w:ascii="Arial" w:hAnsi="Arial" w:cs="Arial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023F54A1" w14:textId="77777777" w:rsidR="00D8095A" w:rsidRPr="00D8095A" w:rsidRDefault="00D8095A" w:rsidP="00D8095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  <w:kern w:val="0"/>
                  <w14:ligatures w14:val="none"/>
                </w:rPr>
              </w:pPr>
              <w:r w:rsidRPr="00D8095A">
                <w:rPr>
                  <w:rFonts w:ascii="Arial" w:hAnsi="Arial" w:cs="Arial"/>
                </w:rPr>
                <w:fldChar w:fldCharType="begin"/>
              </w:r>
              <w:r w:rsidRPr="00D8095A">
                <w:rPr>
                  <w:rFonts w:ascii="Arial" w:hAnsi="Arial" w:cs="Arial"/>
                </w:rPr>
                <w:instrText xml:space="preserve"> BIBLIOGRAPHY </w:instrText>
              </w:r>
              <w:r w:rsidRPr="00D8095A">
                <w:rPr>
                  <w:rFonts w:ascii="Arial" w:hAnsi="Arial" w:cs="Arial"/>
                </w:rPr>
                <w:fldChar w:fldCharType="separate"/>
              </w:r>
              <w:r w:rsidRPr="00D8095A">
                <w:rPr>
                  <w:rFonts w:ascii="Arial" w:hAnsi="Arial" w:cs="Arial"/>
                  <w:noProof/>
                </w:rPr>
                <w:t xml:space="preserve">Kagan, J. (2024, January 16).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Acquirer: What It Means and Types</w:t>
              </w:r>
              <w:r w:rsidRPr="00D8095A">
                <w:rPr>
                  <w:rFonts w:ascii="Arial" w:hAnsi="Arial" w:cs="Arial"/>
                  <w:noProof/>
                </w:rPr>
                <w:t>. Retrieved from Investopedia: https://www.investopedia.com/terms/a/acquirer.asp</w:t>
              </w:r>
            </w:p>
            <w:p w14:paraId="529E56C4" w14:textId="77777777" w:rsidR="00D8095A" w:rsidRPr="00D8095A" w:rsidRDefault="00D8095A" w:rsidP="00D8095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Kalem, D. (2025, February 26).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Payment Process Flow</w:t>
              </w:r>
              <w:r w:rsidRPr="00D8095A">
                <w:rPr>
                  <w:rFonts w:ascii="Arial" w:hAnsi="Arial" w:cs="Arial"/>
                  <w:noProof/>
                </w:rPr>
                <w:t>. Retrieved from Chargebacks911: https://chargebacks911.com/banking/payment-processing/payment-process-flow/</w:t>
              </w:r>
            </w:p>
            <w:p w14:paraId="1F73727A" w14:textId="77777777" w:rsidR="00D8095A" w:rsidRPr="00D8095A" w:rsidRDefault="00D8095A" w:rsidP="00D8095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Mastercard. (2022).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Detect &amp; Prevent Payment Fraud with AI</w:t>
              </w:r>
              <w:r w:rsidRPr="00D8095A">
                <w:rPr>
                  <w:rFonts w:ascii="Arial" w:hAnsi="Arial" w:cs="Arial"/>
                  <w:noProof/>
                </w:rPr>
                <w:t>. Retrieved from Mastercard: https://www.mastercard.com/gateway/payment-solutions/secure-payments/fraud-protection.html</w:t>
              </w:r>
            </w:p>
            <w:p w14:paraId="2AFB7190" w14:textId="77777777" w:rsidR="00D8095A" w:rsidRPr="00D8095A" w:rsidRDefault="00D8095A" w:rsidP="00D8095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Rupp, M. (2022, October 19).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EMV Payment Security - Acquirers</w:t>
              </w:r>
              <w:r w:rsidRPr="00D8095A">
                <w:rPr>
                  <w:rFonts w:ascii="Arial" w:hAnsi="Arial" w:cs="Arial"/>
                  <w:noProof/>
                </w:rPr>
                <w:t>. Retrieved from Cryptomathic: https://www.cryptomathic.com/blog/emv-payment-security-acquirers</w:t>
              </w:r>
            </w:p>
            <w:p w14:paraId="0B40607B" w14:textId="77777777" w:rsidR="00D8095A" w:rsidRPr="00D8095A" w:rsidRDefault="00D8095A" w:rsidP="00D8095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Stripe. (2023, October 16).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Payment gateways 101: What they are and the role they play in payment processing</w:t>
              </w:r>
              <w:r w:rsidRPr="00D8095A">
                <w:rPr>
                  <w:rFonts w:ascii="Arial" w:hAnsi="Arial" w:cs="Arial"/>
                  <w:noProof/>
                </w:rPr>
                <w:t>. Retrieved from Stripe: https://stripe.com/en-br/resources/more/payment-gateways-101</w:t>
              </w:r>
            </w:p>
            <w:p w14:paraId="3FC206E1" w14:textId="77777777" w:rsidR="00D8095A" w:rsidRPr="00D8095A" w:rsidRDefault="00D8095A" w:rsidP="00D8095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Stripe. (2025, February 14).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Chargeback fraud 101: What businesses need to know</w:t>
              </w:r>
              <w:r w:rsidRPr="00D8095A">
                <w:rPr>
                  <w:rFonts w:ascii="Arial" w:hAnsi="Arial" w:cs="Arial"/>
                  <w:noProof/>
                </w:rPr>
                <w:t>. Retrieved from Stripe: https://stripe.com/en-br/resources/more/chargeback-fraud-101</w:t>
              </w:r>
            </w:p>
            <w:p w14:paraId="118EC86C" w14:textId="77777777" w:rsidR="00D8095A" w:rsidRPr="00D8095A" w:rsidRDefault="00D8095A" w:rsidP="00D8095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lastRenderedPageBreak/>
                <w:t xml:space="preserve">Stripe. (2025, February 21).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Chargebacks 101: What they are and how businesses can prevent them</w:t>
              </w:r>
              <w:r w:rsidRPr="00D8095A">
                <w:rPr>
                  <w:rFonts w:ascii="Arial" w:hAnsi="Arial" w:cs="Arial"/>
                  <w:noProof/>
                </w:rPr>
                <w:t>. Retrieved from Stripe: https://stripe.com/en-br/resources/more/chargebacks-101</w:t>
              </w:r>
            </w:p>
            <w:p w14:paraId="2DAB932E" w14:textId="77777777" w:rsidR="00D8095A" w:rsidRPr="00D8095A" w:rsidRDefault="00D8095A" w:rsidP="00D8095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D8095A">
                <w:rPr>
                  <w:rFonts w:ascii="Arial" w:hAnsi="Arial" w:cs="Arial"/>
                  <w:noProof/>
                </w:rPr>
                <w:t xml:space="preserve">Stripe. (2025, January 22). </w:t>
              </w:r>
              <w:r w:rsidRPr="00D8095A">
                <w:rPr>
                  <w:rFonts w:ascii="Arial" w:hAnsi="Arial" w:cs="Arial"/>
                  <w:i/>
                  <w:iCs/>
                  <w:noProof/>
                </w:rPr>
                <w:t>The payment industry ecosystem explained: Key players, processes, and trends</w:t>
              </w:r>
              <w:r w:rsidRPr="00D8095A">
                <w:rPr>
                  <w:rFonts w:ascii="Arial" w:hAnsi="Arial" w:cs="Arial"/>
                  <w:noProof/>
                </w:rPr>
                <w:t>. Retrieved from Stripe: stripe.com/resources/more/the-payment-industry-ecosystem-explained</w:t>
              </w:r>
            </w:p>
            <w:p w14:paraId="0E80D58D" w14:textId="0F968812" w:rsidR="00D8095A" w:rsidRPr="00D8095A" w:rsidRDefault="00D8095A" w:rsidP="00D8095A">
              <w:pPr>
                <w:spacing w:line="276" w:lineRule="auto"/>
                <w:rPr>
                  <w:rFonts w:ascii="Arial" w:hAnsi="Arial" w:cs="Arial"/>
                </w:rPr>
              </w:pPr>
              <w:r w:rsidRPr="00D8095A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56A72B" w14:textId="77777777" w:rsidR="00D8095A" w:rsidRPr="00977CFC" w:rsidRDefault="00D8095A" w:rsidP="00D8095A">
      <w:pPr>
        <w:spacing w:before="120" w:after="120" w:line="276" w:lineRule="auto"/>
        <w:rPr>
          <w:rFonts w:ascii="Arial" w:hAnsi="Arial" w:cs="Arial"/>
          <w:sz w:val="22"/>
          <w:szCs w:val="22"/>
        </w:rPr>
      </w:pPr>
    </w:p>
    <w:sectPr w:rsidR="00D8095A" w:rsidRPr="00977CFC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0"/>
  </w:num>
  <w:num w:numId="2" w16cid:durableId="670715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2"/>
  </w:num>
  <w:num w:numId="4" w16cid:durableId="171758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4F1DE8"/>
    <w:rsid w:val="0063067B"/>
    <w:rsid w:val="006D4BE7"/>
    <w:rsid w:val="007D4695"/>
    <w:rsid w:val="00814879"/>
    <w:rsid w:val="00977CFC"/>
    <w:rsid w:val="009A605F"/>
    <w:rsid w:val="009E4E2E"/>
    <w:rsid w:val="00C366EC"/>
    <w:rsid w:val="00D019C6"/>
    <w:rsid w:val="00D74665"/>
    <w:rsid w:val="00D8095A"/>
    <w:rsid w:val="00D926D1"/>
    <w:rsid w:val="00E73F99"/>
    <w:rsid w:val="00E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Jul24</b:Tag>
    <b:SourceType>InternetSite</b:SourceType>
    <b:Guid>{AAAA1CDF-76C9-4D72-884A-C87A361AD365}</b:Guid>
    <b:LCID>en-US</b:LCID>
    <b:Author>
      <b:Author>
        <b:NameList>
          <b:Person>
            <b:Last>Kagan</b:Last>
            <b:First>Julia</b:First>
          </b:Person>
        </b:NameList>
      </b:Author>
    </b:Author>
    <b:Title>Acquirer: What It Means and Types</b:Title>
    <b:InternetSiteTitle>Investopedia</b:InternetSiteTitle>
    <b:Year>2024</b:Year>
    <b:Month>January</b:Month>
    <b:Day>16</b:Day>
    <b:URL>https://www.investopedia.com/terms/a/acquirer.asp</b:URL>
    <b:RefOrder>3</b:RefOrder>
  </b:Source>
  <b:Source>
    <b:Tag>Str23</b:Tag>
    <b:SourceType>InternetSite</b:SourceType>
    <b:Guid>{17E06EF0-2500-4398-BC40-9EB5E97240C1}</b:Guid>
    <b:Author>
      <b:Author>
        <b:Corporate>Stripe</b:Corporate>
      </b:Author>
    </b:Author>
    <b:Title>Payment gateways 101: What they are and the role they play in payment processing</b:Title>
    <b:InternetSiteTitle>Stripe</b:InternetSiteTitle>
    <b:Year>2023</b:Year>
    <b:Month>October</b:Month>
    <b:Day>16</b:Day>
    <b:URL>https://stripe.com/en-br/resources/more/payment-gateways-101</b:URL>
    <b:RefOrder>4</b:RefOrder>
  </b:Source>
  <b:Source>
    <b:Tag>Str251</b:Tag>
    <b:SourceType>InternetSite</b:SourceType>
    <b:Guid>{5849A979-60D2-4363-8EDD-2335341A064C}</b:Guid>
    <b:Author>
      <b:Author>
        <b:Corporate>Stripe</b:Corporate>
      </b:Author>
    </b:Author>
    <b:Title>Chargebacks 101: What they are and how businesses can prevent them</b:Title>
    <b:InternetSiteTitle>Stripe</b:InternetSiteTitle>
    <b:Year>2025</b:Year>
    <b:Month>February</b:Month>
    <b:Day>21</b:Day>
    <b:URL>https://stripe.com/en-br/resources/more/chargebacks-101</b:URL>
    <b:RefOrder>5</b:RefOrder>
  </b:Source>
  <b:Source>
    <b:Tag>Str252</b:Tag>
    <b:SourceType>InternetSite</b:SourceType>
    <b:Guid>{15D3B85C-C66E-4D76-9E26-72250EB216FF}</b:Guid>
    <b:Author>
      <b:Author>
        <b:Corporate>Stripe</b:Corporate>
      </b:Author>
    </b:Author>
    <b:Title>Chargeback fraud 101: What businesses need to know</b:Title>
    <b:InternetSiteTitle>Stripe</b:InternetSiteTitle>
    <b:Year>2025</b:Year>
    <b:Month>February</b:Month>
    <b:Day>14</b:Day>
    <b:URL>https://stripe.com/en-br/resources/more/chargeback-fraud-101</b:URL>
    <b:RefOrder>6</b:RefOrder>
  </b:Source>
  <b:Source>
    <b:Tag>Mar22</b:Tag>
    <b:SourceType>InternetSite</b:SourceType>
    <b:Guid>{3E2DE2D3-B69D-4730-B03E-A9AA15456FC8}</b:Guid>
    <b:Author>
      <b:Author>
        <b:NameList>
          <b:Person>
            <b:Last>Rupp</b:Last>
            <b:First>Martin</b:First>
          </b:Person>
        </b:NameList>
      </b:Author>
    </b:Author>
    <b:Title>EMV Payment Security - Acquirers</b:Title>
    <b:InternetSiteTitle>Cryptomathic</b:InternetSiteTitle>
    <b:Year>2022</b:Year>
    <b:Month>October</b:Month>
    <b:Day>19</b:Day>
    <b:URL>https://www.cryptomathic.com/blog/emv-payment-security-acquirers</b:URL>
    <b:RefOrder>7</b:RefOrder>
  </b:Source>
  <b:Source>
    <b:Tag>Mas22</b:Tag>
    <b:SourceType>InternetSite</b:SourceType>
    <b:Guid>{CC7429B2-4040-4FB0-B310-7FF48F488CC7}</b:Guid>
    <b:Author>
      <b:Author>
        <b:Corporate>Mastercard</b:Corporate>
      </b:Author>
    </b:Author>
    <b:Title>Detect &amp; Prevent Payment Fraud with AI</b:Title>
    <b:InternetSiteTitle>Mastercard</b:InternetSiteTitle>
    <b:Year>2022</b:Year>
    <b:URL>https://www.mastercard.com/gateway/payment-solutions/secure-payments/fraud-protection.html</b:URL>
    <b:RefOrder>8</b:RefOrder>
  </b:Source>
  <b:Source>
    <b:Tag>Str25</b:Tag>
    <b:SourceType>InternetSite</b:SourceType>
    <b:Guid>{1E23F916-9BD1-4CE7-A14C-838917061ADB}</b:Guid>
    <b:Title>The payment industry ecosystem explained: Key players, processes, and trends</b:Title>
    <b:Year>2025</b:Year>
    <b:LCID>en-US</b:LCID>
    <b:Author>
      <b:Author>
        <b:Corporate>Stripe</b:Corporate>
      </b:Author>
    </b:Author>
    <b:InternetSiteTitle>Stripe</b:InternetSiteTitle>
    <b:Month>January</b:Month>
    <b:Day>22</b:Day>
    <b:URL>stripe.com/resources/more/the-payment-industry-ecosystem-explained</b:URL>
    <b:RefOrder>1</b:RefOrder>
  </b:Source>
  <b:Source>
    <b:Tag>Dad25</b:Tag>
    <b:SourceType>InternetSite</b:SourceType>
    <b:Guid>{90344074-EC6E-46D4-8BA3-D092B8A897E9}</b:Guid>
    <b:LCID>en-US</b:LCID>
    <b:Author>
      <b:Author>
        <b:NameList>
          <b:Person>
            <b:Last>Kalem</b:Last>
            <b:First>Dado</b:First>
          </b:Person>
        </b:NameList>
      </b:Author>
    </b:Author>
    <b:Title>Payment Process Flow</b:Title>
    <b:InternetSiteTitle>Chargebacks911</b:InternetSiteTitle>
    <b:Year>2025</b:Year>
    <b:Month>February</b:Month>
    <b:Day>26</b:Day>
    <b:URL>https://chargebacks911.com/banking/payment-processing/payment-process-flow/</b:URL>
    <b:RefOrder>2</b:RefOrder>
  </b:Source>
</b:Sources>
</file>

<file path=customXml/itemProps1.xml><?xml version="1.0" encoding="utf-8"?>
<ds:datastoreItem xmlns:ds="http://schemas.openxmlformats.org/officeDocument/2006/customXml" ds:itemID="{358A7A5B-E54D-428A-87E0-7B5428497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1038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Industry</dc:title>
  <dc:subject/>
  <dc:creator>Daniel Gads</dc:creator>
  <cp:keywords/>
  <dc:description/>
  <cp:lastModifiedBy>Daniel Gads</cp:lastModifiedBy>
  <cp:revision>5</cp:revision>
  <cp:lastPrinted>2025-07-25T19:29:00Z</cp:lastPrinted>
  <dcterms:created xsi:type="dcterms:W3CDTF">2025-07-25T18:24:00Z</dcterms:created>
  <dcterms:modified xsi:type="dcterms:W3CDTF">2025-07-25T22:33:00Z</dcterms:modified>
</cp:coreProperties>
</file>