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SYNTHETIC RFP FIXTURE - Managed Detection RFP BF-2026-MTD-DEMO</w:t>
      </w:r>
    </w:p>
    <w:p>
      <w:r>
        <w:t>Customer: Example Testing Corp (synthetic test data)</w:t>
      </w:r>
    </w:p>
    <w:p>
      <w:r>
        <w:t>This request for proposal is fully synthetic and contains no real data.</w:t>
      </w:r>
    </w:p>
    <w:p>
      <w:r>
        <w:t>Submission deadline: 2026-11-30 17:00</w:t>
      </w:r>
    </w:p>
    <w:p>
      <w:r>
        <w:t>Offers must be submitted via the Example procurement portal.</w:t>
      </w:r>
    </w:p>
    <w:p>
      <w:r>
        <w:t>Proposals must be submitted in PDF format.</w:t>
      </w:r>
    </w:p>
    <w:p>
      <w:r>
        <w:t>Requirements</w:t>
      </w:r>
    </w:p>
    <w:p>
      <w:r>
        <w:t>REQ-M1: The provider MUST operate a 24x7 security monitoring service for the customer estate.</w:t>
      </w:r>
    </w:p>
    <w:p>
      <w:r>
        <w:t>REQ-M2: The service MUST support Microsoft Sentinel as the customer SIEM platform.</w:t>
      </w:r>
    </w:p>
    <w:p>
      <w:r>
        <w:t>REQ-M3: The provider MUST support Microsoft Defender XDR for endpoint detection.</w:t>
      </w:r>
    </w:p>
    <w:p>
      <w:r>
        <w:t>REQ-M4: The provider MUST be able to isolate compromised endpoints on request.</w:t>
      </w:r>
    </w:p>
    <w:p>
      <w:r>
        <w:t>REQ-M5: The provider SHOULD describe its transition and activation approach.</w:t>
      </w:r>
    </w:p>
    <w:p>
      <w:r>
        <w:t>REQ-M6: The provider MUST describe the handover to operations after go-live.</w:t>
      </w:r>
    </w:p>
    <w:p>
      <w:r>
        <w:t>REQ-M7: The platform MUST integrate with the QuantumTrace AlphaSIEM appliance.</w:t>
      </w:r>
    </w:p>
    <w:p>
      <w:r>
        <w:t>REQ-M8: Splunk support is not required and is excluded from scope.</w:t>
      </w:r>
    </w:p>
  </w:body>
</w:document>
</file>