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48085171"/>
        <w:docPartObj>
          <w:docPartGallery w:val="Cover Pages"/>
          <w:docPartUnique/>
        </w:docPartObj>
      </w:sdtPr>
      <w:sdtContent>
        <w:p w14:paraId="6E11D06C" w14:textId="7AA6D5F2" w:rsidR="007D3803" w:rsidRDefault="007D3803">
          <w:r>
            <w:rPr>
              <w:noProof/>
            </w:rPr>
            <mc:AlternateContent>
              <mc:Choice Requires="wpg">
                <w:drawing>
                  <wp:anchor distT="0" distB="0" distL="114300" distR="114300" simplePos="0" relativeHeight="251662336" behindDoc="0" locked="0" layoutInCell="1" allowOverlap="1" wp14:anchorId="3C759FD1" wp14:editId="0780F40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0A792C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8A4F3B3" wp14:editId="1B74FF2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E65F09" w14:textId="77777777" w:rsidR="007D3803" w:rsidRDefault="007D3803" w:rsidP="007D3803">
                                <w:pPr>
                                  <w:pStyle w:val="NoSpacing"/>
                                  <w:jc w:val="right"/>
                                  <w:rPr>
                                    <w:color w:val="4F81BD" w:themeColor="accent1"/>
                                    <w:sz w:val="28"/>
                                    <w:szCs w:val="28"/>
                                  </w:rPr>
                                </w:pPr>
                                <w:r>
                                  <w:rPr>
                                    <w:color w:val="4F81BD" w:themeColor="accent1"/>
                                    <w:sz w:val="28"/>
                                    <w:szCs w:val="28"/>
                                  </w:rPr>
                                  <w:t>Problem Statement</w:t>
                                </w:r>
                              </w:p>
                              <w:p w14:paraId="27F78923" w14:textId="628DB3A9" w:rsidR="007D3803" w:rsidRDefault="007D3803">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8A4F3B3" id="_x0000_t202" coordsize="21600,21600" o:spt="202" path="m,l,21600r21600,l21600,xe">
                    <v:stroke joinstyle="miter"/>
                    <v:path gradientshapeok="t" o:connecttype="rect"/>
                  </v:shapetype>
                  <v:shape id="Text Box 153" o:spid="_x0000_s1026"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65E65F09" w14:textId="77777777" w:rsidR="007D3803" w:rsidRDefault="007D3803" w:rsidP="007D3803">
                          <w:pPr>
                            <w:pStyle w:val="NoSpacing"/>
                            <w:jc w:val="right"/>
                            <w:rPr>
                              <w:color w:val="4F81BD" w:themeColor="accent1"/>
                              <w:sz w:val="28"/>
                              <w:szCs w:val="28"/>
                            </w:rPr>
                          </w:pPr>
                          <w:r>
                            <w:rPr>
                              <w:color w:val="4F81BD" w:themeColor="accent1"/>
                              <w:sz w:val="28"/>
                              <w:szCs w:val="28"/>
                            </w:rPr>
                            <w:t>Problem Statement</w:t>
                          </w:r>
                        </w:p>
                        <w:p w14:paraId="27F78923" w14:textId="628DB3A9" w:rsidR="007D3803" w:rsidRDefault="007D3803">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4685A5CD" wp14:editId="1036746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4D1DD" w14:textId="76AA2BB2" w:rsidR="007D3803" w:rsidRDefault="007D3803">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7D3803">
                                      <w:rPr>
                                        <w:caps/>
                                        <w:color w:val="4F81BD" w:themeColor="accent1"/>
                                        <w:sz w:val="64"/>
                                        <w:szCs w:val="64"/>
                                      </w:rPr>
                                      <w:t>U.S. VOTER DISCREPANCY AND DISENFRANCHISEMENT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03F66E" w14:textId="61C66FD6" w:rsidR="007D3803" w:rsidRDefault="007D3803">
                                    <w:pPr>
                                      <w:jc w:val="right"/>
                                      <w:rPr>
                                        <w:smallCaps/>
                                        <w:color w:val="404040" w:themeColor="text1" w:themeTint="BF"/>
                                        <w:sz w:val="36"/>
                                        <w:szCs w:val="36"/>
                                      </w:rPr>
                                    </w:pPr>
                                    <w:r w:rsidRPr="00AF5B27">
                                      <w:rPr>
                                        <w:color w:val="404040" w:themeColor="text1" w:themeTint="BF"/>
                                        <w:sz w:val="36"/>
                                        <w:szCs w:val="36"/>
                                      </w:rPr>
                                      <w:t>MSIS 2629 Group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85A5CD" id="Text Box 154" o:spid="_x0000_s1027" type="#_x0000_t202" style="position:absolute;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E54D1DD" w14:textId="76AA2BB2" w:rsidR="007D3803" w:rsidRDefault="007D3803">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7D3803">
                                <w:rPr>
                                  <w:caps/>
                                  <w:color w:val="4F81BD" w:themeColor="accent1"/>
                                  <w:sz w:val="64"/>
                                  <w:szCs w:val="64"/>
                                </w:rPr>
                                <w:t>U.S. VOTER DISCREPANCY AND DISENFRANCHISEMENT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03F66E" w14:textId="61C66FD6" w:rsidR="007D3803" w:rsidRDefault="007D3803">
                              <w:pPr>
                                <w:jc w:val="right"/>
                                <w:rPr>
                                  <w:smallCaps/>
                                  <w:color w:val="404040" w:themeColor="text1" w:themeTint="BF"/>
                                  <w:sz w:val="36"/>
                                  <w:szCs w:val="36"/>
                                </w:rPr>
                              </w:pPr>
                              <w:r w:rsidRPr="00AF5B27">
                                <w:rPr>
                                  <w:color w:val="404040" w:themeColor="text1" w:themeTint="BF"/>
                                  <w:sz w:val="36"/>
                                  <w:szCs w:val="36"/>
                                </w:rPr>
                                <w:t>MSIS 2629 Group Project</w:t>
                              </w:r>
                            </w:p>
                          </w:sdtContent>
                        </w:sdt>
                      </w:txbxContent>
                    </v:textbox>
                    <w10:wrap type="square" anchorx="page" anchory="page"/>
                  </v:shape>
                </w:pict>
              </mc:Fallback>
            </mc:AlternateContent>
          </w:r>
        </w:p>
        <w:p w14:paraId="059A4F8A" w14:textId="6D6AA770" w:rsidR="007D3803" w:rsidRDefault="007D3803">
          <w:r>
            <w:rPr>
              <w:noProof/>
            </w:rPr>
            <mc:AlternateContent>
              <mc:Choice Requires="wps">
                <w:drawing>
                  <wp:anchor distT="0" distB="0" distL="114300" distR="114300" simplePos="0" relativeHeight="251658240" behindDoc="0" locked="0" layoutInCell="1" allowOverlap="1" wp14:anchorId="791DDDD2" wp14:editId="7D1B0F68">
                    <wp:simplePos x="0" y="0"/>
                    <wp:positionH relativeFrom="page">
                      <wp:posOffset>228600</wp:posOffset>
                    </wp:positionH>
                    <wp:positionV relativeFrom="page">
                      <wp:posOffset>8016240</wp:posOffset>
                    </wp:positionV>
                    <wp:extent cx="7315200" cy="1130300"/>
                    <wp:effectExtent l="0" t="0" r="0" b="1270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30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8ABDC" w14:textId="77777777" w:rsidR="007D3803" w:rsidRDefault="007D3803" w:rsidP="007D3803">
                                <w:pPr>
                                  <w:pStyle w:val="NoSpacing"/>
                                  <w:jc w:val="right"/>
                                  <w:rPr>
                                    <w:color w:val="595959" w:themeColor="text1" w:themeTint="A6"/>
                                    <w:sz w:val="28"/>
                                    <w:szCs w:val="28"/>
                                  </w:rPr>
                                </w:pPr>
                                <w:r w:rsidRPr="00297E66">
                                  <w:rPr>
                                    <w:color w:val="595959" w:themeColor="text1" w:themeTint="A6"/>
                                    <w:sz w:val="28"/>
                                    <w:szCs w:val="28"/>
                                  </w:rPr>
                                  <w:t xml:space="preserve">Constance </w:t>
                                </w:r>
                                <w:proofErr w:type="spellStart"/>
                                <w:r w:rsidRPr="00297E66">
                                  <w:rPr>
                                    <w:color w:val="595959" w:themeColor="text1" w:themeTint="A6"/>
                                    <w:sz w:val="28"/>
                                    <w:szCs w:val="28"/>
                                  </w:rPr>
                                  <w:t>McCarney</w:t>
                                </w:r>
                                <w:proofErr w:type="spellEnd"/>
                                <w:r w:rsidRPr="00297E66">
                                  <w:rPr>
                                    <w:color w:val="595959" w:themeColor="text1" w:themeTint="A6"/>
                                    <w:sz w:val="28"/>
                                    <w:szCs w:val="28"/>
                                  </w:rPr>
                                  <w:t xml:space="preserve"> </w:t>
                                </w:r>
                              </w:p>
                              <w:p w14:paraId="7225DEDA" w14:textId="77777777" w:rsidR="007D3803" w:rsidRPr="00297E66" w:rsidRDefault="007D3803" w:rsidP="007D3803">
                                <w:pPr>
                                  <w:pStyle w:val="NoSpacing"/>
                                  <w:jc w:val="right"/>
                                  <w:rPr>
                                    <w:color w:val="595959" w:themeColor="text1" w:themeTint="A6"/>
                                    <w:sz w:val="28"/>
                                    <w:szCs w:val="28"/>
                                  </w:rPr>
                                </w:pPr>
                                <w:r w:rsidRPr="00297E66">
                                  <w:rPr>
                                    <w:color w:val="595959" w:themeColor="text1" w:themeTint="A6"/>
                                    <w:sz w:val="28"/>
                                    <w:szCs w:val="28"/>
                                  </w:rPr>
                                  <w:t>Neville Fernandes</w:t>
                                </w:r>
                              </w:p>
                              <w:p w14:paraId="31E3396C" w14:textId="77777777" w:rsidR="007D3803" w:rsidRPr="00297E66" w:rsidRDefault="007D3803" w:rsidP="007D3803">
                                <w:pPr>
                                  <w:pStyle w:val="NoSpacing"/>
                                  <w:jc w:val="right"/>
                                  <w:rPr>
                                    <w:color w:val="595959" w:themeColor="text1" w:themeTint="A6"/>
                                    <w:sz w:val="28"/>
                                    <w:szCs w:val="28"/>
                                  </w:rPr>
                                </w:pPr>
                                <w:r w:rsidRPr="00297E66">
                                  <w:rPr>
                                    <w:color w:val="595959" w:themeColor="text1" w:themeTint="A6"/>
                                    <w:sz w:val="28"/>
                                    <w:szCs w:val="28"/>
                                  </w:rPr>
                                  <w:t>Priyanka Pandey</w:t>
                                </w:r>
                              </w:p>
                              <w:p w14:paraId="751EB12F" w14:textId="77777777" w:rsidR="007D3803" w:rsidRPr="00297E66" w:rsidRDefault="007D3803" w:rsidP="007D3803">
                                <w:pPr>
                                  <w:pStyle w:val="NoSpacing"/>
                                  <w:jc w:val="right"/>
                                  <w:rPr>
                                    <w:color w:val="595959" w:themeColor="text1" w:themeTint="A6"/>
                                    <w:sz w:val="28"/>
                                    <w:szCs w:val="28"/>
                                  </w:rPr>
                                </w:pPr>
                                <w:r w:rsidRPr="00297E66">
                                  <w:rPr>
                                    <w:color w:val="595959" w:themeColor="text1" w:themeTint="A6"/>
                                    <w:sz w:val="28"/>
                                    <w:szCs w:val="28"/>
                                  </w:rPr>
                                  <w:t xml:space="preserve">Kyle </w:t>
                                </w:r>
                                <w:proofErr w:type="spellStart"/>
                                <w:r w:rsidRPr="00297E66">
                                  <w:rPr>
                                    <w:color w:val="595959" w:themeColor="text1" w:themeTint="A6"/>
                                    <w:sz w:val="28"/>
                                    <w:szCs w:val="28"/>
                                  </w:rPr>
                                  <w:t>Riener</w:t>
                                </w:r>
                                <w:proofErr w:type="spellEnd"/>
                              </w:p>
                              <w:p w14:paraId="358046D2" w14:textId="77777777" w:rsidR="007D3803" w:rsidRPr="00297E66" w:rsidRDefault="007D3803" w:rsidP="007D3803">
                                <w:pPr>
                                  <w:pStyle w:val="NoSpacing"/>
                                  <w:jc w:val="right"/>
                                  <w:rPr>
                                    <w:color w:val="595959" w:themeColor="text1" w:themeTint="A6"/>
                                    <w:sz w:val="28"/>
                                    <w:szCs w:val="28"/>
                                  </w:rPr>
                                </w:pPr>
                                <w:r w:rsidRPr="00297E66">
                                  <w:rPr>
                                    <w:color w:val="595959" w:themeColor="text1" w:themeTint="A6"/>
                                    <w:sz w:val="28"/>
                                    <w:szCs w:val="28"/>
                                  </w:rPr>
                                  <w:t>Tyler Young</w:t>
                                </w:r>
                              </w:p>
                              <w:p w14:paraId="0BEA1702" w14:textId="168F7449" w:rsidR="007D3803" w:rsidRDefault="007D3803">
                                <w:pPr>
                                  <w:pStyle w:val="NoSpacing"/>
                                  <w:jc w:val="right"/>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91DDDD2" id="Text Box 152" o:spid="_x0000_s1028" type="#_x0000_t202" style="position:absolute;margin-left:18pt;margin-top:631.2pt;width:8in;height:89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" filled="f" stroked="f" strokeweight=".5pt">
                    <v:textbox inset="126pt,0,54pt,0">
                      <w:txbxContent>
                        <w:p w14:paraId="2D38ABDC" w14:textId="77777777" w:rsidR="007D3803" w:rsidRDefault="007D3803" w:rsidP="007D3803">
                          <w:pPr>
                            <w:pStyle w:val="NoSpacing"/>
                            <w:jc w:val="right"/>
                            <w:rPr>
                              <w:color w:val="595959" w:themeColor="text1" w:themeTint="A6"/>
                              <w:sz w:val="28"/>
                              <w:szCs w:val="28"/>
                            </w:rPr>
                          </w:pPr>
                          <w:r w:rsidRPr="00297E66">
                            <w:rPr>
                              <w:color w:val="595959" w:themeColor="text1" w:themeTint="A6"/>
                              <w:sz w:val="28"/>
                              <w:szCs w:val="28"/>
                            </w:rPr>
                            <w:t xml:space="preserve">Constance </w:t>
                          </w:r>
                          <w:proofErr w:type="spellStart"/>
                          <w:r w:rsidRPr="00297E66">
                            <w:rPr>
                              <w:color w:val="595959" w:themeColor="text1" w:themeTint="A6"/>
                              <w:sz w:val="28"/>
                              <w:szCs w:val="28"/>
                            </w:rPr>
                            <w:t>McCarney</w:t>
                          </w:r>
                          <w:proofErr w:type="spellEnd"/>
                          <w:r w:rsidRPr="00297E66">
                            <w:rPr>
                              <w:color w:val="595959" w:themeColor="text1" w:themeTint="A6"/>
                              <w:sz w:val="28"/>
                              <w:szCs w:val="28"/>
                            </w:rPr>
                            <w:t xml:space="preserve"> </w:t>
                          </w:r>
                        </w:p>
                        <w:p w14:paraId="7225DEDA" w14:textId="77777777" w:rsidR="007D3803" w:rsidRPr="00297E66" w:rsidRDefault="007D3803" w:rsidP="007D3803">
                          <w:pPr>
                            <w:pStyle w:val="NoSpacing"/>
                            <w:jc w:val="right"/>
                            <w:rPr>
                              <w:color w:val="595959" w:themeColor="text1" w:themeTint="A6"/>
                              <w:sz w:val="28"/>
                              <w:szCs w:val="28"/>
                            </w:rPr>
                          </w:pPr>
                          <w:r w:rsidRPr="00297E66">
                            <w:rPr>
                              <w:color w:val="595959" w:themeColor="text1" w:themeTint="A6"/>
                              <w:sz w:val="28"/>
                              <w:szCs w:val="28"/>
                            </w:rPr>
                            <w:t>Neville Fernandes</w:t>
                          </w:r>
                        </w:p>
                        <w:p w14:paraId="31E3396C" w14:textId="77777777" w:rsidR="007D3803" w:rsidRPr="00297E66" w:rsidRDefault="007D3803" w:rsidP="007D3803">
                          <w:pPr>
                            <w:pStyle w:val="NoSpacing"/>
                            <w:jc w:val="right"/>
                            <w:rPr>
                              <w:color w:val="595959" w:themeColor="text1" w:themeTint="A6"/>
                              <w:sz w:val="28"/>
                              <w:szCs w:val="28"/>
                            </w:rPr>
                          </w:pPr>
                          <w:r w:rsidRPr="00297E66">
                            <w:rPr>
                              <w:color w:val="595959" w:themeColor="text1" w:themeTint="A6"/>
                              <w:sz w:val="28"/>
                              <w:szCs w:val="28"/>
                            </w:rPr>
                            <w:t>Priyanka Pandey</w:t>
                          </w:r>
                        </w:p>
                        <w:p w14:paraId="751EB12F" w14:textId="77777777" w:rsidR="007D3803" w:rsidRPr="00297E66" w:rsidRDefault="007D3803" w:rsidP="007D3803">
                          <w:pPr>
                            <w:pStyle w:val="NoSpacing"/>
                            <w:jc w:val="right"/>
                            <w:rPr>
                              <w:color w:val="595959" w:themeColor="text1" w:themeTint="A6"/>
                              <w:sz w:val="28"/>
                              <w:szCs w:val="28"/>
                            </w:rPr>
                          </w:pPr>
                          <w:r w:rsidRPr="00297E66">
                            <w:rPr>
                              <w:color w:val="595959" w:themeColor="text1" w:themeTint="A6"/>
                              <w:sz w:val="28"/>
                              <w:szCs w:val="28"/>
                            </w:rPr>
                            <w:t xml:space="preserve">Kyle </w:t>
                          </w:r>
                          <w:proofErr w:type="spellStart"/>
                          <w:r w:rsidRPr="00297E66">
                            <w:rPr>
                              <w:color w:val="595959" w:themeColor="text1" w:themeTint="A6"/>
                              <w:sz w:val="28"/>
                              <w:szCs w:val="28"/>
                            </w:rPr>
                            <w:t>Riener</w:t>
                          </w:r>
                          <w:proofErr w:type="spellEnd"/>
                        </w:p>
                        <w:p w14:paraId="358046D2" w14:textId="77777777" w:rsidR="007D3803" w:rsidRPr="00297E66" w:rsidRDefault="007D3803" w:rsidP="007D3803">
                          <w:pPr>
                            <w:pStyle w:val="NoSpacing"/>
                            <w:jc w:val="right"/>
                            <w:rPr>
                              <w:color w:val="595959" w:themeColor="text1" w:themeTint="A6"/>
                              <w:sz w:val="28"/>
                              <w:szCs w:val="28"/>
                            </w:rPr>
                          </w:pPr>
                          <w:r w:rsidRPr="00297E66">
                            <w:rPr>
                              <w:color w:val="595959" w:themeColor="text1" w:themeTint="A6"/>
                              <w:sz w:val="28"/>
                              <w:szCs w:val="28"/>
                            </w:rPr>
                            <w:t>Tyler Young</w:t>
                          </w:r>
                        </w:p>
                        <w:p w14:paraId="0BEA1702" w14:textId="168F7449" w:rsidR="007D3803" w:rsidRDefault="007D3803">
                          <w:pPr>
                            <w:pStyle w:val="NoSpacing"/>
                            <w:jc w:val="right"/>
                            <w:rPr>
                              <w:color w:val="595959" w:themeColor="text1" w:themeTint="A6"/>
                              <w:sz w:val="28"/>
                              <w:szCs w:val="28"/>
                            </w:rPr>
                          </w:pPr>
                        </w:p>
                      </w:txbxContent>
                    </v:textbox>
                    <w10:wrap type="square" anchorx="page" anchory="page"/>
                  </v:shape>
                </w:pict>
              </mc:Fallback>
            </mc:AlternateContent>
          </w:r>
          <w:r>
            <w:br w:type="page"/>
          </w:r>
        </w:p>
      </w:sdtContent>
    </w:sdt>
    <w:p w14:paraId="1B21C235" w14:textId="2FA65DB6" w:rsidR="006511A7" w:rsidRDefault="007D3803" w:rsidP="007D3803">
      <w:pPr>
        <w:pStyle w:val="Heading1"/>
        <w:jc w:val="center"/>
      </w:pPr>
      <w:bookmarkStart w:id="0" w:name="_jjzw7zk1jcjj" w:colFirst="0" w:colLast="0"/>
      <w:bookmarkEnd w:id="0"/>
      <w:r>
        <w:lastRenderedPageBreak/>
        <w:t>U.S. Voter Discrepancy and Disenfranchisement</w:t>
      </w:r>
    </w:p>
    <w:p w14:paraId="7924204D" w14:textId="77777777" w:rsidR="006511A7" w:rsidRDefault="006511A7"/>
    <w:p w14:paraId="79F81AE3" w14:textId="77777777" w:rsidR="006511A7" w:rsidRDefault="007D3803">
      <w:r>
        <w:t xml:space="preserve">The foundation of a representative democracy is the vote of its citizens. The government can only truly claim to represent the people when all citizens are able to exercise their right to vote. Certainly, some individuals may make a personal choice not to </w:t>
      </w:r>
      <w:r>
        <w:t>vote, but this too is an expression of their right. However, obstacles may arise which discourage an individual from voting. These obstacles may be intentional, such as laws or regulations meant to exclude, or they could simply be unintended consequences b</w:t>
      </w:r>
      <w:r>
        <w:t>ased on practices or norms thought to be fair. Regardless the result is voter suppression and it undermines the integrity and validity of our elections and government.</w:t>
      </w:r>
    </w:p>
    <w:p w14:paraId="3E2C6C7A" w14:textId="77777777" w:rsidR="006511A7" w:rsidRDefault="006511A7"/>
    <w:p w14:paraId="494A6175" w14:textId="113309C9" w:rsidR="006511A7" w:rsidRDefault="007D3803">
      <w:r w:rsidRPr="007D3803">
        <w:t>According</w:t>
      </w:r>
      <w:r w:rsidRPr="007D3803">
        <w:t xml:space="preserve"> </w:t>
      </w:r>
      <w:r w:rsidRPr="007D3803">
        <w:t>to research</w:t>
      </w:r>
      <w:r>
        <w:t xml:space="preserve">, while young people, poor people and Hispanics are often singled out for low voting rates, there are millions of other non-voters in every demographic group </w:t>
      </w:r>
      <w:sdt>
        <w:sdtPr>
          <w:id w:val="1331257815"/>
          <w:citation/>
        </w:sdtPr>
        <w:sdtContent>
          <w:r>
            <w:fldChar w:fldCharType="begin"/>
          </w:r>
          <w:r>
            <w:rPr>
              <w:lang w:val="en-US"/>
            </w:rPr>
            <w:instrText xml:space="preserve">CITATION Par16 \l 1033 </w:instrText>
          </w:r>
          <w:r>
            <w:fldChar w:fldCharType="separate"/>
          </w:r>
          <w:r w:rsidRPr="007D3803">
            <w:rPr>
              <w:noProof/>
              <w:lang w:val="en-US"/>
            </w:rPr>
            <w:t>(Parlapiano &amp; Pearce, 2016)</w:t>
          </w:r>
          <w:r>
            <w:fldChar w:fldCharType="end"/>
          </w:r>
        </w:sdtContent>
      </w:sdt>
      <w:r>
        <w:t xml:space="preserve">. In fact, </w:t>
      </w:r>
      <w:proofErr w:type="gramStart"/>
      <w:r>
        <w:t>the majority of</w:t>
      </w:r>
      <w:proofErr w:type="gramEnd"/>
      <w:r>
        <w:t xml:space="preserve"> people who didn’t v</w:t>
      </w:r>
      <w:r>
        <w:t>ote in 2012 presidential election were white, middle-income and middle-aged. Among voters with little education, African-Americans are 1.7 times more likely to vote than whites. Even when statistics are adjusted for income and education, there are large ga</w:t>
      </w:r>
      <w:r>
        <w:t>ps among rates for whites, blacks and Hispanics in the United States. There are also group dynamics that influence voting rates across racial and ethnic lines. Black voters, particularly women, have the highest turnout rates over all. </w:t>
      </w:r>
    </w:p>
    <w:p w14:paraId="458996E0" w14:textId="77777777" w:rsidR="006511A7" w:rsidRDefault="006511A7"/>
    <w:p w14:paraId="4A6DF341" w14:textId="3D47DC6A" w:rsidR="006511A7" w:rsidRDefault="007D3803">
      <w:r>
        <w:t>Several other reaso</w:t>
      </w:r>
      <w:r>
        <w:t>ns play an important role in this regard. Voter identification laws disproportionately affect non-white and Democratic voters in large parts of the USA. In 2016, 6.1 million people of voting age were made ineligible to vote by felon voting laws. The people</w:t>
      </w:r>
      <w:r>
        <w:t xml:space="preserve"> affected by these laws are minorities. The African-American voting rights in the United States also does not have a glorious history, particularly in the south. According to </w:t>
      </w:r>
      <w:r w:rsidRPr="007D3803">
        <w:t>The Sentencing Project</w:t>
      </w:r>
      <w:r w:rsidRPr="007D3803">
        <w:t xml:space="preserve">, </w:t>
      </w:r>
      <w:r>
        <w:t xml:space="preserve">in all but two US states incarcerated felons, those on parole or probation, or those post-incarceration cannot vote </w:t>
      </w:r>
      <w:sdt>
        <w:sdtPr>
          <w:id w:val="775677068"/>
          <w:citation/>
        </w:sdtPr>
        <w:sdtContent>
          <w:r>
            <w:fldChar w:fldCharType="begin"/>
          </w:r>
          <w:r>
            <w:rPr>
              <w:lang w:val="en-US"/>
            </w:rPr>
            <w:instrText xml:space="preserve"> CITATION Ugg10 \l 1033 </w:instrText>
          </w:r>
          <w:r>
            <w:fldChar w:fldCharType="separate"/>
          </w:r>
          <w:r w:rsidRPr="007D3803">
            <w:rPr>
              <w:noProof/>
              <w:lang w:val="en-US"/>
            </w:rPr>
            <w:t>(Uggen, Shannon, &amp; Manza, 2010)</w:t>
          </w:r>
          <w:r>
            <w:fldChar w:fldCharType="end"/>
          </w:r>
        </w:sdtContent>
      </w:sdt>
      <w:r>
        <w:t>. The process to re-apply for voting rights is tedious a</w:t>
      </w:r>
      <w:r>
        <w:t>nd opaque in some states. Thus, laws prohibiting felons from voting has a disproportionate impact on African-Americans as they are incarcerated at higher rates than whites.</w:t>
      </w:r>
    </w:p>
    <w:p w14:paraId="7719E352" w14:textId="77777777" w:rsidR="006511A7" w:rsidRDefault="006511A7"/>
    <w:p w14:paraId="3732B168" w14:textId="77777777" w:rsidR="006511A7" w:rsidRDefault="007D3803">
      <w:r>
        <w:t>In our project we will be exploring the potential impacts of these various policie</w:t>
      </w:r>
      <w:r>
        <w:t>s and conditions on voter turnout and outcomes during the 2016 US Presidential election. Using county level demographics and voting data combined with state level policies and practices, we will explore how these factors interact. Our goal in this explorat</w:t>
      </w:r>
      <w:r>
        <w:t>ion is to understand what affects voter turnout or suppression and how these factors can impact the results of a close election. We will then share our exploration through sound data visualization.</w:t>
      </w:r>
    </w:p>
    <w:p w14:paraId="2ECCBCEC" w14:textId="77777777" w:rsidR="006511A7" w:rsidRDefault="006511A7"/>
    <w:p w14:paraId="7F7870EA" w14:textId="77777777" w:rsidR="006511A7" w:rsidRDefault="007D3803">
      <w:r>
        <w:t>Sources of information for this project that we have gath</w:t>
      </w:r>
      <w:r>
        <w:t>ered so far include:</w:t>
      </w:r>
    </w:p>
    <w:p w14:paraId="4A90B047" w14:textId="77777777" w:rsidR="006511A7" w:rsidRDefault="007D3803">
      <w:pPr>
        <w:numPr>
          <w:ilvl w:val="0"/>
          <w:numId w:val="1"/>
        </w:numPr>
      </w:pPr>
      <w:r>
        <w:t xml:space="preserve">2016 U.S. Presidential Election Data </w:t>
      </w:r>
      <w:hyperlink r:id="rId8">
        <w:r>
          <w:rPr>
            <w:color w:val="1155CC"/>
            <w:u w:val="single"/>
          </w:rPr>
          <w:t>https://www.kaggle.com/stevepalley/2016uspresidentialvotebycounty/data</w:t>
        </w:r>
      </w:hyperlink>
    </w:p>
    <w:p w14:paraId="2BC76398" w14:textId="77777777" w:rsidR="006511A7" w:rsidRDefault="007D3803">
      <w:pPr>
        <w:numPr>
          <w:ilvl w:val="1"/>
          <w:numId w:val="1"/>
        </w:numPr>
      </w:pPr>
      <w:r>
        <w:t>This dataset contains the total numbe</w:t>
      </w:r>
      <w:r>
        <w:t>r of votes each candidate received in each county across the country, there are over 18,000 rows.</w:t>
      </w:r>
    </w:p>
    <w:p w14:paraId="1B4482DB" w14:textId="77777777" w:rsidR="006511A7" w:rsidRDefault="007D3803">
      <w:pPr>
        <w:numPr>
          <w:ilvl w:val="0"/>
          <w:numId w:val="1"/>
        </w:numPr>
      </w:pPr>
      <w:r>
        <w:lastRenderedPageBreak/>
        <w:t>2016 Demographics Data from the American Community Survey of the U.S. Census Bureau, built out from their fact finder dataset. The data we downloaded consists</w:t>
      </w:r>
      <w:r>
        <w:t xml:space="preserve"> of over 3000 counties with about 50 variables covered by these three categories:</w:t>
      </w:r>
    </w:p>
    <w:p w14:paraId="2E5CCDB9" w14:textId="77777777" w:rsidR="006511A7" w:rsidRDefault="007D3803">
      <w:pPr>
        <w:numPr>
          <w:ilvl w:val="1"/>
          <w:numId w:val="1"/>
        </w:numPr>
      </w:pPr>
      <w:r>
        <w:t>Ethnicity - African American, Asian, Native American, Hispanic, White, Pacific Islander, Other</w:t>
      </w:r>
    </w:p>
    <w:p w14:paraId="394CF498" w14:textId="77777777" w:rsidR="006511A7" w:rsidRDefault="007D3803">
      <w:pPr>
        <w:numPr>
          <w:ilvl w:val="1"/>
          <w:numId w:val="1"/>
        </w:numPr>
      </w:pPr>
      <w:r>
        <w:t>Labor - Income, Unemployment, form of transportation to work by percentage of p</w:t>
      </w:r>
      <w:r>
        <w:t>opulation, type of work split into 5 categories by percentage of population, poverty rate</w:t>
      </w:r>
    </w:p>
    <w:p w14:paraId="58504282" w14:textId="77777777" w:rsidR="006511A7" w:rsidRDefault="007D3803">
      <w:pPr>
        <w:numPr>
          <w:ilvl w:val="1"/>
          <w:numId w:val="1"/>
        </w:numPr>
      </w:pPr>
      <w:r>
        <w:t>Education - percentage of population to attain various levels of education, percentage of population classified as disabled</w:t>
      </w:r>
    </w:p>
    <w:p w14:paraId="1A146685" w14:textId="77777777" w:rsidR="006511A7" w:rsidRDefault="007D3803">
      <w:pPr>
        <w:numPr>
          <w:ilvl w:val="0"/>
          <w:numId w:val="1"/>
        </w:numPr>
      </w:pPr>
      <w:r>
        <w:t>Information from the National Conference o</w:t>
      </w:r>
      <w:r>
        <w:t xml:space="preserve">f State Legislatures on </w:t>
      </w:r>
      <w:hyperlink r:id="rId9">
        <w:r>
          <w:rPr>
            <w:color w:val="1155CC"/>
            <w:u w:val="single"/>
          </w:rPr>
          <w:t>vote by mail</w:t>
        </w:r>
      </w:hyperlink>
      <w:r>
        <w:t xml:space="preserve">, </w:t>
      </w:r>
      <w:hyperlink r:id="rId10">
        <w:r>
          <w:rPr>
            <w:color w:val="1155CC"/>
            <w:u w:val="single"/>
          </w:rPr>
          <w:t>early voting</w:t>
        </w:r>
      </w:hyperlink>
      <w:r>
        <w:t xml:space="preserve">, </w:t>
      </w:r>
      <w:hyperlink r:id="rId11">
        <w:r>
          <w:rPr>
            <w:color w:val="1155CC"/>
            <w:u w:val="single"/>
          </w:rPr>
          <w:t>voter ID laws</w:t>
        </w:r>
      </w:hyperlink>
      <w:r>
        <w:t xml:space="preserve">, and </w:t>
      </w:r>
      <w:hyperlink r:id="rId12">
        <w:r>
          <w:rPr>
            <w:color w:val="1155CC"/>
            <w:u w:val="single"/>
          </w:rPr>
          <w:t>automatic voter registration</w:t>
        </w:r>
      </w:hyperlink>
      <w:r>
        <w:t xml:space="preserve"> for each state.</w:t>
      </w:r>
    </w:p>
    <w:p w14:paraId="1BADC85F" w14:textId="77777777" w:rsidR="006511A7" w:rsidRDefault="007D3803">
      <w:pPr>
        <w:numPr>
          <w:ilvl w:val="0"/>
          <w:numId w:val="1"/>
        </w:numPr>
      </w:pPr>
      <w:hyperlink r:id="rId13">
        <w:r>
          <w:rPr>
            <w:color w:val="1155CC"/>
            <w:u w:val="single"/>
          </w:rPr>
          <w:t>Poll times</w:t>
        </w:r>
      </w:hyperlink>
      <w:r>
        <w:t xml:space="preserve"> by state.</w:t>
      </w:r>
    </w:p>
    <w:p w14:paraId="74ECA5FF" w14:textId="77777777" w:rsidR="006511A7" w:rsidRDefault="007D3803">
      <w:pPr>
        <w:numPr>
          <w:ilvl w:val="0"/>
          <w:numId w:val="1"/>
        </w:numPr>
      </w:pPr>
      <w:hyperlink r:id="rId14">
        <w:r>
          <w:rPr>
            <w:color w:val="1155CC"/>
            <w:u w:val="single"/>
          </w:rPr>
          <w:t>Information</w:t>
        </w:r>
      </w:hyperlink>
      <w:r>
        <w:t xml:space="preserve"> from </w:t>
      </w:r>
      <w:hyperlink r:id="rId15">
        <w:r>
          <w:rPr>
            <w:color w:val="1155CC"/>
            <w:u w:val="single"/>
          </w:rPr>
          <w:t>The Sentencing Project</w:t>
        </w:r>
      </w:hyperlink>
      <w:r>
        <w:t xml:space="preserve"> on felony disenfranchisement laws and impacted populations by state.</w:t>
      </w:r>
    </w:p>
    <w:p w14:paraId="35A91E66" w14:textId="77777777" w:rsidR="006511A7" w:rsidRDefault="006511A7"/>
    <w:p w14:paraId="34000526" w14:textId="77777777" w:rsidR="006511A7" w:rsidRDefault="007D3803">
      <w:r>
        <w:t>The general outline of this team project moving forward will be as follows:</w:t>
      </w:r>
    </w:p>
    <w:p w14:paraId="7FD25153" w14:textId="77777777" w:rsidR="006511A7" w:rsidRDefault="006511A7"/>
    <w:p w14:paraId="4286EB24" w14:textId="77777777" w:rsidR="006511A7" w:rsidRDefault="007D3803">
      <w:r>
        <w:t xml:space="preserve">By May 12th, we will integrate and merge the data we’ve collected. Pulling together the </w:t>
      </w:r>
      <w:proofErr w:type="spellStart"/>
      <w:r>
        <w:t>the</w:t>
      </w:r>
      <w:proofErr w:type="spellEnd"/>
      <w:r>
        <w:t xml:space="preserve"> multiple demographics datasets with the election data. This will most likely be done in python and well documented to be reproducible by others.</w:t>
      </w:r>
    </w:p>
    <w:p w14:paraId="4CF7A602" w14:textId="77777777" w:rsidR="006511A7" w:rsidRDefault="006511A7"/>
    <w:p w14:paraId="53A88413" w14:textId="08DF9060" w:rsidR="006511A7" w:rsidRDefault="007D3803">
      <w:r>
        <w:t>By May 26th, we wi</w:t>
      </w:r>
      <w:r>
        <w:t>ll have the first version of our data product. This initial version will contain at least three interesting findings of the voter discrepancies and disenfranchisement surrounding the 2016 presidential election. Again,</w:t>
      </w:r>
      <w:r>
        <w:t xml:space="preserve"> this will be well documented with the s</w:t>
      </w:r>
      <w:r>
        <w:t xml:space="preserve">teps needed to wrangle the data and produce the visualization. </w:t>
      </w:r>
    </w:p>
    <w:p w14:paraId="02DFB595" w14:textId="77777777" w:rsidR="006511A7" w:rsidRDefault="006511A7"/>
    <w:p w14:paraId="5B45BF16" w14:textId="77777777" w:rsidR="006511A7" w:rsidRDefault="007D3803">
      <w:r>
        <w:t>By June 9th, we will showcase, to the class, the improvements we’ve made to our data product.</w:t>
      </w:r>
    </w:p>
    <w:p w14:paraId="1DC0A469" w14:textId="77777777" w:rsidR="006511A7" w:rsidRDefault="006511A7"/>
    <w:p w14:paraId="02700C77" w14:textId="3EDCD434" w:rsidR="006511A7" w:rsidRDefault="007D3803">
      <w:r>
        <w:t xml:space="preserve">Finally, by June 12th, we will upload our revised version of our project in a reproducible file </w:t>
      </w:r>
      <w:r>
        <w:t xml:space="preserve">along with a short video describing our key findings. </w:t>
      </w:r>
    </w:p>
    <w:p w14:paraId="38C5A00A" w14:textId="10996E9C" w:rsidR="007D3803" w:rsidRDefault="007D3803"/>
    <w:p w14:paraId="69351B61" w14:textId="356847BC" w:rsidR="007D3803" w:rsidRDefault="007D3803"/>
    <w:p w14:paraId="7C94B58F" w14:textId="70062CFA" w:rsidR="007D3803" w:rsidRDefault="007D3803"/>
    <w:p w14:paraId="37F860BE" w14:textId="4EA41E7B" w:rsidR="007D3803" w:rsidRDefault="007D3803"/>
    <w:p w14:paraId="09323D23" w14:textId="67602322" w:rsidR="007D3803" w:rsidRDefault="007D3803"/>
    <w:p w14:paraId="6E30AAC3" w14:textId="5C13EBC1" w:rsidR="007D3803" w:rsidRDefault="007D3803"/>
    <w:p w14:paraId="03484121" w14:textId="05F745B1" w:rsidR="007D3803" w:rsidRDefault="007D3803"/>
    <w:p w14:paraId="7A393B57" w14:textId="00A6779B" w:rsidR="007D3803" w:rsidRDefault="007D3803"/>
    <w:p w14:paraId="0D471502" w14:textId="7AFD9AD5" w:rsidR="007D3803" w:rsidRDefault="007D3803"/>
    <w:p w14:paraId="6E29D00E" w14:textId="551F9641" w:rsidR="007D3803" w:rsidRDefault="007D3803"/>
    <w:p w14:paraId="37D42E7B" w14:textId="6207E99E" w:rsidR="007D3803" w:rsidRDefault="007D3803"/>
    <w:p w14:paraId="649A306E" w14:textId="0A40EA98" w:rsidR="007D3803" w:rsidRDefault="007D3803"/>
    <w:p w14:paraId="77747BA4" w14:textId="4AB84C25" w:rsidR="007D3803" w:rsidRDefault="007D3803"/>
    <w:sdt>
      <w:sdtPr>
        <w:id w:val="1763027464"/>
        <w:docPartObj>
          <w:docPartGallery w:val="Bibliographies"/>
          <w:docPartUnique/>
        </w:docPartObj>
      </w:sdtPr>
      <w:sdtEndPr>
        <w:rPr>
          <w:sz w:val="22"/>
          <w:szCs w:val="22"/>
        </w:rPr>
      </w:sdtEndPr>
      <w:sdtContent>
        <w:p w14:paraId="1D68583E" w14:textId="330DD401" w:rsidR="007D3803" w:rsidRDefault="007D3803">
          <w:pPr>
            <w:pStyle w:val="Heading1"/>
          </w:pPr>
          <w:r>
            <w:t>References</w:t>
          </w:r>
        </w:p>
        <w:sdt>
          <w:sdtPr>
            <w:id w:val="-573587230"/>
            <w:bibliography/>
          </w:sdtPr>
          <w:sdtContent>
            <w:p w14:paraId="591DE128" w14:textId="77777777" w:rsidR="007D3803" w:rsidRDefault="007D3803" w:rsidP="007D3803">
              <w:pPr>
                <w:pStyle w:val="Bibliography"/>
                <w:ind w:left="720" w:hanging="720"/>
                <w:rPr>
                  <w:noProof/>
                  <w:sz w:val="24"/>
                  <w:szCs w:val="24"/>
                </w:rPr>
              </w:pPr>
              <w:r>
                <w:fldChar w:fldCharType="begin"/>
              </w:r>
              <w:r>
                <w:instrText xml:space="preserve"> BIBLIOGRAPHY </w:instrText>
              </w:r>
              <w:r>
                <w:fldChar w:fldCharType="separate"/>
              </w:r>
              <w:r>
                <w:rPr>
                  <w:noProof/>
                </w:rPr>
                <w:t xml:space="preserve">Parlapiano, A., &amp; Pearce, A. (2016, 09 13). </w:t>
              </w:r>
              <w:r>
                <w:rPr>
                  <w:i/>
                  <w:iCs/>
                  <w:noProof/>
                </w:rPr>
                <w:t>For Every 10 U.S. Adults, Six Vote and Four Don’t. What Separates Them?</w:t>
              </w:r>
              <w:r>
                <w:rPr>
                  <w:noProof/>
                </w:rPr>
                <w:t xml:space="preserve"> From The New York Times: https://www.nytimes.com/interactive/2016/09/13/us/politics/what-separates-voters-and-nonvoters.html</w:t>
              </w:r>
            </w:p>
            <w:p w14:paraId="6A53AF12" w14:textId="77777777" w:rsidR="007D3803" w:rsidRDefault="007D3803" w:rsidP="007D3803">
              <w:pPr>
                <w:pStyle w:val="Bibliography"/>
                <w:ind w:left="720" w:hanging="720"/>
                <w:rPr>
                  <w:noProof/>
                </w:rPr>
              </w:pPr>
              <w:r>
                <w:rPr>
                  <w:noProof/>
                </w:rPr>
                <w:t xml:space="preserve">Uggen, C., Shannon, S., &amp; Manza, J. (2010). </w:t>
              </w:r>
              <w:r>
                <w:rPr>
                  <w:i/>
                  <w:iCs/>
                  <w:noProof/>
                </w:rPr>
                <w:t>State-Level Estimates of Felon Disenfranchisement in the United States, 2010.</w:t>
              </w:r>
              <w:r>
                <w:rPr>
                  <w:noProof/>
                </w:rPr>
                <w:t xml:space="preserve"> Washington, D.C.: The Sentencing Project.</w:t>
              </w:r>
            </w:p>
            <w:p w14:paraId="470DF2DA" w14:textId="13F4D7F7" w:rsidR="007D3803" w:rsidRDefault="007D3803" w:rsidP="007D3803">
              <w:r>
                <w:rPr>
                  <w:b/>
                  <w:bCs/>
                  <w:noProof/>
                </w:rPr>
                <w:fldChar w:fldCharType="end"/>
              </w:r>
            </w:p>
          </w:sdtContent>
        </w:sdt>
      </w:sdtContent>
    </w:sdt>
    <w:p w14:paraId="1B4E142A" w14:textId="77777777" w:rsidR="007D3803" w:rsidRDefault="007D3803">
      <w:bookmarkStart w:id="1" w:name="_GoBack"/>
      <w:bookmarkEnd w:id="1"/>
    </w:p>
    <w:sectPr w:rsidR="007D3803" w:rsidSect="007D3803">
      <w:pgSz w:w="12240" w:h="15840"/>
      <w:pgMar w:top="1440" w:right="1440" w:bottom="1440" w:left="1440" w:header="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2206DD"/>
    <w:multiLevelType w:val="multilevel"/>
    <w:tmpl w:val="E35CD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511A7"/>
    <w:rsid w:val="006511A7"/>
    <w:rsid w:val="007D3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996D1"/>
  <w15:docId w15:val="{282AB9A4-793D-4CEA-A8D8-A0FB46EA6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7D3803"/>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7D3803"/>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7D3803"/>
    <w:rPr>
      <w:sz w:val="40"/>
      <w:szCs w:val="40"/>
    </w:rPr>
  </w:style>
  <w:style w:type="paragraph" w:styleId="Bibliography">
    <w:name w:val="Bibliography"/>
    <w:basedOn w:val="Normal"/>
    <w:next w:val="Normal"/>
    <w:uiPriority w:val="37"/>
    <w:unhideWhenUsed/>
    <w:rsid w:val="007D3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700245">
      <w:bodyDiv w:val="1"/>
      <w:marLeft w:val="0"/>
      <w:marRight w:val="0"/>
      <w:marTop w:val="0"/>
      <w:marBottom w:val="0"/>
      <w:divBdr>
        <w:top w:val="none" w:sz="0" w:space="0" w:color="auto"/>
        <w:left w:val="none" w:sz="0" w:space="0" w:color="auto"/>
        <w:bottom w:val="none" w:sz="0" w:space="0" w:color="auto"/>
        <w:right w:val="none" w:sz="0" w:space="0" w:color="auto"/>
      </w:divBdr>
    </w:div>
    <w:div w:id="714549620">
      <w:bodyDiv w:val="1"/>
      <w:marLeft w:val="0"/>
      <w:marRight w:val="0"/>
      <w:marTop w:val="0"/>
      <w:marBottom w:val="0"/>
      <w:divBdr>
        <w:top w:val="none" w:sz="0" w:space="0" w:color="auto"/>
        <w:left w:val="none" w:sz="0" w:space="0" w:color="auto"/>
        <w:bottom w:val="none" w:sz="0" w:space="0" w:color="auto"/>
        <w:right w:val="none" w:sz="0" w:space="0" w:color="auto"/>
      </w:divBdr>
    </w:div>
    <w:div w:id="780996488">
      <w:bodyDiv w:val="1"/>
      <w:marLeft w:val="0"/>
      <w:marRight w:val="0"/>
      <w:marTop w:val="0"/>
      <w:marBottom w:val="0"/>
      <w:divBdr>
        <w:top w:val="none" w:sz="0" w:space="0" w:color="auto"/>
        <w:left w:val="none" w:sz="0" w:space="0" w:color="auto"/>
        <w:bottom w:val="none" w:sz="0" w:space="0" w:color="auto"/>
        <w:right w:val="none" w:sz="0" w:space="0" w:color="auto"/>
      </w:divBdr>
    </w:div>
    <w:div w:id="1121261945">
      <w:bodyDiv w:val="1"/>
      <w:marLeft w:val="0"/>
      <w:marRight w:val="0"/>
      <w:marTop w:val="0"/>
      <w:marBottom w:val="0"/>
      <w:divBdr>
        <w:top w:val="none" w:sz="0" w:space="0" w:color="auto"/>
        <w:left w:val="none" w:sz="0" w:space="0" w:color="auto"/>
        <w:bottom w:val="none" w:sz="0" w:space="0" w:color="auto"/>
        <w:right w:val="none" w:sz="0" w:space="0" w:color="auto"/>
      </w:divBdr>
    </w:div>
    <w:div w:id="1162698022">
      <w:bodyDiv w:val="1"/>
      <w:marLeft w:val="0"/>
      <w:marRight w:val="0"/>
      <w:marTop w:val="0"/>
      <w:marBottom w:val="0"/>
      <w:divBdr>
        <w:top w:val="none" w:sz="0" w:space="0" w:color="auto"/>
        <w:left w:val="none" w:sz="0" w:space="0" w:color="auto"/>
        <w:bottom w:val="none" w:sz="0" w:space="0" w:color="auto"/>
        <w:right w:val="none" w:sz="0" w:space="0" w:color="auto"/>
      </w:divBdr>
    </w:div>
    <w:div w:id="1566332992">
      <w:bodyDiv w:val="1"/>
      <w:marLeft w:val="0"/>
      <w:marRight w:val="0"/>
      <w:marTop w:val="0"/>
      <w:marBottom w:val="0"/>
      <w:divBdr>
        <w:top w:val="none" w:sz="0" w:space="0" w:color="auto"/>
        <w:left w:val="none" w:sz="0" w:space="0" w:color="auto"/>
        <w:bottom w:val="none" w:sz="0" w:space="0" w:color="auto"/>
        <w:right w:val="none" w:sz="0" w:space="0" w:color="auto"/>
      </w:divBdr>
    </w:div>
    <w:div w:id="2099863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stevepalley/2016uspresidentialvotebycounty/data" TargetMode="External"/><Relationship Id="rId13" Type="http://schemas.openxmlformats.org/officeDocument/2006/relationships/hyperlink" Target="https://ballotpedia.org/State_Poll_Opening_and_Closing_Times_(2018)"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ncsl.org/research/elections-and-campaigns/automatic-voter-registration.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ncsl.org/research/elections-and-campaigns/voter-id.aspx" TargetMode="External"/><Relationship Id="rId5" Type="http://schemas.openxmlformats.org/officeDocument/2006/relationships/webSettings" Target="webSettings.xml"/><Relationship Id="rId15" Type="http://schemas.openxmlformats.org/officeDocument/2006/relationships/hyperlink" Target="https://www.sentencingproject.org/" TargetMode="External"/><Relationship Id="rId10" Type="http://schemas.openxmlformats.org/officeDocument/2006/relationships/hyperlink" Target="http://www.ncsl.org/research/elections-and-campaigns/absentee-and-early-voting.aspx" TargetMode="External"/><Relationship Id="rId4" Type="http://schemas.openxmlformats.org/officeDocument/2006/relationships/settings" Target="settings.xml"/><Relationship Id="rId9" Type="http://schemas.openxmlformats.org/officeDocument/2006/relationships/hyperlink" Target="http://www.ncsl.org/research/elections-and-campaigns/all-mail-elections.aspx" TargetMode="External"/><Relationship Id="rId14" Type="http://schemas.openxmlformats.org/officeDocument/2006/relationships/hyperlink" Target="https://www.sentencingproject.org/wp-content/uploads/2016/10/6-Million-Lost-Vote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Par16</b:Tag>
    <b:SourceType>InternetSite</b:SourceType>
    <b:Guid>{55757700-293E-46A4-B822-0CCFC40D8061}</b:Guid>
    <b:Author>
      <b:Author>
        <b:NameList>
          <b:Person>
            <b:Last>Parlapiano</b:Last>
            <b:First>Alicia</b:First>
          </b:Person>
          <b:Person>
            <b:Last>Pearce</b:Last>
            <b:First>Adam</b:First>
          </b:Person>
        </b:NameList>
      </b:Author>
    </b:Author>
    <b:Title>For Every 10 U.S. Adults, Six Vote and Four Don’t. What Separates Them?</b:Title>
    <b:InternetSiteTitle>The New York Times</b:InternetSiteTitle>
    <b:Year>2016</b:Year>
    <b:Month>09</b:Month>
    <b:Day>13</b:Day>
    <b:URL>https://www.nytimes.com/interactive/2016/09/13/us/politics/what-separates-voters-and-nonvoters.html</b:URL>
    <b:RefOrder>1</b:RefOrder>
  </b:Source>
  <b:Source>
    <b:Tag>Ugg10</b:Tag>
    <b:SourceType>Report</b:SourceType>
    <b:Guid>{2234F37A-547C-4324-B4D9-A3CF5723560B}</b:Guid>
    <b:Title>State-Level Estimates of Felon Disenfranchisement in the United States, 2010</b:Title>
    <b:Year>2010</b:Year>
    <b:Author>
      <b:Author>
        <b:NameList>
          <b:Person>
            <b:Last>Uggen</b:Last>
            <b:First>Christopher</b:First>
          </b:Person>
          <b:Person>
            <b:Last>Shannon</b:Last>
            <b:First>Sarah</b:First>
          </b:Person>
          <b:Person>
            <b:Last>Manza</b:Last>
            <b:First>Jeff</b:First>
          </b:Person>
        </b:NameList>
      </b:Author>
    </b:Author>
    <b:Publisher>The Sentencing Project</b:Publisher>
    <b:City>Washington, D.C.</b:City>
    <b:RefOrder>2</b:RefOrder>
  </b:Source>
</b:Sources>
</file>

<file path=customXml/itemProps1.xml><?xml version="1.0" encoding="utf-8"?>
<ds:datastoreItem xmlns:ds="http://schemas.openxmlformats.org/officeDocument/2006/customXml" ds:itemID="{D2D1254C-F483-4327-A391-CE1D6725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932</Words>
  <Characters>5314</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MSIS 2629 Group Project</dc:subject>
  <cp:lastModifiedBy>Neville Fernandes</cp:lastModifiedBy>
  <cp:revision>2</cp:revision>
  <dcterms:created xsi:type="dcterms:W3CDTF">2018-04-28T19:32:00Z</dcterms:created>
  <dcterms:modified xsi:type="dcterms:W3CDTF">2018-04-28T19:42:00Z</dcterms:modified>
</cp:coreProperties>
</file>