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Errores encontrados</w:t>
        <w:br/>
        <w:br/>
      </w:r>
    </w:p>
    <w:p>
      <w:pPr>
        <w:jc w:val="both"/>
      </w:pPr>
      <w:r>
        <w:rPr>
          <w:sz w:val="22"/>
          <w:rFonts w:ascii="Calibri" w:hAnsi="Calibri" w:cs="Calibri" w:eastAsia="Calibri"/>
        </w:rPr>
        <w:t>La siguiente es la lista de las pruebas que fallaron por algún motivo. Se adjunta imagen</w:t>
        <w:br/>
        <w:br/>
      </w:r>
    </w:p>
    <w:p>
      <w:pPr>
        <w:jc w:val="center"/>
      </w:pPr>
      <w:r>
        <w:drawing>
          <wp:inline distT="0" distR="0" distB="0" distL="0">
            <wp:extent cx="5080000" cy="381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Fin del documento de ejemplo. Apache POI permite generar documentos DOCX con múltiples formatos y elementos como los que se han mostrado en este ejemplo.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2025-05-04T00:12:27Z</dcterms:created>
  <dc:creator>Apache POI</dc:creator>
</cp:coreProperties>
</file>