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31.99999999999994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Submission Date - 21st December</w:t>
      </w:r>
    </w:p>
    <w:p w:rsidR="00000000" w:rsidDel="00000000" w:rsidP="00000000" w:rsidRDefault="00000000" w:rsidRPr="00000000" w14:paraId="00000002">
      <w:pPr>
        <w:spacing w:line="431.99999999999994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Marks assigned: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4  marks</w:t>
      </w:r>
    </w:p>
    <w:p w:rsidR="00000000" w:rsidDel="00000000" w:rsidP="00000000" w:rsidRDefault="00000000" w:rsidRPr="00000000" w14:paraId="00000003">
      <w:pPr>
        <w:spacing w:line="431.99999999999994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aim of this submission is to understand and implement the first two phases of the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Double Diamond Model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i.e., </w:t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Discover and Define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line="431.99999999999994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is required: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Requirement Gathering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[2 marks] – Identifying stakeholders and their roles, challenges, requirements and expectations of users through tools like interviews, mindmaps, use-case diagrams etc. q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Personas and Scenarios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[1 mark] – developing different user archetypes to understand and empathize with users through business and personal contexts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Problem Understanding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[1 mark] – Elaborate on the proposed solution, its target users, and the specific requirements it would fulfill.</w:t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390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327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41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