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9AE" w:rsidRPr="003E39AE" w:rsidRDefault="003E39AE" w:rsidP="00FA6C52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3E39AE">
        <w:rPr>
          <w:lang w:val="en-US"/>
        </w:rPr>
        <w:t>{%p for p in pouos %}</w:t>
      </w:r>
    </w:p>
    <w:p w:rsidR="00FA6C52" w:rsidRPr="00A03472" w:rsidRDefault="00FA6C52" w:rsidP="00FA6C52">
      <w:pPr>
        <w:pStyle w:val="af7"/>
        <w:numPr>
          <w:ilvl w:val="0"/>
          <w:numId w:val="13"/>
        </w:numPr>
        <w:ind w:left="709"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00F99">
        <w:rPr>
          <w:rFonts w:eastAsia="Times New Roman" w:cs="Times New Roman"/>
          <w:b/>
          <w:bCs/>
          <w:sz w:val="24"/>
          <w:szCs w:val="24"/>
          <w:lang w:eastAsia="ru-RU"/>
        </w:rPr>
        <w:t>Расчет размеров зон безвозвратных и санитарных потерь, количества</w:t>
      </w:r>
      <w:r w:rsidRPr="00A0347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пострадавших людей, а также размера ущерба последствий акта незаконного вмешательства критического элемента №2 (трубопровод природного газа высокого давления)</w:t>
      </w:r>
    </w:p>
    <w:p w:rsidR="00FA6C52" w:rsidRPr="0066523E" w:rsidRDefault="00FA6C52" w:rsidP="00FA6C52">
      <w:pPr>
        <w:ind w:firstLine="709"/>
        <w:contextualSpacing/>
        <w:rPr>
          <w:rFonts w:eastAsia="Times New Roman" w:cs="Times New Roman"/>
          <w:bCs/>
          <w:sz w:val="24"/>
          <w:szCs w:val="24"/>
          <w:highlight w:val="green"/>
          <w:lang w:eastAsia="ru-RU"/>
        </w:rPr>
      </w:pP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sz w:val="24"/>
          <w:szCs w:val="24"/>
          <w:highlight w:val="darkYellow"/>
        </w:rPr>
      </w:pPr>
      <w:r w:rsidRPr="004A008D">
        <w:rPr>
          <w:rFonts w:cs="Times New Roman"/>
          <w:sz w:val="24"/>
          <w:szCs w:val="24"/>
        </w:rPr>
        <w:t xml:space="preserve">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экологическому, технологическому и атомному надзору от 28 ноября 2022 </w:t>
      </w:r>
      <w:r w:rsidRPr="006322F2">
        <w:rPr>
          <w:rFonts w:cs="Times New Roman"/>
          <w:sz w:val="24"/>
          <w:szCs w:val="24"/>
        </w:rPr>
        <w:t>г. N 412 [25], ГОСТ</w:t>
      </w:r>
      <w:r w:rsidRPr="004A008D">
        <w:rPr>
          <w:rFonts w:cs="Times New Roman"/>
          <w:sz w:val="24"/>
          <w:szCs w:val="24"/>
        </w:rPr>
        <w:t xml:space="preserve"> Р 12.3.047-</w:t>
      </w:r>
      <w:r w:rsidRPr="006322F2">
        <w:rPr>
          <w:rFonts w:cs="Times New Roman"/>
          <w:sz w:val="24"/>
          <w:szCs w:val="24"/>
        </w:rPr>
        <w:t>2012 [46].</w:t>
      </w: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bCs/>
          <w:sz w:val="24"/>
          <w:szCs w:val="24"/>
          <w:highlight w:val="lightGray"/>
        </w:rPr>
      </w:pPr>
    </w:p>
    <w:p w:rsidR="00FA6C52" w:rsidRPr="00A03472" w:rsidRDefault="00FA6C52" w:rsidP="00FA6C52">
      <w:pPr>
        <w:ind w:firstLine="708"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 xml:space="preserve">7.1  </w:t>
      </w:r>
      <w:r w:rsidRPr="00A03472">
        <w:rPr>
          <w:rFonts w:cs="Times New Roman"/>
          <w:b/>
          <w:color w:val="000000"/>
          <w:sz w:val="24"/>
          <w:szCs w:val="24"/>
          <w:shd w:val="clear" w:color="auto" w:fill="FFFFFF"/>
        </w:rPr>
        <w:t>Расчёт параметров волны давления при разрушении наружного трубопровода природного газа и разрыве газопровода высокого давления.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Перед расчетом поражающих факторов внешних дефлаграционных взрывов необходимо описать физические процессы, возникающие в атмосфере при рассматриваемом режиме взрывного превращения (источник - Академия ГПС МЧС России, А. А. Комаров «ОСНОВЫ ОБЕСПЕЧЕНИЯ ВЗРЫВОБЕЗОПАСНОСТИ ОБЪЕКТОВ И ПРИЛЕГАЮЩИХ К НИМ ТЕРРИТОРИЙ»).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Аварийные взрывы в подобных случаях характеризуются не детонационным, а дефлаграционным типом взрывного превращения. При дефлаграционном взрыве нагрев и воспламенение последующих слоев горючего вещества происходит в результате теплопередачи. Эта особенность отличает дефлаграционный взрыв от детонационного взрыва, в котором воспламенение последующих слоев горючего вещества происходит в результате его сжатия и нагрева в ударной волне. Дефлаграционные аварийные взрывы в отличие от детонационных взрывов конденсированных ВВ и детонационных взрывов газовоздушных смесей (ГВС) характеризуются дозвуковой скоростью распространения пламени W. Скорость пламени при дефлагарационном аварийном взрыве редко превышает 240 м/с. В связи с этим дефлаграционный взрыв создает волну сжатия (ВС), отличающуюся воздушных ударных волн (ВУВ) детонационных взрывов следующими особенностями: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В процессе взрыва фронт ВС движется со скоростью звука, а фронт пламени распространяется с дозвуковой скоростью. Поэтому расстояние межу ними возрастает. Между указанными фронтами находится слой сжатого воздуха.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Избыточное давление и другие параметры в слое сжатого воздуха (скорость потока воздуха, скорость звука в потоке, плотность воздуха, скоростной напор) возрастают от фронта ВС к фронту пламени.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После окончания взрывного горения наступает фаза разрежения.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Детонационный взрыв характерен прежде всего для твердых ВВ (тротила, динамита и т.д.) и ГПВС газообразных углеводородов в замкнутом или сильно “загроможденном” пространстве (промзастройка с высокой плотностью размещения технологического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оборудования, лес, заросший кустарником и т.п.). Детонационный взрыв в облаке ГПВС в “открытом” пространстве возможен только при истечении в атмосферу ацетилена и водорода, а также при образовании смесей кислорода с газообразными углеводородами.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дефлаграционном взрыве критерием подобия является приведенное расстояние. Это означает,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давления, скоростного напора, плотности и скорости потока.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Характер изменения избыточного давления при таком взрыве иной, чем при детонации: его нарастание происходит медленнее и максимальное давление меньше, но продолжительность действия больше. Такое нагружение ближе к статическому и может оказаться опаснее для строительных конструкций, чем более интенсивная, но кратковременная нагрузка при детонационном взрыве.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Максимальное избыточное давление, реализуемое на фронте пламени, ΔPmax определяется расчетными данными или можно оценить по таблице: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  <w:gridCol w:w="1134"/>
        <w:gridCol w:w="1134"/>
        <w:gridCol w:w="1134"/>
        <w:gridCol w:w="1134"/>
      </w:tblGrid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Данные для определения значений избыточных давлений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Pmax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 зависимости от скорости распространения пламени 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>W</w:t>
            </w:r>
            <w:r w:rsidRPr="00A03472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120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140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21,1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160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27,4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30,9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34,6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38,5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200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220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42,5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46,8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51,4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56,1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260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61,9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66,2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71,7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77,3 </w:t>
            </w:r>
          </w:p>
        </w:tc>
      </w:tr>
    </w:tbl>
    <w:p w:rsidR="00FA6C52" w:rsidRPr="00A03472" w:rsidRDefault="00FA6C52" w:rsidP="00FA6C52">
      <w:pPr>
        <w:rPr>
          <w:rFonts w:cs="Times New Roman"/>
          <w:b/>
          <w:bCs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lastRenderedPageBreak/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разрушении подведенного газопровода с природным газом на полное сечение реализуются три основных сценария: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1 – образование воздушных волн сжатия за счет расширения в атмосфере природного газа, выброшенного под высоким давлением из объема разрушившейся части газопровода с воздействием избыточного давления и импульса;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2 – образование огневого шара, возникающего на начальной стадии истечения газа из разрушенного трубопровода (не более 1 минуты после разрушения), с воздействием теплового поля;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3 – горение факела с воздействием теплового поля от пламени, образованного горением высокоскоростных струй газа, истекающих из разрушенной части трубопровода.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При определении зон поражения используем следующие характеристики природного газа: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9155"/>
        <w:gridCol w:w="4904"/>
      </w:tblGrid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Параметр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Эмпирическая формула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СH</w:t>
            </w:r>
            <w:r w:rsidRPr="00A03472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A03472">
              <w:rPr>
                <w:rFonts w:cs="Times New Roman"/>
                <w:sz w:val="24"/>
                <w:szCs w:val="24"/>
              </w:rPr>
              <w:t> 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Молекулярная масса, кг/кмоль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16,043 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Агрегатное состояние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Газообразное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Плотность газа при 20°С и давлении 101,3кПа, кг/м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0,7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кипения при давлении 101,3кПа,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минус 161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Удельная теплота сгорания, кДж/кг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50000 [50]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Класс опасности в воздухе рабочей зоны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ПДКм.р. в воздухе рабочей зоны,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7000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ОБУВ в атмосферном воздухе,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самовоспламенения,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535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lastRenderedPageBreak/>
              <w:t>Концентрационные пределы распространения пламени в воздухе, % (об.)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5,28-14,1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Нормальная скорость распространения пламени при 25°С, м/с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0,338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Максимальное давление взрыва, кПа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706</w:t>
            </w: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На рассматриваемой внешней территории от наружного трубопровода природного газа до ближайшей задвижки газоснабжающей организации проходит газопровод диаметром (вводной, наземный, подземный): 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13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0"/>
        <w:gridCol w:w="7371"/>
      </w:tblGrid>
      <w:tr w:rsidR="00E4309B" w:rsidRPr="00A03472" w:rsidTr="00E4309B">
        <w:trPr>
          <w:trHeight w:val="39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7371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</w:p>
        </w:tc>
      </w:tr>
      <w:tr w:rsidR="00E4309B" w:rsidRPr="00E0226F" w:rsidTr="005A5A04">
        <w:trPr>
          <w:trHeight w:val="30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{%tr for pipe in p.pipes %} 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E4309B" w:rsidP="005A5A04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{{ pipe.d_inner_m }}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{{ pipe.length_m }}</w:t>
            </w: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5A5A04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A03472" w:rsidRDefault="00E4309B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P = </w:t>
      </w:r>
      <w:r w:rsidR="00E4309B" w:rsidRPr="00E4309B">
        <w:rPr>
          <w:rFonts w:cs="Times New Roman"/>
          <w:color w:val="000000"/>
          <w:sz w:val="24"/>
          <w:szCs w:val="24"/>
          <w:shd w:val="clear" w:color="auto" w:fill="FFFFFF"/>
        </w:rPr>
        <w:t xml:space="preserve">{{ p.inputs.P0_kpa }}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КПа.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Аварии при разгерметизации газопровода сопровождается следующими процессами и событиями: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Разрыв (разгерметизация) трубопровода;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Истечением газа до срабатывания отсекающей арматуры (импульсом на закрытие арматуры является снижение давления продукта);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Закрытие отсекающей арматуры, истечение газа из участка трубопровода, отсеченного арматурой.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В местах повреждения происходит истечение газа под высоким давлением в окружающую среду. Смешиваясь с воздухом, газ образует облако взрывоопасной смеси.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Аварии при разгерметизации газопроводов сопровождаются следующими процессами и событиями: истечением газа до срабатывания отсекающей арматуры (импульсом на закрытие арматуры является снижение давления продукта); закрытие отсекающей арматуры; истечение газа из участка трубопровода, отсеченного арматурой. В местах повреждения происходит истечение газа под высоким давлением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в окружающую среду. Метан поднимается в атмосферу (он легче воздуха), смешиваясь с воздухом, газы образуют облако взрывоопасной смеси. Статистика показывает, что примерно 80 % аварий сопровождается пожаром.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Расчетная схема к определению давлений при аварии на газопроводе ΔР - давление в зоне взрывного превращения; ΔРф - давление во фронте воздушной ударной волны; r0 - радиус зоны взрывного превращения; R - расстояние от расчетного центра взрыва.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Дальность распространения облака взрывоопасной смеси в направлении ветра определяется по эмпирической формуле: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eastAsia="Times New Roman" w:cs="Times New Roman"/>
          <w:color w:val="000000"/>
          <w:lang w:eastAsia="ru-RU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L = 25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L₁ = </w:t>
      </w:r>
      <w:r w:rsidR="00E4309B" w:rsidRPr="00E4309B">
        <w:rPr>
          <w:rFonts w:eastAsia="Times New Roman" w:cs="Times New Roman"/>
          <w:color w:val="000000"/>
          <w:sz w:val="24"/>
          <w:lang w:eastAsia="ru-RU"/>
        </w:rPr>
        <w:t>{{ p.release.L_wind1_m }}</w:t>
      </w:r>
      <w:r w:rsidR="00E4309B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L₃ = </w:t>
      </w:r>
      <w:r w:rsidR="00C56922">
        <w:rPr>
          <w:rFonts w:eastAsia="Times New Roman" w:cs="Times New Roman"/>
          <w:color w:val="000000"/>
          <w:sz w:val="24"/>
          <w:lang w:eastAsia="ru-RU"/>
        </w:rPr>
        <w:t>{{ p.release.L_wind3</w:t>
      </w:r>
      <w:r w:rsidR="00C56922" w:rsidRPr="00C56922">
        <w:rPr>
          <w:rFonts w:eastAsia="Times New Roman" w:cs="Times New Roman"/>
          <w:color w:val="000000"/>
          <w:sz w:val="24"/>
          <w:lang w:eastAsia="ru-RU"/>
        </w:rPr>
        <w:t>_m }}</w:t>
      </w:r>
      <w:r w:rsidR="00C56922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где М - массовый секундный расход газа, кг/с;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25 - коэффициент пропорциональности, имеющий размерность </w:t>
      </w:r>
      <w:r w:rsidRPr="00A03472">
        <w:rPr>
          <w:rFonts w:eastAsia="Times New Roman" w:cs="Times New Roman"/>
          <w:sz w:val="24"/>
          <w:szCs w:val="24"/>
          <w:lang w:eastAsia="ru-RU"/>
        </w:rPr>
        <w:t>м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3/2</w:t>
      </w:r>
      <w:r w:rsidRPr="00A03472">
        <w:rPr>
          <w:rFonts w:eastAsia="Times New Roman" w:cs="Times New Roman"/>
          <w:sz w:val="24"/>
          <w:szCs w:val="24"/>
          <w:lang w:eastAsia="ru-RU"/>
        </w:rPr>
        <w:t> /кг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1/2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W – скорость ветра, м/с, принимается равной 1 и 3 м/с.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Тогда граница зоны взрыва, ограниченная радиусом r</w:t>
      </w:r>
      <w:r w:rsidRPr="004A008D">
        <w:rPr>
          <w:rFonts w:cs="Times New Roman"/>
          <w:color w:val="000000"/>
          <w:sz w:val="24"/>
          <w:szCs w:val="24"/>
          <w:shd w:val="clear" w:color="auto" w:fill="FFFFFF"/>
          <w:vertAlign w:val="subscript"/>
        </w:rPr>
        <w:t>0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, в результате истечения газа за счет нарушения герметичности газопровода, может быть определена по формуле: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r₀ = 12,5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p.release.r0_wind1_m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3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Массовый секундный расход газа М из газопровода для критического режима истечения, когда основные его параметры (расход и скорость истечения) зависят только от параметров разгерметизированного трубопровода, может быть определен по формуле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 = Ψ</w:t>
      </w:r>
      <w:r w:rsidRPr="00C736FE">
        <w:rPr>
          <w:rFonts w:cs="Times New Roman"/>
          <w:sz w:val="24"/>
          <w:szCs w:val="24"/>
          <w:shd w:val="clear" w:color="auto" w:fill="FFFFFF"/>
        </w:rPr>
        <w:t xml:space="preserve">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cs="Times New Roman"/>
          <w:sz w:val="24"/>
          <w:szCs w:val="24"/>
          <w:lang w:val="en-US"/>
        </w:rPr>
        <w:t>F</w:t>
      </w:r>
      <w:r w:rsidRPr="00C736FE">
        <w:rPr>
          <w:rFonts w:cs="Times New Roman"/>
          <w:sz w:val="24"/>
          <w:szCs w:val="24"/>
        </w:rPr>
        <w:t xml:space="preserve"> × µ × (</w:t>
      </w: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/V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)</w:t>
      </w:r>
      <w:r w:rsidRPr="00C736FE">
        <w:rPr>
          <w:rFonts w:cs="Times New Roman"/>
          <w:sz w:val="24"/>
          <w:szCs w:val="24"/>
          <w:shd w:val="clear" w:color="auto" w:fill="FFFFFF"/>
          <w:vertAlign w:val="superscript"/>
        </w:rPr>
        <w:t>1/2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 xml:space="preserve">М = </w:t>
      </w:r>
      <w:r w:rsidR="00C56922" w:rsidRPr="00C56922">
        <w:rPr>
          <w:rFonts w:eastAsia="Times New Roman" w:cs="Times New Roman"/>
          <w:sz w:val="24"/>
          <w:szCs w:val="24"/>
          <w:lang w:eastAsia="ru-RU"/>
        </w:rPr>
        <w:t>{{ p.release.m_dot_kg_s }}</w:t>
      </w:r>
      <w:r w:rsidR="00C5692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736FE">
        <w:rPr>
          <w:rFonts w:eastAsia="Times New Roman" w:cs="Times New Roman"/>
          <w:sz w:val="24"/>
          <w:szCs w:val="24"/>
          <w:lang w:eastAsia="ru-RU"/>
        </w:rPr>
        <w:t>кг/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ек.                     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C736FE">
        <w:rPr>
          <w:rFonts w:eastAsia="Times New Roman" w:cs="Times New Roman"/>
          <w:noProof/>
          <w:sz w:val="24"/>
          <w:szCs w:val="24"/>
        </w:rPr>
        <w:t xml:space="preserve">π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eastAsia="Times New Roman" w:cs="Times New Roman"/>
          <w:noProof/>
          <w:sz w:val="24"/>
          <w:szCs w:val="24"/>
          <w:lang w:val="en-US"/>
        </w:rPr>
        <w:t>d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  <w:r w:rsidRPr="00C736FE">
        <w:rPr>
          <w:rFonts w:eastAsia="Times New Roman" w:cs="Times New Roman"/>
          <w:noProof/>
          <w:sz w:val="24"/>
          <w:szCs w:val="24"/>
        </w:rPr>
        <w:t>/4,</w:t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="00C56922">
        <w:t>{{ p.release.F_m2 }}</w:t>
      </w:r>
      <w:r w:rsidRPr="00C736FE">
        <w:rPr>
          <w:rFonts w:eastAsia="Times New Roman" w:cs="Times New Roman"/>
          <w:noProof/>
          <w:sz w:val="24"/>
          <w:szCs w:val="24"/>
        </w:rPr>
        <w:t xml:space="preserve"> м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 xml:space="preserve">где Ψ - коэффициент, учитывающий расход газа от состояния потока (для звуковой скорости истечения Ψ =0,7);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noProof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F - площадь отверстия истечения, принимаемая равной площади сечения трубопровода, 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C736FE">
        <w:rPr>
          <w:rFonts w:eastAsia="Times New Roman" w:cs="Times New Roman"/>
          <w:sz w:val="24"/>
          <w:szCs w:val="24"/>
          <w:lang w:eastAsia="ru-RU"/>
        </w:rPr>
        <w:t>;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- коэффициент расхода, учитывает форму отверстия (m = 0,7 - 0,9), в расчетах принимается </w:t>
      </w: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0,8; 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- давление газа в газопроводе, Па;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удельный объем транспортируемого газа при параметрах в газопроводе, определяется по формуле: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lastRenderedPageBreak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= 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Т/Рг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= </w:t>
      </w:r>
      <w:r w:rsidR="00C56922">
        <w:t xml:space="preserve">{{ p.release.v_g_m3_kg }} </w:t>
      </w:r>
      <w:r w:rsidRPr="00C736FE">
        <w:rPr>
          <w:rFonts w:eastAsia="Times New Roman" w:cs="Times New Roman"/>
          <w:sz w:val="24"/>
          <w:szCs w:val="24"/>
          <w:lang w:eastAsia="ru-RU"/>
        </w:rPr>
        <w:t>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3</w:t>
      </w:r>
      <w:r w:rsidRPr="00C736FE">
        <w:rPr>
          <w:rFonts w:eastAsia="Times New Roman" w:cs="Times New Roman"/>
          <w:sz w:val="24"/>
          <w:szCs w:val="24"/>
          <w:lang w:eastAsia="ru-RU"/>
        </w:rPr>
        <w:t>/кг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где Т - температура транспортируемого газа, ({{ p.release.T_K }} К);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удельная газовая постоянная, определяемая по данным долевого состава газа q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к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и молярным массам компонентов смеси, 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равная {{ p.release.R0_J_kgK }} Дж/(кг-К)</w:t>
      </w:r>
    </w:p>
    <w:p w:rsidR="00FA6C52" w:rsidRPr="00A03472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При прогнозировании последствий случившейся аварии на газопроводе зону действия ВУВ принимают с учетом направления ветра. При этом считают, что граница зоны взрывного превращения распространяется от трубопровода по направлению ветра на расстояние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. В случае заблаговременного прогнозирования, зона детонации определяется в виде полос вдоль всего трубопровода шириной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, расположенных с каждой из его сторон. Это связано с тем, что облако взрывоопасной смеси может распространяться в любую сторону от трубопровода, в зависимости от направления ветра. За пределами зоны детонации по обе стороны от трубопровода находятся зоны действия ВУВ.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В соответствии с ГОСТ Р 12.3.047-2012 [46] расчетное время отключения трубопроводов определяют в каждом конкретном случае, исходя из реальной обстановки, и оно должно быть минимальным с учетом паспортных данных на запорные устройства, характера технологического процесса и вида расчетной аварии.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br/>
        <w:t>Расчетное время отключения трубопроводов следует принимать равным: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br/>
        <w:t>– времени срабатывания системы автоматики отключения трубопроводов согласно паспортным данным установки, если вероятность отказа системы автоматики не превышает 10⁻⁶ в год или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br/>
        <w:t>– 120 с, если вероятность отказа системы автоматики превышает 10⁻⁶ в год и не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br/>
        <w:t>– 300 с при ручном отключении.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br/>
        <w:t>В данном случае запорная арматура находится на удалении {{ p.pipes[0].length_m }} метров, отключение ручное, расчетное время отключения принимается равным {{ p.inputs.t_shutoff_s }} секунд.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Масса газа вышедшего из трубопровода за время отключения подачи газа (T={{ p.inputs.t_shutoff_s }} секунд):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M1Т = M∙T = </w:t>
      </w:r>
      <w:r w:rsidR="00C56922">
        <w:t>{{ p.release.M1T_kg }}</w:t>
      </w:r>
      <w:r w:rsidR="00C56922"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(кг)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rPr>
          <w:rFonts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lastRenderedPageBreak/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noProof/>
          <w:sz w:val="24"/>
          <w:szCs w:val="24"/>
        </w:rPr>
        <w:t>- объем газа, вышедшего из трубопровода после его отключения:</w:t>
      </w:r>
    </w:p>
    <w:p w:rsidR="00FA6C52" w:rsidRPr="00A03472" w:rsidRDefault="00FA6C52" w:rsidP="00FA6C52">
      <w:pPr>
        <w:tabs>
          <w:tab w:val="center" w:pos="4677"/>
          <w:tab w:val="left" w:pos="7340"/>
        </w:tabs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>2Т</w:t>
      </w:r>
      <w:r w:rsidR="00C56922">
        <w:rPr>
          <w:rFonts w:cs="Times New Roman"/>
          <w:color w:val="000000"/>
          <w:sz w:val="24"/>
          <w:szCs w:val="24"/>
          <w:shd w:val="clear" w:color="auto" w:fill="FFFFFF"/>
        </w:rPr>
        <w:t xml:space="preserve"> = 0,01·π·P₂·Σ(r²·L)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="00C56922">
        <w:t xml:space="preserve">{{ p.release.V2T_m3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            π = 3,14;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Р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</w:t>
      </w:r>
      <w:r w:rsidRPr="00A03472">
        <w:rPr>
          <w:rFonts w:eastAsia="Times New Roman" w:cs="Times New Roman"/>
          <w:noProof/>
          <w:sz w:val="24"/>
          <w:szCs w:val="24"/>
        </w:rPr>
        <w:t xml:space="preserve"> – максимальное давление в трубопроводе по технологическому регламенту, равное {{ p.release.P_up_kpa }} кПа;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r – внутренний радиус трубопроводов;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L – максимальная длина трубопроводов от аварийного участка до задвижек.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Следовательно</w:t>
      </w:r>
      <w:r w:rsidRPr="00A03472">
        <w:rPr>
          <w:rFonts w:cs="Times New Roman"/>
          <w:sz w:val="24"/>
          <w:szCs w:val="24"/>
        </w:rPr>
        <w:t>, масса газа, вышедшего из трубопровода после отключения подачи: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sz w:val="24"/>
          <w:szCs w:val="24"/>
        </w:rPr>
        <w:t>M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2Т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= </w:t>
      </w: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·ρ ≈ </w:t>
      </w:r>
      <w:r w:rsidR="00D834F0">
        <w:t xml:space="preserve">{{ p.release.M2T_kg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Общая масса газа, вышедшего из трубопроводов: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</w:rPr>
        <w:t xml:space="preserve"> </w:t>
      </w:r>
      <w:r w:rsidR="00D834F0">
        <w:rPr>
          <w:rFonts w:eastAsia="Times New Roman" w:cs="Times New Roman"/>
          <w:noProof/>
          <w:color w:val="000000"/>
          <w:sz w:val="24"/>
          <w:szCs w:val="24"/>
        </w:rPr>
        <w:t xml:space="preserve">= </w:t>
      </w:r>
      <w:r w:rsidR="00D834F0">
        <w:t xml:space="preserve">{{ p.release.M_total_kg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× Z = </w:t>
      </w:r>
      <w:r w:rsidR="00D834F0">
        <w:t xml:space="preserve">{{ p.release.m_cloud_kg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Удельная теплота сгорания ГГ: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 xml:space="preserve"> = β × 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= 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834F0">
        <w:t>{{ p.release.Eud_J_kg }}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β – корректировочный параметр, для метана β = 1,14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- удельная теплота сгорания, Е</w:t>
      </w:r>
      <w:r w:rsidRPr="00A03472">
        <w:rPr>
          <w:rFonts w:cs="Times New Roman"/>
          <w:sz w:val="24"/>
          <w:szCs w:val="24"/>
          <w:vertAlign w:val="subscript"/>
        </w:rPr>
        <w:t>УД.метан</w:t>
      </w:r>
      <w:r w:rsidRPr="00A03472">
        <w:rPr>
          <w:rFonts w:cs="Times New Roman"/>
          <w:sz w:val="24"/>
          <w:szCs w:val="24"/>
        </w:rPr>
        <w:t xml:space="preserve"> = 44000 кДж/кг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Стехиометрический коэффициент в реакции сгорания: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k = n</w:t>
      </w:r>
      <w:r w:rsidRPr="00DE0F3B">
        <w:rPr>
          <w:rFonts w:cs="Times New Roman"/>
          <w:sz w:val="24"/>
          <w:szCs w:val="24"/>
          <w:vertAlign w:val="subscript"/>
        </w:rPr>
        <w:t>с</w:t>
      </w:r>
      <w:r w:rsidRPr="00DE0F3B">
        <w:rPr>
          <w:rFonts w:cs="Times New Roman"/>
          <w:sz w:val="24"/>
          <w:szCs w:val="24"/>
        </w:rPr>
        <w:t xml:space="preserve"> + ((n</w:t>
      </w:r>
      <w:r w:rsidRPr="00DE0F3B">
        <w:rPr>
          <w:rFonts w:cs="Times New Roman"/>
          <w:sz w:val="24"/>
          <w:szCs w:val="24"/>
          <w:vertAlign w:val="subscript"/>
        </w:rPr>
        <w:t>н</w:t>
      </w:r>
      <w:r w:rsidRPr="00DE0F3B">
        <w:rPr>
          <w:rFonts w:cs="Times New Roman"/>
          <w:sz w:val="24"/>
          <w:szCs w:val="24"/>
        </w:rPr>
        <w:t xml:space="preserve"> − n</w:t>
      </w:r>
      <w:r w:rsidRPr="00DE0F3B">
        <w:rPr>
          <w:rFonts w:cs="Times New Roman"/>
          <w:sz w:val="24"/>
          <w:szCs w:val="24"/>
          <w:vertAlign w:val="subscript"/>
        </w:rPr>
        <w:t>х</w:t>
      </w:r>
      <w:r w:rsidRPr="00DE0F3B">
        <w:rPr>
          <w:rFonts w:cs="Times New Roman"/>
          <w:sz w:val="24"/>
          <w:szCs w:val="24"/>
        </w:rPr>
        <w:t>)/4) – n</w:t>
      </w:r>
      <w:r w:rsidRPr="00DE0F3B">
        <w:rPr>
          <w:rFonts w:cs="Times New Roman"/>
          <w:sz w:val="24"/>
          <w:szCs w:val="24"/>
          <w:vertAlign w:val="subscript"/>
        </w:rPr>
        <w:t>0</w:t>
      </w:r>
      <w:r w:rsidRPr="00DE0F3B">
        <w:rPr>
          <w:rFonts w:cs="Times New Roman"/>
          <w:sz w:val="24"/>
          <w:szCs w:val="24"/>
        </w:rPr>
        <w:t>/2, где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с</w:t>
      </w:r>
      <w:r w:rsidRPr="00A03472">
        <w:rPr>
          <w:rFonts w:cs="Times New Roman"/>
          <w:sz w:val="24"/>
          <w:szCs w:val="24"/>
        </w:rPr>
        <w:t xml:space="preserve"> – число атомов углерода;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н</w:t>
      </w:r>
      <w:r w:rsidRPr="00A03472">
        <w:rPr>
          <w:rFonts w:cs="Times New Roman"/>
          <w:sz w:val="24"/>
          <w:szCs w:val="24"/>
        </w:rPr>
        <w:t xml:space="preserve"> – число атомов водорода;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х</w:t>
      </w:r>
      <w:r w:rsidRPr="00A03472">
        <w:rPr>
          <w:rFonts w:cs="Times New Roman"/>
          <w:sz w:val="24"/>
          <w:szCs w:val="24"/>
        </w:rPr>
        <w:t xml:space="preserve"> – число атомов галоидов;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0</w:t>
      </w:r>
      <w:r w:rsidRPr="00A03472">
        <w:rPr>
          <w:rFonts w:cs="Times New Roman"/>
          <w:sz w:val="24"/>
          <w:szCs w:val="24"/>
        </w:rPr>
        <w:t xml:space="preserve"> – число атомов кислорода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Для ГГ (метана) k = 2,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Стехиометрическая концентрация ГГ: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С</w:t>
      </w:r>
      <w:r w:rsidRPr="00DE0F3B">
        <w:rPr>
          <w:rFonts w:cs="Times New Roman"/>
          <w:sz w:val="24"/>
          <w:szCs w:val="24"/>
          <w:vertAlign w:val="subscript"/>
        </w:rPr>
        <w:t>СТ</w:t>
      </w:r>
      <w:r w:rsidRPr="00DE0F3B">
        <w:rPr>
          <w:rFonts w:cs="Times New Roman"/>
          <w:sz w:val="24"/>
          <w:szCs w:val="24"/>
        </w:rPr>
        <w:t xml:space="preserve"> = 100/(1+4,84×k) = 100/(1+4,84×2) = 9,36 % (об.),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Концентрацию горючего в смеси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принимают равной стехиометрической.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энергозапас горючей смеси определяют из следующих соотношений: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≤ С</w:t>
      </w:r>
      <w:r w:rsidRPr="00A03472">
        <w:rPr>
          <w:rFonts w:cs="Times New Roman"/>
          <w:sz w:val="24"/>
          <w:szCs w:val="24"/>
          <w:vertAlign w:val="subscript"/>
        </w:rPr>
        <w:t>СТ,</w:t>
      </w:r>
      <w:r w:rsidRPr="00A03472">
        <w:rPr>
          <w:rFonts w:cs="Times New Roman"/>
          <w:sz w:val="24"/>
          <w:szCs w:val="24"/>
          <w:vertAlign w:val="subscript"/>
        </w:rPr>
        <w:tab/>
      </w: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×(С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sz w:val="24"/>
          <w:szCs w:val="24"/>
        </w:rPr>
        <w:t>/С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),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&gt; 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 xml:space="preserve">Для ГГ: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E = </w:t>
      </w:r>
      <w:r w:rsidR="00D834F0">
        <w:t xml:space="preserve">{{ p.release.E_J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Дж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Класс горючего вещества – 4,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Вид окружающего пространства 3 (средне загроможденное пространство: отдельно стоящие технологические установки),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Скорость потока воздуха – 0-1 м/с (расчетный наихудший вариант),</w:t>
      </w:r>
    </w:p>
    <w:p w:rsidR="00FA6C5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Ожидаемый диапазон скорости взрывного превращения – 5. </w: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sz w:val="24"/>
          <w:szCs w:val="24"/>
        </w:rPr>
        <w:t xml:space="preserve">Диапазон 5. </w:t>
      </w:r>
      <w:r>
        <w:rPr>
          <w:rFonts w:cs="Times New Roman"/>
          <w:sz w:val="24"/>
          <w:szCs w:val="24"/>
        </w:rPr>
        <w:t>С</w:t>
      </w:r>
      <w:r w:rsidRPr="00295A43">
        <w:rPr>
          <w:rFonts w:cs="Times New Roman"/>
          <w:sz w:val="24"/>
          <w:szCs w:val="24"/>
        </w:rPr>
        <w:t>корость фронта пламени определяется соотношением:</w:t>
      </w:r>
    </w:p>
    <w:p w:rsidR="00FA6C52" w:rsidRPr="00295A43" w:rsidRDefault="00FA6C52" w:rsidP="00FA6C52">
      <w:pPr>
        <w:rPr>
          <w:rFonts w:ascii="Calibri" w:hAnsi="Calibri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i/>
          <w:iCs/>
          <w:sz w:val="24"/>
          <w:szCs w:val="24"/>
          <w:shd w:val="clear" w:color="auto" w:fill="FFFFFF"/>
        </w:rPr>
        <w:t>V</w:t>
      </w:r>
      <w:r w:rsidRPr="00295A43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г</w:t>
      </w:r>
      <w:r w:rsidRPr="00295A43">
        <w:rPr>
          <w:rFonts w:cs="Times New Roman"/>
          <w:sz w:val="24"/>
          <w:szCs w:val="24"/>
        </w:rPr>
        <w:t xml:space="preserve"> =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1×</w:t>
      </w:r>
      <w:r w:rsidRPr="00295A43">
        <w:rPr>
          <w:rFonts w:cs="Times New Roman"/>
          <w:i/>
          <w:sz w:val="24"/>
          <w:szCs w:val="24"/>
        </w:rPr>
        <w:t>Мг</w:t>
      </w:r>
      <w:r w:rsidRPr="00295A43">
        <w:rPr>
          <w:rFonts w:cs="Times New Roman"/>
          <w:sz w:val="24"/>
          <w:szCs w:val="24"/>
          <w:vertAlign w:val="superscript"/>
        </w:rPr>
        <w:t>1/6</w:t>
      </w:r>
      <w:r w:rsidR="00D834F0">
        <w:rPr>
          <w:rFonts w:cs="Times New Roman"/>
          <w:sz w:val="24"/>
          <w:szCs w:val="24"/>
        </w:rPr>
        <w:t xml:space="preserve"> </w:t>
      </w:r>
      <w:r w:rsidRPr="00295A43">
        <w:rPr>
          <w:rFonts w:cs="Times New Roman"/>
          <w:sz w:val="24"/>
          <w:szCs w:val="24"/>
        </w:rPr>
        <w:t xml:space="preserve">= </w:t>
      </w:r>
      <w:r w:rsidR="00D834F0">
        <w:t xml:space="preserve">{{ p.tvs.flame_speed_m_s }} </w:t>
      </w:r>
      <w:r w:rsidRPr="00295A43">
        <w:rPr>
          <w:rFonts w:cs="Times New Roman"/>
          <w:sz w:val="24"/>
          <w:szCs w:val="24"/>
        </w:rPr>
        <w:t xml:space="preserve">м/с, где где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1 - константа, равная 43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Безразмерное расстояние от центра облака газовоздушной смеси: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  <w:vertAlign w:val="superscript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</w:t>
      </w:r>
      <w:r w:rsidRPr="0066523E">
        <w:rPr>
          <w:rFonts w:cs="Times New Roman"/>
          <w:sz w:val="24"/>
          <w:szCs w:val="24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/(E/P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где r – расстояние от центра облака, м;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Параметры воздушных волн давления (избыточное давление </w:t>
      </w:r>
      <w:r w:rsidRPr="0066523E">
        <w:rPr>
          <w:rFonts w:cs="Times New Roman"/>
          <w:i/>
          <w:sz w:val="24"/>
          <w:szCs w:val="24"/>
        </w:rPr>
        <w:t>ΔР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perscript"/>
        </w:rPr>
        <w:t>+</w:t>
      </w:r>
      <w:r w:rsidRPr="0066523E">
        <w:rPr>
          <w:rFonts w:cs="Times New Roman"/>
          <w:sz w:val="24"/>
          <w:szCs w:val="24"/>
        </w:rPr>
        <w:t>) в зависимости от расстояния от центра облака рассчитываются исходя из ожидаемого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 1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Величины безразмерного давления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определяются по формулам (для газо-воздушных смесей):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-1,124 - 1,66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+ 0,260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sz w:val="24"/>
          <w:szCs w:val="24"/>
          <w:lang w:val="en-US"/>
        </w:rPr>
        <w:t>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ln(I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-3,4217 - 0,898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- 0,0096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i/>
          <w:sz w:val="24"/>
          <w:szCs w:val="24"/>
          <w:lang w:val="en-US"/>
        </w:rPr>
        <w:t>.</w:t>
      </w:r>
      <w:r w:rsidRPr="0066523E">
        <w:rPr>
          <w:rFonts w:cs="Times New Roman"/>
          <w:sz w:val="24"/>
          <w:szCs w:val="24"/>
          <w:lang w:val="en-US"/>
        </w:rPr>
        <w:tab/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Формулы для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справедливы для значений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более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= 0,2. В случае, если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</w:rPr>
        <w:t xml:space="preserve"> &lt;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, то 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 равно 18, а в формулу для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вместо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 подставляется величина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= 0,14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Классы 2 - 6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Рассчитываются величины безразмерного</w:t>
      </w:r>
      <w:r w:rsidRPr="0066523E">
        <w:rPr>
          <w:rFonts w:cs="Times New Roman"/>
          <w:sz w:val="24"/>
          <w:szCs w:val="24"/>
        </w:rPr>
        <w:t xml:space="preserve"> давления (</w:t>
      </w:r>
      <w:r w:rsidRPr="0066523E">
        <w:rPr>
          <w:rFonts w:cs="Times New Roman"/>
          <w:i/>
          <w:sz w:val="24"/>
          <w:szCs w:val="24"/>
        </w:rPr>
        <w:t>P</w:t>
      </w:r>
      <w:r w:rsidRPr="0066523E">
        <w:rPr>
          <w:rFonts w:cs="Times New Roman"/>
          <w:i/>
          <w:sz w:val="24"/>
          <w:szCs w:val="24"/>
          <w:vertAlign w:val="subscript"/>
        </w:rPr>
        <w:t>х1</w:t>
      </w:r>
      <w:r w:rsidRPr="0066523E">
        <w:rPr>
          <w:rFonts w:cs="Times New Roman"/>
          <w:sz w:val="24"/>
          <w:szCs w:val="24"/>
        </w:rPr>
        <w:t xml:space="preserve">) и импульса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vertAlign w:val="subscript"/>
        </w:rPr>
        <w:t>1</w:t>
      </w:r>
      <w:r w:rsidRPr="0066523E">
        <w:rPr>
          <w:rFonts w:cs="Times New Roman"/>
          <w:sz w:val="24"/>
          <w:szCs w:val="24"/>
        </w:rPr>
        <w:t xml:space="preserve"> по формулам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sz w:val="24"/>
          <w:szCs w:val="24"/>
        </w:rPr>
        <w:t>Безразмерное давление: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</w:rPr>
        <w:object w:dxaOrig="34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pt;height:38.25pt" o:ole="">
            <v:imagedata r:id="rId7" o:title=""/>
          </v:shape>
          <o:OLEObject Type="Embed" ProgID="Equation.3" ShapeID="_x0000_i1025" DrawAspect="Content" ObjectID="_1836852293" r:id="rId8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Безразмерный импульс фазы сжатия: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  <w:lang w:val="el-GR"/>
        </w:rPr>
        <w:object w:dxaOrig="4420" w:dyaOrig="760">
          <v:shape id="_x0000_i1026" type="#_x0000_t75" style="width:219pt;height:38.25pt" o:ole="">
            <v:imagedata r:id="rId9" o:title=""/>
          </v:shape>
          <o:OLEObject Type="Embed" ProgID="Equation.3" ShapeID="_x0000_i1026" DrawAspect="Content" ObjectID="_1836852294" r:id="rId10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  <w:r w:rsidRPr="0066523E">
        <w:rPr>
          <w:rFonts w:cs="Times New Roman"/>
          <w:position w:val="-30"/>
          <w:sz w:val="24"/>
          <w:szCs w:val="24"/>
        </w:rPr>
        <w:object w:dxaOrig="1680" w:dyaOrig="700">
          <v:shape id="_x0000_i1027" type="#_x0000_t75" style="width:84pt;height:36.75pt" o:ole="">
            <v:imagedata r:id="rId11" o:title=""/>
          </v:shape>
          <o:OLEObject Type="Embed" ProgID="Equation.3" ShapeID="_x0000_i1027" DrawAspect="Content" ObjectID="_1836852295" r:id="rId12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Выражение справедливо для значений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больших величины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 = 0,34,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иначе вместо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подставляется величина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Rкр.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C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 xml:space="preserve"> - скорость звука в воздухе, м/с;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σ – степень расширения продуктов сгорания (для газовоздушных смесей – 7)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Окончательные значения </w:t>
      </w:r>
      <w:r w:rsidRPr="0066523E">
        <w:rPr>
          <w:rFonts w:cs="Times New Roman"/>
          <w:i/>
          <w:iCs/>
          <w:sz w:val="24"/>
          <w:szCs w:val="24"/>
        </w:rPr>
        <w:t xml:space="preserve">Px </w:t>
      </w:r>
      <w:r w:rsidRPr="0066523E">
        <w:rPr>
          <w:rFonts w:cs="Times New Roman"/>
          <w:sz w:val="24"/>
          <w:szCs w:val="24"/>
        </w:rPr>
        <w:t xml:space="preserve">и </w:t>
      </w:r>
      <w:r w:rsidRPr="0066523E">
        <w:rPr>
          <w:rFonts w:cs="Times New Roman"/>
          <w:i/>
          <w:iCs/>
          <w:sz w:val="24"/>
          <w:szCs w:val="24"/>
        </w:rPr>
        <w:t xml:space="preserve">Ix </w:t>
      </w:r>
      <w:r w:rsidRPr="0066523E">
        <w:rPr>
          <w:rFonts w:cs="Times New Roman"/>
          <w:sz w:val="24"/>
          <w:szCs w:val="24"/>
        </w:rPr>
        <w:t>выбираются из условий: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iCs/>
          <w:sz w:val="24"/>
          <w:szCs w:val="24"/>
          <w:lang w:val="en-US"/>
        </w:rPr>
        <w:t xml:space="preserve">Px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2); </w:t>
      </w:r>
      <w:r w:rsidRPr="0066523E">
        <w:rPr>
          <w:rFonts w:cs="Times New Roman"/>
          <w:i/>
          <w:iCs/>
          <w:sz w:val="24"/>
          <w:szCs w:val="24"/>
          <w:lang w:val="en-US"/>
        </w:rPr>
        <w:t xml:space="preserve">Ix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>2)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sz w:val="24"/>
          <w:szCs w:val="24"/>
        </w:rPr>
        <w:t>Избыточное давление взрыва: ΔР = Р</w:t>
      </w:r>
      <w:r w:rsidRPr="0066523E">
        <w:rPr>
          <w:rFonts w:cs="Times New Roman"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× Р</w:t>
      </w:r>
      <w:r w:rsidRPr="0066523E">
        <w:rPr>
          <w:rFonts w:cs="Times New Roman"/>
          <w:sz w:val="24"/>
          <w:szCs w:val="24"/>
          <w:vertAlign w:val="subscript"/>
        </w:rPr>
        <w:t>0</w:t>
      </w:r>
      <w:r w:rsidRPr="0066523E">
        <w:rPr>
          <w:rFonts w:cs="Times New Roman"/>
          <w:sz w:val="24"/>
          <w:szCs w:val="24"/>
        </w:rPr>
        <w:t xml:space="preserve"> , Импульс фазы сжатия: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+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 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·(Р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2/3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/С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> 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Расчетные данные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sz w:val="24"/>
          <w:szCs w:val="24"/>
        </w:rPr>
        <w:t xml:space="preserve">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ΔР,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 xml:space="preserve">+ </w:t>
      </w:r>
      <w:r w:rsidRPr="0066523E">
        <w:rPr>
          <w:rFonts w:cs="Times New Roman"/>
          <w:sz w:val="24"/>
          <w:szCs w:val="24"/>
        </w:rPr>
        <w:t>для расстояний r = 0 - 200 м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14743" w:type="dxa"/>
        <w:tblInd w:w="-147" w:type="dxa"/>
        <w:tblLook w:val="04A0" w:firstRow="1" w:lastRow="0" w:firstColumn="1" w:lastColumn="0" w:noHBand="0" w:noVBand="1"/>
      </w:tblPr>
      <w:tblGrid>
        <w:gridCol w:w="3090"/>
        <w:gridCol w:w="2360"/>
        <w:gridCol w:w="2320"/>
        <w:gridCol w:w="2280"/>
        <w:gridCol w:w="2283"/>
        <w:gridCol w:w="2410"/>
      </w:tblGrid>
      <w:tr w:rsidR="00FA6C52" w:rsidRPr="0066523E" w:rsidTr="00670CC5">
        <w:trPr>
          <w:trHeight w:val="805"/>
        </w:trPr>
        <w:tc>
          <w:tcPr>
            <w:tcW w:w="309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 r,  м</w:t>
            </w:r>
          </w:p>
        </w:tc>
        <w:tc>
          <w:tcPr>
            <w:tcW w:w="236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 xml:space="preserve">Безразмерное расстояние </w:t>
            </w:r>
            <w:r w:rsidRPr="0066523E">
              <w:rPr>
                <w:i/>
                <w:iCs/>
                <w:sz w:val="24"/>
                <w:szCs w:val="24"/>
              </w:rPr>
              <w:t>R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232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Безразмерное давление</w:t>
            </w:r>
            <w:r w:rsidRPr="0066523E">
              <w:rPr>
                <w:i/>
                <w:iCs/>
                <w:sz w:val="24"/>
                <w:szCs w:val="24"/>
              </w:rPr>
              <w:t xml:space="preserve"> Р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x1</w:t>
            </w:r>
          </w:p>
        </w:tc>
        <w:tc>
          <w:tcPr>
            <w:tcW w:w="228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Безразмерный 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х1</w:t>
            </w:r>
          </w:p>
        </w:tc>
        <w:tc>
          <w:tcPr>
            <w:tcW w:w="2283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 взрыва ΔР, Па</w:t>
            </w:r>
          </w:p>
        </w:tc>
        <w:tc>
          <w:tcPr>
            <w:tcW w:w="241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perscript"/>
              </w:rPr>
              <w:t>+</w:t>
            </w:r>
            <w:r w:rsidRPr="0066523E">
              <w:rPr>
                <w:sz w:val="24"/>
                <w:szCs w:val="24"/>
              </w:rPr>
              <w:t>, Па/с</w:t>
            </w:r>
          </w:p>
        </w:tc>
      </w:tr>
      <w:tr w:rsidR="00491C70" w:rsidRPr="00E0226F" w:rsidTr="00670CC5">
        <w:trPr>
          <w:trHeight w:val="330"/>
        </w:trPr>
        <w:tc>
          <w:tcPr>
            <w:tcW w:w="3090" w:type="dxa"/>
            <w:vAlign w:val="center"/>
          </w:tcPr>
          <w:p w:rsidR="00670CC5" w:rsidRDefault="00670CC5" w:rsidP="00491C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 xml:space="preserve">tr </w:t>
            </w:r>
            <w:r>
              <w:rPr>
                <w:sz w:val="24"/>
                <w:szCs w:val="24"/>
                <w:lang w:val="en-US"/>
              </w:rPr>
              <w:t>for row in p.tvs.table</w:t>
            </w:r>
            <w:r w:rsidR="00491C70" w:rsidRPr="00491C70">
              <w:rPr>
                <w:sz w:val="24"/>
                <w:szCs w:val="24"/>
                <w:lang w:val="en-US"/>
              </w:rPr>
              <w:t>%}</w:t>
            </w:r>
          </w:p>
          <w:p w:rsidR="00491C70" w:rsidRPr="005A5A04" w:rsidRDefault="00491C70" w:rsidP="00491C70">
            <w:pPr>
              <w:rPr>
                <w:sz w:val="24"/>
                <w:szCs w:val="24"/>
                <w:lang w:val="en-US"/>
              </w:rPr>
            </w:pP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lastRenderedPageBreak/>
              <w:t>{{ row.r_m }}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row.Rx }}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row.Px }}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row.Ix }}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row.deltaP_Pa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row.Iplus_Pa_s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491C70">
              <w:rPr>
                <w:sz w:val="24"/>
                <w:szCs w:val="24"/>
              </w:rPr>
              <w:t xml:space="preserve"> endfor %}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</w:tr>
    </w:tbl>
    <w:p w:rsidR="003B1B53" w:rsidRDefault="003B1B53" w:rsidP="00FA6C52">
      <w:pPr>
        <w:ind w:firstLine="708"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Графики зависимости избыточного давления взрыва и импульса фазы сжатия при быстром сгорании газовоздушной смеси от расстояния до центра облака: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p.tvs_dp_chart_img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p.tvs_dp_chart_img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A874B2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Избыточное давление ΔР взрыва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noProof/>
          <w:sz w:val="24"/>
          <w:szCs w:val="24"/>
          <w:highlight w:val="green"/>
          <w:lang w:eastAsia="ru-RU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p.tvs_imp_chart_img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p.tvs_imp_chart_img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Импульс фазы сжатия I+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расчетов уровней разрушения зданий: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7862"/>
        <w:gridCol w:w="1672"/>
        <w:gridCol w:w="3685"/>
      </w:tblGrid>
      <w:tr w:rsidR="00FA6C52" w:rsidRPr="0066523E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Категория повреждения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Характеристика повреждения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Избыточное давление, ΔР  кПа</w:t>
            </w:r>
          </w:p>
        </w:tc>
        <w:tc>
          <w:tcPr>
            <w:tcW w:w="3685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Радиус, м</w:t>
            </w:r>
          </w:p>
        </w:tc>
      </w:tr>
      <w:tr w:rsidR="00FA6C52" w:rsidRPr="00E0226F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 разрушение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35-45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p.tvs.zones_buildings[0].value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E0226F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повреждения, здание подлежит сносу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25–35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p.tvs.zones_buildings[1].value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E0226F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Средние повреждения, возможно восстановление здания (сохраняются основные несущие конструкции, остальное разрушено – окна, двери, перекрытия. Зданиям требуется капитальный ремонт, эксплуатация невозможна)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15–25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2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E0226F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Умеренные повреждения зданий (повреждение внутренних перегородок, рам, дверей и т.п.)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10-15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3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E0226F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Частичное разрушение остекления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&lt;10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4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</w:tbl>
    <w:p w:rsidR="00FA6C52" w:rsidRPr="007972D1" w:rsidRDefault="00FA6C52" w:rsidP="00FA6C52">
      <w:pPr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Детерминированные критерии поражения людей, в том числе находящихся в здании, избыточным давлением при сгорании газо-, паро- или пылевоздушных смесей в помещениях или на открытом пространстве приведены в таблице:</w:t>
      </w:r>
    </w:p>
    <w:p w:rsidR="00FA6C52" w:rsidRPr="0066523E" w:rsidRDefault="00FA6C52" w:rsidP="00FA6C52">
      <w:pPr>
        <w:keepNext/>
        <w:keepLines/>
        <w:ind w:firstLine="1077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17"/>
        <w:gridCol w:w="922"/>
        <w:gridCol w:w="879"/>
        <w:gridCol w:w="845"/>
        <w:gridCol w:w="746"/>
        <w:gridCol w:w="746"/>
        <w:gridCol w:w="746"/>
        <w:gridCol w:w="746"/>
        <w:gridCol w:w="746"/>
        <w:gridCol w:w="746"/>
      </w:tblGrid>
      <w:tr w:rsidR="00FA6C52" w:rsidRPr="0066523E" w:rsidTr="00E4309B">
        <w:trPr>
          <w:cantSplit/>
          <w:trHeight w:val="569"/>
        </w:trPr>
        <w:tc>
          <w:tcPr>
            <w:tcW w:w="1985" w:type="dxa"/>
            <w:vMerge w:val="restart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Условная вероятность поражения, %</w:t>
            </w:r>
          </w:p>
        </w:tc>
        <w:tc>
          <w:tcPr>
            <w:tcW w:w="7939" w:type="dxa"/>
            <w:gridSpan w:val="10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Величина</w:t>
            </w:r>
            <w:r w:rsidRPr="0066523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пробит-функции</w:t>
            </w: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66523E">
              <w:rPr>
                <w:rFonts w:eastAsia="Times New Roman" w:cs="Times New Roman"/>
                <w:i/>
                <w:noProof/>
                <w:sz w:val="24"/>
                <w:szCs w:val="24"/>
                <w:lang w:eastAsia="ru-RU"/>
              </w:rPr>
              <w:t xml:space="preserve">Pr </w:t>
            </w:r>
          </w:p>
        </w:tc>
      </w:tr>
      <w:tr w:rsidR="00FA6C52" w:rsidRPr="0066523E" w:rsidTr="00E4309B">
        <w:trPr>
          <w:cantSplit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5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</w:t>
            </w:r>
          </w:p>
        </w:tc>
      </w:tr>
      <w:tr w:rsidR="00FA6C52" w:rsidRPr="0066523E" w:rsidTr="00E4309B">
        <w:trPr>
          <w:trHeight w:val="77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7" w:type="dxa"/>
            <w:tcBorders>
              <w:top w:val="single" w:sz="4" w:space="0" w:color="auto"/>
            </w:tcBorders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2,67</w:t>
            </w:r>
          </w:p>
        </w:tc>
        <w:tc>
          <w:tcPr>
            <w:tcW w:w="879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2,95</w:t>
            </w:r>
          </w:p>
        </w:tc>
        <w:tc>
          <w:tcPr>
            <w:tcW w:w="84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3,12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3,25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3,36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3,45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3,59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3,66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4,16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4,19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4,45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lastRenderedPageBreak/>
              <w:t>30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4,50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4,80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4,97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5,00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5,03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5,05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5,50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5,55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5,58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5,81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5,84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6,34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6,55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7,65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8,09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 качестве вероятностного критерия поражения используется понятие пробит-функции.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воздействия волны давления на человека, формулы для пробит-функции имеют вид: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napToGrid w:val="0"/>
          <w:position w:val="-10"/>
          <w:sz w:val="24"/>
          <w:szCs w:val="24"/>
        </w:rPr>
        <w:object w:dxaOrig="1960" w:dyaOrig="340">
          <v:shape id="_x0000_i1028" type="#_x0000_t75" style="width:99pt;height:17.25pt" o:ole="" fillcolor="window">
            <v:imagedata r:id="rId13" o:title=""/>
          </v:shape>
          <o:OLEObject Type="Embed" ProgID="Equation.3" ShapeID="_x0000_i1028" DrawAspect="Content" ObjectID="_1836852296" r:id="rId14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24"/>
          <w:sz w:val="24"/>
          <w:szCs w:val="24"/>
        </w:rPr>
        <w:object w:dxaOrig="1320" w:dyaOrig="620">
          <v:shape id="_x0000_i1029" type="#_x0000_t75" style="width:66.75pt;height:30.75pt" o:ole="" fillcolor="window">
            <v:imagedata r:id="rId15" o:title=""/>
          </v:shape>
          <o:OLEObject Type="Embed" ProgID="Equation.3" ShapeID="_x0000_i1029" DrawAspect="Content" ObjectID="_1836852297" r:id="rId16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840" w:dyaOrig="680">
          <v:shape id="_x0000_i1030" type="#_x0000_t75" style="width:41.25pt;height:33.75pt" o:ole="" fillcolor="window">
            <v:imagedata r:id="rId17" o:title=""/>
          </v:shape>
          <o:OLEObject Type="Embed" ProgID="Equation.3" ShapeID="_x0000_i1030" DrawAspect="Content" ObjectID="_1836852298" r:id="rId18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1440" w:dyaOrig="720">
          <v:shape id="_x0000_i1031" type="#_x0000_t75" style="width:1in;height:36.75pt" o:ole="" fillcolor="window">
            <v:imagedata r:id="rId19" o:title=""/>
          </v:shape>
          <o:OLEObject Type="Embed" ProgID="Equation.3" ShapeID="_x0000_i1031" DrawAspect="Content" ObjectID="_1836852299" r:id="rId20"/>
        </w:object>
      </w:r>
    </w:p>
    <w:p w:rsidR="00FA6C52" w:rsidRPr="0066523E" w:rsidRDefault="00FA6C52" w:rsidP="00FA6C52">
      <w:pPr>
        <w:ind w:firstLine="709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m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масса тела человека (допускается принимать равной 70 кг), кг;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sym w:font="Symbol" w:char="F044"/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избыточное давление волны давления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>, Па;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I</w:t>
      </w:r>
      <w:r w:rsidRPr="0066523E">
        <w:rPr>
          <w:rFonts w:eastAsia="Times New Roman" w:cs="Times New Roman"/>
          <w:i/>
          <w:spacing w:val="-8"/>
          <w:sz w:val="24"/>
          <w:szCs w:val="24"/>
          <w:vertAlign w:val="superscript"/>
          <w:lang w:eastAsia="ru-RU"/>
        </w:rPr>
        <w:t>+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импульс волны давления, Па·с;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pacing w:val="-8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атмосферное давление, Па.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 = </w:t>
      </w:r>
      <w:r w:rsidR="007972D1">
        <w:t xml:space="preserve">{{ </w:t>
      </w:r>
      <w:r w:rsidR="00AD7774">
        <w:t xml:space="preserve">p.tvs.table[0].Pr_people </w:t>
      </w:r>
      <w:r w:rsidR="00AD7774" w:rsidRPr="00AD7774">
        <w:t>}}</w:t>
      </w:r>
      <w:r w:rsidR="007972D1">
        <w:t xml:space="preserve"> </w:t>
      </w:r>
      <w:r w:rsidR="00AD7774">
        <w:t xml:space="preserve">   </w:t>
      </w:r>
      <w:r w:rsidRPr="0066523E">
        <w:rPr>
          <w:rFonts w:cs="Times New Roman"/>
          <w:sz w:val="24"/>
          <w:szCs w:val="24"/>
        </w:rPr>
        <w:t xml:space="preserve">, т.о. вероятность поражения человека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>%,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разрыва барабанных перепонок у людей также может оцениваться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Pr4 = -12,6+1,524 </w:t>
      </w:r>
      <w:r w:rsidRPr="0066523E">
        <w:rPr>
          <w:rFonts w:cs="Times New Roman"/>
          <w:i/>
          <w:sz w:val="24"/>
          <w:szCs w:val="24"/>
        </w:rPr>
        <w:t>Ln</w:t>
      </w:r>
      <w:r w:rsidRPr="0066523E">
        <w:rPr>
          <w:rFonts w:cs="Times New Roman"/>
          <w:sz w:val="24"/>
          <w:szCs w:val="24"/>
        </w:rPr>
        <w:t xml:space="preserve"> ΔР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Pr4 = </w:t>
      </w:r>
      <w:r w:rsidR="00AD7774">
        <w:t>{{ p.tvs.pr4_r0 }}</w:t>
      </w:r>
      <w:r w:rsidR="00AD7774"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т.о. вероятность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 xml:space="preserve">%,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полного разрушения здания оценивается по пробит-функции:</w:t>
      </w:r>
    </w:p>
    <w:p w:rsidR="00FA6C52" w:rsidRPr="0066523E" w:rsidRDefault="0054355E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5" type="#_x0000_t75" style="position:absolute;margin-left:167.45pt;margin-top:4.05pt;width:135pt;height:37pt;z-index:251662336" fillcolor="window">
            <v:imagedata r:id="rId21" o:title=""/>
          </v:shape>
          <o:OLEObject Type="Embed" ProgID="Equation.3" ShapeID="_x0000_s1035" DrawAspect="Content" ObjectID="_1836852304" r:id="rId22"/>
        </w:object>
      </w:r>
    </w:p>
    <w:p w:rsidR="00FA6C52" w:rsidRPr="0066523E" w:rsidRDefault="0054355E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2.15pt;margin-top:1.2pt;width:96.95pt;height:16pt;z-index:251661312" fillcolor="window">
            <v:imagedata r:id="rId23" o:title=""/>
          </v:shape>
          <o:OLEObject Type="Embed" ProgID="Equation.3" ShapeID="_x0000_s1034" DrawAspect="Content" ObjectID="_1836852305" r:id="rId24"/>
        </w:objec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E0226F" w:rsidTr="005A5A04">
        <w:trPr>
          <w:trHeight w:val="330"/>
        </w:trPr>
        <w:tc>
          <w:tcPr>
            <w:tcW w:w="2093" w:type="dxa"/>
            <w:noWrap/>
            <w:hideMark/>
          </w:tcPr>
          <w:p w:rsidR="00FA6C52" w:rsidRPr="005A5A04" w:rsidRDefault="00E91027" w:rsidP="005A5A04">
            <w:pPr>
              <w:jc w:val="center"/>
              <w:rPr>
                <w:sz w:val="24"/>
                <w:lang w:val="en-US"/>
              </w:rPr>
            </w:pPr>
            <w:r w:rsidRPr="00E91027"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  <w:lang w:val="en-US"/>
              </w:rPr>
              <w:t xml:space="preserve"> for row in p.tvs.table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E91027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noWrap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</w:t>
            </w:r>
            <w:r>
              <w:rPr>
                <w:color w:val="000000"/>
                <w:sz w:val="24"/>
                <w:szCs w:val="24"/>
                <w:lang w:val="en-US"/>
              </w:rPr>
              <w:t>deltaP_Pa</w:t>
            </w:r>
            <w:r w:rsidRPr="00E91027">
              <w:rPr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E91027" w:rsidRDefault="005A5A04" w:rsidP="005A5A0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row.Pr_full }}</w:t>
            </w: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row.prob_full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Вероятность тяжелых разрушений здания оценивается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54355E" w:rsidP="00FA6C52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3" type="#_x0000_t75" style="position:absolute;margin-left:164.35pt;margin-top:-15.5pt;width:132pt;height:37pt;z-index:251660288" fillcolor="window">
            <v:imagedata r:id="rId25" o:title=""/>
          </v:shape>
          <o:OLEObject Type="Embed" ProgID="Equation.3" ShapeID="_x0000_s1033" DrawAspect="Content" ObjectID="_1836852306" r:id="rId26"/>
        </w:object>
      </w: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2" type="#_x0000_t75" style="position:absolute;margin-left:-.85pt;margin-top:-3.35pt;width:96.95pt;height:16pt;z-index:251659264" fillcolor="window">
            <v:imagedata r:id="rId27" o:title=""/>
          </v:shape>
          <o:OLEObject Type="Embed" ProgID="Equation.3" ShapeID="_x0000_s1032" DrawAspect="Content" ObjectID="_1836852307" r:id="rId28"/>
        </w:objec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AD7774" w:rsidRDefault="00AD7774" w:rsidP="00FA6C52">
      <w:pPr>
        <w:rPr>
          <w:rFonts w:cs="Times New Roman"/>
          <w:sz w:val="24"/>
          <w:szCs w:val="24"/>
        </w:rPr>
      </w:pPr>
    </w:p>
    <w:p w:rsidR="00AD7774" w:rsidRPr="0066523E" w:rsidRDefault="00AD7774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E0226F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FA6C52" w:rsidRPr="005A5A04" w:rsidRDefault="00507378" w:rsidP="005A5A0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>
              <w:rPr>
                <w:sz w:val="24"/>
                <w:lang w:val="en-US"/>
              </w:rPr>
              <w:t xml:space="preserve"> for row in p.tvs.table %}</w:t>
            </w:r>
            <w:r w:rsidR="00E91027" w:rsidRPr="005A5A04">
              <w:rPr>
                <w:color w:val="000000"/>
                <w:sz w:val="24"/>
                <w:szCs w:val="24"/>
                <w:lang w:val="en-US"/>
              </w:rPr>
              <w:tab/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row.deltaP_Pa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row.Pr_heavy }}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row.prob_heavy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Оценка степени поражения людей при взрыве облака ТВС: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131"/>
        <w:gridCol w:w="2271"/>
        <w:gridCol w:w="2265"/>
        <w:gridCol w:w="8646"/>
      </w:tblGrid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A1A2B1" wp14:editId="48EB4BAC">
                  <wp:extent cx="180975" cy="207010"/>
                  <wp:effectExtent l="0" t="0" r="9525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08" t="-1515" r="-1408" b="-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07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Радиус, м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 xml:space="preserve">Степень </w:t>
            </w:r>
          </w:p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воздействия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Последствия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Свыше 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Смертельные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80…100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Крайне тяжелые контузии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Разрывы внутренних органов, переломы костей, внутренние кровотечения, сотрясение мозга с длительной потерей сознания. Разрывы наблюдаются в органах, содержащих большое количество крови (печень, селезенка, почки), наполненных газом (легкие, кишечник), имеющих полости, наполненные жидкостью (головной мозг, мочевой, желчный пузырь).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60…80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контузии и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Контузия всего организма, переломы костей, кровотечения из носа, ушей, возможно повреждение внутренних органов и внутренние кровотечения.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40…60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Средней тяжести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Вывихи конечностей, контузии головного мозга, повреждения органов слуха, кровотечения из носа и ушей.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10…40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902014" w:rsidRDefault="00FA6C52" w:rsidP="00E4309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Легкий вред здоровью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Кратковременные нарушения функции организма (звон в ушах, головокружение, головная боль). Возможны вывихи и ушибы.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  <w:r w:rsidRPr="006322F2">
        <w:rPr>
          <w:rFonts w:cs="Times New Roman"/>
          <w:sz w:val="24"/>
          <w:szCs w:val="24"/>
        </w:rPr>
        <w:lastRenderedPageBreak/>
        <w:t>В соответствии с [22] характер</w:t>
      </w:r>
      <w:r w:rsidRPr="0066523E">
        <w:rPr>
          <w:rFonts w:cs="Times New Roman"/>
          <w:sz w:val="24"/>
          <w:szCs w:val="24"/>
        </w:rPr>
        <w:t xml:space="preserve"> разрушения зданий и сооружений в зависимости от избыточного давления во фронте ударной волны определяется по таблице: 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8076"/>
        <w:gridCol w:w="1560"/>
        <w:gridCol w:w="1559"/>
        <w:gridCol w:w="1559"/>
        <w:gridCol w:w="1559"/>
      </w:tblGrid>
      <w:tr w:rsidR="00FA6C52" w:rsidRPr="0066523E" w:rsidTr="00E4309B">
        <w:tc>
          <w:tcPr>
            <w:tcW w:w="8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Тип зданий, сооружений</w:t>
            </w:r>
          </w:p>
        </w:tc>
        <w:tc>
          <w:tcPr>
            <w:tcW w:w="6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Разрушение при избыточном давлении на фронте ударной волны, кПа</w:t>
            </w:r>
          </w:p>
        </w:tc>
      </w:tr>
      <w:tr w:rsidR="00FA6C52" w:rsidRPr="0066523E" w:rsidTr="00E4309B">
        <w:tc>
          <w:tcPr>
            <w:tcW w:w="80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snapToGrid w:val="0"/>
              <w:ind w:firstLine="54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Слабое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Сильное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Промышленные здания с легким каркасом и бескаркасной конструкцией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Складские кирпичные здания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20 - 30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30 - 40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Одноэтажные складские помещения с металлическим каркасом и стеновым заполнением из листового металла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5 - 7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7 - 10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Бетонные и железобетонные здания и антисейсмические конструкции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150 - 200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Здания железобетонные монолитные повышенной этажности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45 - 105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105 - 170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170 - 215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Котельные, регуляторные станции в кирпичных зданиях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Деревянные дома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6 - 8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8 - 12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12 - 20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Подземные сети, трубопроводы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400 - 600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600 - 1000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1000 - 1500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Трубопроводы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Кабельные подземные линии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До 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Резервуары и емкости стальные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55 - 80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80 - 90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90</w:t>
            </w:r>
          </w:p>
        </w:tc>
      </w:tr>
    </w:tbl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таблице:</w:t>
      </w: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4820"/>
        <w:gridCol w:w="1555"/>
      </w:tblGrid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90%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5 – 10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 – 5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 – 2 кПа</w:t>
            </w:r>
          </w:p>
        </w:tc>
      </w:tr>
    </w:tbl>
    <w:p w:rsidR="00FA6C52" w:rsidRPr="0066523E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magenta"/>
        </w:rPr>
      </w:pPr>
      <w:r w:rsidRPr="0066523E">
        <w:rPr>
          <w:rFonts w:cs="Times New Roman"/>
          <w:sz w:val="24"/>
          <w:szCs w:val="24"/>
        </w:rPr>
        <w:t xml:space="preserve">Выводы В результате расчета было определено избыточное давление волны взрыва и импульс фазы сжатия на различных расстояниях, максимальные значения находятся в геометрическом центре быстрого сгорания облака газо-воздушной смеси, согласно методике [22], </w:t>
      </w:r>
      <w:r w:rsidRPr="0066523E">
        <w:rPr>
          <w:rFonts w:cs="Times New Roman"/>
          <w:sz w:val="24"/>
          <w:szCs w:val="24"/>
        </w:rPr>
        <w:lastRenderedPageBreak/>
        <w:t>установлено, что максимальные значения избыточного давления (до {{ p.tvs.max_delta_p_kpa }} кПа) и импульса фазы сжатия (до {{ p.tvs.max_iplus_pa_s }} Па·с) приходятся на центр облака газо-воздушной смеси. На расстоянии до {{ p.tvs.zone_light_harm_r_m }} м воздействие соответствует лёгкому вреду здоровью людей, разрушения строительных конструкций котельной и рядом стоящих строений произойдет в слабой степени, повреждения остекления при данных параметрах прогнозируются в разной степени на расстоянии до 200 метров.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  <w:r w:rsidRPr="0066523E">
        <w:rPr>
          <w:rFonts w:cs="Times New Roman"/>
          <w:b/>
          <w:sz w:val="24"/>
          <w:szCs w:val="24"/>
          <w:highlight w:val="lightGray"/>
        </w:rPr>
        <w:t>7.</w:t>
      </w:r>
      <w:r w:rsidRPr="00A03472">
        <w:rPr>
          <w:rFonts w:cs="Times New Roman"/>
          <w:b/>
          <w:sz w:val="24"/>
          <w:szCs w:val="24"/>
        </w:rPr>
        <w:t>2  Прогнозирование зоны поражения тепловым излучением «огненного шара»</w:t>
      </w: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диаметр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5,33 × m</w:t>
      </w:r>
      <w:r w:rsidRPr="00A03472">
        <w:rPr>
          <w:rFonts w:cs="Times New Roman"/>
          <w:sz w:val="24"/>
          <w:szCs w:val="24"/>
          <w:vertAlign w:val="superscript"/>
        </w:rPr>
        <w:t>0,327</w:t>
      </w:r>
      <w:r w:rsidRPr="00A03472">
        <w:rPr>
          <w:rFonts w:cs="Times New Roman"/>
          <w:sz w:val="24"/>
          <w:szCs w:val="24"/>
        </w:rPr>
        <w:t xml:space="preserve">, где </w:t>
      </w:r>
      <w:r w:rsidRPr="00A03472">
        <w:rPr>
          <w:rFonts w:cs="Times New Roman"/>
          <w:sz w:val="24"/>
          <w:szCs w:val="24"/>
          <w:lang w:val="en-US"/>
        </w:rPr>
        <w:t>m</w:t>
      </w:r>
      <w:r w:rsidRPr="00A03472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Ds = 5,33 × {{ p.fireball.params.m_kg }}^0,327 = {{ p.fireball.params.Ds_m }} м</w:t>
      </w:r>
    </w:p>
    <w:p w:rsidR="00E0226F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Высота «огненного шара»</w:t>
      </w:r>
      <w:r w:rsidRPr="00A03472">
        <w:rPr>
          <w:rFonts w:cs="Times New Roman"/>
          <w:sz w:val="24"/>
          <w:szCs w:val="24"/>
        </w:rPr>
        <w:tab/>
      </w:r>
      <w:r w:rsidRPr="00A03472">
        <w:rPr>
          <w:rFonts w:cs="Times New Roman"/>
          <w:sz w:val="24"/>
          <w:szCs w:val="24"/>
        </w:rPr>
        <w:tab/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Н = Ds/2 = {{ p.fireball.params.H_m }} 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Коэффициент пропускания атмосферы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τ = exp (−7 × 10</w:t>
      </w:r>
      <w:r w:rsidRPr="00A03472">
        <w:rPr>
          <w:rFonts w:cs="Times New Roman"/>
          <w:sz w:val="24"/>
          <w:szCs w:val="24"/>
          <w:vertAlign w:val="superscript"/>
        </w:rPr>
        <w:t>-4</w:t>
      </w:r>
      <w:r w:rsidRPr="00A03472">
        <w:rPr>
          <w:rFonts w:cs="Times New Roman"/>
          <w:sz w:val="24"/>
          <w:szCs w:val="24"/>
        </w:rPr>
        <w:t xml:space="preserve"> ×(r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+ H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− 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>/2)</w:t>
      </w:r>
      <w:r w:rsidRPr="00A03472">
        <w:rPr>
          <w:rFonts w:cs="Times New Roman"/>
          <w:sz w:val="24"/>
          <w:szCs w:val="24"/>
          <w:vertAlign w:val="superscript"/>
        </w:rPr>
        <w:t>1/2</w:t>
      </w:r>
      <w:r w:rsidRPr="00A03472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Угловой коэффициент облученности:</w:t>
      </w:r>
    </w:p>
    <w:p w:rsidR="00FA6C52" w:rsidRPr="00E0226F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5A5A04">
        <w:rPr>
          <w:rFonts w:cs="Times New Roman"/>
          <w:sz w:val="24"/>
          <w:szCs w:val="24"/>
        </w:rPr>
        <w:t xml:space="preserve"> = 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+ 0,5)/(4×((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 xml:space="preserve"> + (</w:t>
      </w:r>
      <w:r w:rsidRPr="00A03472">
        <w:rPr>
          <w:rFonts w:cs="Times New Roman"/>
          <w:sz w:val="24"/>
          <w:szCs w:val="24"/>
          <w:lang w:val="en-US"/>
        </w:rPr>
        <w:t>r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1,5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</w:rPr>
        <w:t>t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0,92 × m</w:t>
      </w:r>
      <w:r w:rsidRPr="00A03472">
        <w:rPr>
          <w:rFonts w:cs="Times New Roman"/>
          <w:sz w:val="24"/>
          <w:szCs w:val="24"/>
          <w:vertAlign w:val="superscript"/>
        </w:rPr>
        <w:t>0,303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ts = 0,92 × {{ p.fireball.params.m_kg }}^0,303 = {{ p.fireball.params.ts_s }} сек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E0226F" w:rsidRDefault="00FA6C52" w:rsidP="00FA6C52">
      <w:pPr>
        <w:rPr>
          <w:rFonts w:cs="Times New Roman"/>
          <w:color w:val="FF000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q = Ef × Fq × τ, где Ef – средне-поверхностная интенсивность теплового излучения пламени, Ef = {{ p.fireball.params.Ef_kw_m2 }} кВт/м2 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- угловой коэффициент облученности, τ - коэффициент пропускания атмосферы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Расчетные данные τ, </w:t>
      </w: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A03472">
        <w:rPr>
          <w:rFonts w:cs="Times New Roman"/>
          <w:sz w:val="24"/>
          <w:szCs w:val="24"/>
        </w:rPr>
        <w:t xml:space="preserve"> q</w:t>
      </w:r>
      <w:r w:rsidRPr="00A03472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для расстояний r = 0 - 100 м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4"/>
        <w:gridCol w:w="3734"/>
        <w:gridCol w:w="4395"/>
        <w:gridCol w:w="4252"/>
      </w:tblGrid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q</w:t>
            </w:r>
            <w:r w:rsidRPr="00A03472">
              <w:rPr>
                <w:rFonts w:cs="Times New Roman"/>
                <w:sz w:val="24"/>
                <w:szCs w:val="24"/>
              </w:rPr>
              <w:t xml:space="preserve"> кВт/м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FA6C52" w:rsidRPr="00E0226F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E0226F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0226F">
              <w:rPr>
                <w:lang w:val="en-US"/>
              </w:rPr>
              <w:t>{%tr for row in p.fireball.table %}</w:t>
            </w:r>
          </w:p>
        </w:tc>
        <w:tc>
          <w:tcPr>
            <w:tcW w:w="3734" w:type="dxa"/>
          </w:tcPr>
          <w:p w:rsidR="00FA6C52" w:rsidRPr="00E0226F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E0226F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  <w:p w:rsidR="00FA6C52" w:rsidRPr="00E0226F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E0226F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  <w:p w:rsidR="00FA6C52" w:rsidRPr="00E0226F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{{ row.r_m }}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row.tau }}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row.Fq }}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row.q_kw_m2 }}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lightGray"/>
          <w:lang w:val="en-US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График зависимости интенсивности теплового излучения «огненного шара» q от расстояния </w:t>
      </w:r>
      <w:r>
        <w:rPr>
          <w:rFonts w:cs="Times New Roman"/>
          <w:sz w:val="24"/>
          <w:szCs w:val="24"/>
        </w:rPr>
        <w:t>от</w:t>
      </w:r>
      <w:r w:rsidRPr="00A03472">
        <w:rPr>
          <w:rFonts w:cs="Times New Roman"/>
          <w:sz w:val="24"/>
          <w:szCs w:val="24"/>
        </w:rPr>
        <w:t xml:space="preserve"> центр</w:t>
      </w:r>
      <w:r>
        <w:rPr>
          <w:rFonts w:cs="Times New Roman"/>
          <w:sz w:val="24"/>
          <w:szCs w:val="24"/>
        </w:rPr>
        <w:t>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32651C">
        <w:rPr>
          <w:rFonts w:cs="Times New Roman"/>
          <w:b/>
          <w:sz w:val="24"/>
          <w:szCs w:val="24"/>
          <w:lang w:val="en-US"/>
        </w:rPr>
        <w:t>{% if p.fireball_chart_img %}</w:t>
      </w:r>
    </w:p>
    <w:p w:rsidR="0032651C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{{ p.fireball_chart_img }}</w:t>
      </w:r>
    </w:p>
    <w:p w:rsidR="00FA6C52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{% endif %}</w:t>
      </w: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Результаты расчетов зоны поражения тепловым излучением «огненного шара» для газовой смеси: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Расстояние, м</w:t>
            </w:r>
          </w:p>
        </w:tc>
      </w:tr>
      <w:tr w:rsidR="00FA6C52" w:rsidRPr="00E0226F" w:rsidTr="00E4309B">
        <w:tc>
          <w:tcPr>
            <w:tcW w:w="4739" w:type="dxa"/>
          </w:tcPr>
          <w:p w:rsidR="00FA6C52" w:rsidRPr="00E0226F" w:rsidRDefault="00FA6C52" w:rsidP="00E4309B">
            <w:pPr>
              <w:contextualSpacing/>
              <w:rPr>
                <w:b/>
                <w:sz w:val="24"/>
                <w:szCs w:val="24"/>
                <w:lang w:val="en-US"/>
              </w:rPr>
            </w:pPr>
            <w:r w:rsidRPr="00E0226F">
              <w:rPr>
                <w:lang w:val="en-US"/>
              </w:rPr>
              <w:t>{%tr for zone in p.fireball.zones %}</w:t>
            </w:r>
          </w:p>
        </w:tc>
        <w:tc>
          <w:tcPr>
            <w:tcW w:w="4739" w:type="dxa"/>
          </w:tcPr>
          <w:p w:rsidR="00FA6C52" w:rsidRPr="00E0226F" w:rsidRDefault="00FA6C52" w:rsidP="00E4309B">
            <w:pPr>
              <w:contextualSpacing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740" w:type="dxa"/>
          </w:tcPr>
          <w:p w:rsidR="00FA6C52" w:rsidRPr="00E0226F" w:rsidRDefault="00FA6C52" w:rsidP="00E4309B">
            <w:pPr>
              <w:contextualSpacing/>
              <w:rPr>
                <w:b/>
                <w:sz w:val="24"/>
                <w:szCs w:val="24"/>
                <w:lang w:val="en-US"/>
              </w:rPr>
            </w:pPr>
          </w:p>
        </w:tc>
      </w:tr>
      <w:tr w:rsidR="00FA6C52" w:rsidRPr="00A03472" w:rsidTr="00E4309B">
        <w:tc>
          <w:tcPr>
            <w:tcW w:w="4739" w:type="dxa"/>
          </w:tcPr>
          <w:p w:rsidR="00FA6C52" w:rsidRPr="00E0226F" w:rsidRDefault="00FA6C52" w:rsidP="00E4309B">
            <w:pPr>
              <w:contextualSpacing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739" w:type="dxa"/>
          </w:tcPr>
          <w:p w:rsidR="00FA6C52" w:rsidRPr="00E0226F" w:rsidRDefault="00FA6C52" w:rsidP="00E4309B">
            <w:pPr>
              <w:contextualSpacing/>
              <w:rPr>
                <w:b/>
                <w:sz w:val="24"/>
                <w:szCs w:val="24"/>
                <w:lang w:val="en-US"/>
              </w:rPr>
            </w:pPr>
            <w:r w:rsidRPr="00E0226F">
              <w:rPr>
                <w:lang w:val="en-US"/>
              </w:rPr>
              <w:t>{{ zone.q_thr_kw_m2 }}</w:t>
            </w: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>
              <w:t>{{ zone.r_m }}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</w:p>
        </w:tc>
      </w:tr>
    </w:tbl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определения числа пострадавших рекомендуется принимать значение интенсивности теплового излучения, превышающее 7,0 кВт/м2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поражения человека тепловым излучением величина пробит-функции описывается формулой: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napToGrid w:val="0"/>
          <w:position w:val="-10"/>
          <w:sz w:val="24"/>
          <w:szCs w:val="24"/>
        </w:rPr>
        <w:object w:dxaOrig="2780" w:dyaOrig="360">
          <v:shape id="_x0000_i1036" type="#_x0000_t75" style="width:139.5pt;height:19.5pt" o:ole="" fillcolor="window">
            <v:imagedata r:id="rId30" o:title=""/>
          </v:shape>
          <o:OLEObject Type="Embed" ProgID="Equation.3" ShapeID="_x0000_i1036" DrawAspect="Content" ObjectID="_1836852300" r:id="rId31"/>
        </w:objec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где </w:t>
      </w:r>
      <w:r w:rsidRPr="00A03472">
        <w:rPr>
          <w:rFonts w:cs="Times New Roman"/>
          <w:i/>
          <w:sz w:val="24"/>
          <w:szCs w:val="24"/>
        </w:rPr>
        <w:t>t</w:t>
      </w:r>
      <w:r w:rsidRPr="00A03472">
        <w:rPr>
          <w:rFonts w:cs="Times New Roman"/>
          <w:sz w:val="24"/>
          <w:szCs w:val="24"/>
        </w:rPr>
        <w:t xml:space="preserve"> - эффективное время экспозиции, с;</w:t>
      </w:r>
    </w:p>
    <w:p w:rsidR="00FA6C52" w:rsidRPr="00A03472" w:rsidRDefault="00FA6C52" w:rsidP="00FA6C52">
      <w:pPr>
        <w:rPr>
          <w:rFonts w:eastAsia="Times New Roman" w:cs="Times New Roman"/>
          <w:snapToGrid w:val="0"/>
          <w:sz w:val="24"/>
          <w:szCs w:val="24"/>
          <w:lang w:eastAsia="ru-RU"/>
        </w:rPr>
      </w:pPr>
      <w:r w:rsidRPr="00A03472">
        <w:rPr>
          <w:rFonts w:eastAsia="Times New Roman" w:cs="Times New Roman"/>
          <w:i/>
          <w:snapToGrid w:val="0"/>
          <w:sz w:val="24"/>
          <w:szCs w:val="24"/>
          <w:lang w:val="en-US" w:eastAsia="ru-RU"/>
        </w:rPr>
        <w:t>q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 xml:space="preserve"> - интенсивность теплового излучения, кВт/м</w:t>
      </w:r>
      <w:r w:rsidRPr="00A03472">
        <w:rPr>
          <w:rFonts w:eastAsia="Times New Roman" w:cs="Times New Roman"/>
          <w:snapToGrid w:val="0"/>
          <w:sz w:val="24"/>
          <w:szCs w:val="24"/>
          <w:vertAlign w:val="superscript"/>
          <w:lang w:eastAsia="ru-RU"/>
        </w:rPr>
        <w:t>2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>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napToGrid w:val="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Величина эффективного времени экспозиции t определяется по формуле  t = 0,92 × {{ p.fireball.params.m_kg }}^0,303 = {{ p.fireball.params.ts_s }} сек;</w:t>
      </w:r>
    </w:p>
    <w:p w:rsidR="00FA6C52" w:rsidRPr="00A03472" w:rsidRDefault="00FA6C52" w:rsidP="00FA6C52">
      <w:pPr>
        <w:contextualSpacing/>
        <w:rPr>
          <w:rFonts w:cs="Times New Roman"/>
          <w:snapToGrid w:val="0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Для r = 0 </w:t>
      </w:r>
      <w:r w:rsidRPr="00A03472">
        <w:rPr>
          <w:rFonts w:cs="Times New Roman"/>
          <w:sz w:val="24"/>
          <w:szCs w:val="24"/>
        </w:rPr>
        <w:tab/>
        <w:t>Pr = {{ p.fireball.table[0].Pr }}, т.о. вероятность поражения равна 0.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>Выводы</w:t>
      </w:r>
      <w:r w:rsidRPr="00A03472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метана, с массой продукта, поступившего в окружающее пространство равной {{ p.fireball.params.m_kg }} кг. Для природного газа: интенсивность теплового излучения в точке под центром «огненного шара» составила {{ p.fireball.table[0].q_kw_m2 }} кВт/м2, эффективный диаметр {{ p.fireball.params.Ds_m }} м, длительность существования {{ p.fireball.params.ts_s }} секунды. 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3352F3">
        <w:rPr>
          <w:rFonts w:cs="Times New Roman"/>
          <w:sz w:val="24"/>
          <w:szCs w:val="24"/>
        </w:rPr>
        <w:t>В соответствии с значениями, приведенными в [22], критическое воздействие тепловым излучением «огненного шара» за время {{ p.fireball.params.ts_s }} сек не произойдет.</w:t>
      </w:r>
    </w:p>
    <w:p w:rsidR="00FA6C52" w:rsidRPr="00502FCD" w:rsidRDefault="00FA6C52" w:rsidP="00FA6C52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>7</w:t>
      </w:r>
      <w:r w:rsidRPr="00502FCD">
        <w:rPr>
          <w:rFonts w:cs="Times New Roman"/>
          <w:b/>
          <w:sz w:val="24"/>
          <w:szCs w:val="24"/>
        </w:rPr>
        <w:t>.3  Прогнозирование зоны поражения тепловым излучением факельного горения, образованного горением высокоскоростных струй газа, истекающих из разрушенной части трубопровода</w:t>
      </w:r>
    </w:p>
    <w:p w:rsidR="00FA6C52" w:rsidRPr="00502FCD" w:rsidRDefault="00FA6C52" w:rsidP="00FA6C52">
      <w:pPr>
        <w:rPr>
          <w:rFonts w:ascii="Calibri" w:hAnsi="Calibri"/>
        </w:rPr>
      </w:pPr>
    </w:p>
    <w:p w:rsidR="00FA6C52" w:rsidRPr="00502FCD" w:rsidRDefault="00FA6C52" w:rsidP="00E0226F">
      <w:pPr>
        <w:spacing w:after="0"/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При струйном истечении сжатых горючих газов возникает опасность образования диффузионных факелов.</w:t>
      </w:r>
    </w:p>
    <w:p w:rsidR="00FA6C52" w:rsidRPr="00502FCD" w:rsidRDefault="00FA6C52" w:rsidP="00E0226F">
      <w:pPr>
        <w:spacing w:after="0"/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0226F" w:rsidRPr="00502FCD">
        <w:rPr>
          <w:rFonts w:eastAsia="Times New Roman" w:cs="Times New Roman"/>
          <w:position w:val="-10"/>
          <w:sz w:val="24"/>
          <w:szCs w:val="24"/>
          <w:lang w:eastAsia="ru-RU"/>
        </w:rPr>
        <w:object w:dxaOrig="1300" w:dyaOrig="360">
          <v:shape id="_x0000_i1040" type="#_x0000_t75" style="width:66.75pt;height:18.75pt" o:ole="">
            <v:imagedata r:id="rId32" o:title=""/>
          </v:shape>
          <o:OLEObject Type="Embed" ProgID="Equation.3" ShapeID="_x0000_i1040" DrawAspect="Content" ObjectID="_1836852301" r:id="rId33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>= 12,5 × {{ p.jet_fire.params.M_kg_s }} = {{ p.jet_fire.params.LF_m }} м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кг/сек;</w:t>
      </w:r>
    </w:p>
    <w:p w:rsidR="00FA6C52" w:rsidRPr="00502FCD" w:rsidRDefault="00FA6C52" w:rsidP="00E0226F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K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0226F" w:rsidRPr="00502FCD">
        <w:rPr>
          <w:rFonts w:eastAsia="Times New Roman" w:cs="Times New Roman"/>
          <w:position w:val="-10"/>
          <w:sz w:val="24"/>
          <w:szCs w:val="24"/>
          <w:lang w:eastAsia="ru-RU"/>
        </w:rPr>
        <w:object w:dxaOrig="1420" w:dyaOrig="340">
          <v:shape id="_x0000_i1041" type="#_x0000_t75" style="width:70.5pt;height:17.25pt" o:ole="">
            <v:imagedata r:id="rId34" o:title=""/>
          </v:shape>
          <o:OLEObject Type="Embed" ProgID="Equation.3" ShapeID="_x0000_i1041" DrawAspect="Content" ObjectID="_1836852302" r:id="rId35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>= 0,15 × {{ p.jet_fire.params.LF_m }} = {{ p.jet_fire.params.DF_m }} м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При проведении оценок пожарной опасности </w:t>
      </w:r>
      <w:r w:rsidRPr="00502FCD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502FCD">
        <w:rPr>
          <w:rFonts w:eastAsia="Times New Roman" w:cs="Times New Roman"/>
          <w:sz w:val="24"/>
          <w:szCs w:val="24"/>
          <w:lang w:eastAsia="ru-RU"/>
        </w:rPr>
        <w:t>сжатых горючих газов допускается принимать следующие допущения: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интенсивность которого может быть принята 100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, определяется размерами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>- поражение человека в горизонтальном факеле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-м секторе, ограниченном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расчета «огненного шара», принимая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502FCD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7" type="#_x0000_t75" style="width:18.75pt;height:19.5pt" o:ole="" fillcolor="window">
            <v:imagedata r:id="rId36" o:title=""/>
          </v:shape>
          <o:OLEObject Type="Embed" ProgID="Equation.3" ShapeID="_x0000_i1037" DrawAspect="Content" ObjectID="_1836852303" r:id="rId37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>по табл. в зависимости от вида топлива;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);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A6C52" w:rsidRPr="00502FCD" w:rsidRDefault="00FA6C52" w:rsidP="00FA6C52">
      <w:pPr>
        <w:ind w:firstLine="720"/>
        <w:jc w:val="both"/>
        <w:rPr>
          <w:rFonts w:cs="Times New Roman"/>
          <w:snapToGrid w:val="0"/>
          <w:sz w:val="24"/>
          <w:szCs w:val="24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cs="Times New Roman"/>
          <w:snapToGrid w:val="0"/>
          <w:sz w:val="24"/>
          <w:szCs w:val="24"/>
        </w:rPr>
        <w:t>Для пожара-вспышки следует принимать, что условная вероятность поражения человека, попавшего в зону воздействия высокотемпературными продуктами сгорания газопаровоздушного облака, равна 1, за пределами этой зоны условная вероятность поражения человека принимается равной 0.</w:t>
      </w:r>
    </w:p>
    <w:p w:rsidR="00FA6C52" w:rsidRPr="00502FCD" w:rsidRDefault="0054355E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object w:dxaOrig="1440" w:dyaOrig="1440">
          <v:shape id="_x0000_s1036" type="#_x0000_t75" style="position:absolute;left:0;text-align:left;margin-left:1.75pt;margin-top:7.95pt;width:185pt;height:34pt;z-index:251663360" fillcolor="window">
            <v:imagedata r:id="rId38" o:title=""/>
          </v:shape>
          <o:OLEObject Type="Embed" ProgID="Equation.3" ShapeID="_x0000_s1036" DrawAspect="Content" ObjectID="_1836852308" r:id="rId39"/>
        </w:objec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54355E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37" type="#_x0000_t75" style="position:absolute;left:0;text-align:left;margin-left:269pt;margin-top:9.75pt;width:67.95pt;height:19pt;z-index:251664384" fillcolor="window">
            <v:imagedata r:id="rId40" o:title=""/>
          </v:shape>
          <o:OLEObject Type="Embed" ProgID="Equation.3" ShapeID="_x0000_s1037" DrawAspect="Content" ObjectID="_1836852309" r:id="rId41"/>
        </w:object>
      </w:r>
    </w:p>
    <w:p w:rsidR="00FA6C52" w:rsidRPr="00502FCD" w:rsidRDefault="00FA6C52" w:rsidP="00FA6C52">
      <w:pPr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τ = exp (−7 × 10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-4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×(r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+ D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− L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/2)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1/2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Расчетные данные τ, </w:t>
      </w:r>
      <w:r w:rsidRPr="00502FCD">
        <w:rPr>
          <w:rFonts w:cs="Times New Roman"/>
          <w:sz w:val="24"/>
          <w:szCs w:val="24"/>
          <w:lang w:val="en-US"/>
        </w:rPr>
        <w:t>F</w:t>
      </w:r>
      <w:r w:rsidRPr="00502FCD">
        <w:rPr>
          <w:rFonts w:cs="Times New Roman"/>
          <w:sz w:val="24"/>
          <w:szCs w:val="24"/>
          <w:vertAlign w:val="subscript"/>
          <w:lang w:val="en-US"/>
        </w:rPr>
        <w:t>q</w:t>
      </w:r>
      <w:r w:rsidRPr="00502FCD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502FCD">
        <w:rPr>
          <w:rFonts w:cs="Times New Roman"/>
          <w:sz w:val="24"/>
          <w:szCs w:val="24"/>
        </w:rPr>
        <w:t xml:space="preserve"> q</w:t>
      </w:r>
      <w:r w:rsidRPr="00502FCD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502FCD">
        <w:rPr>
          <w:rFonts w:cs="Times New Roman"/>
          <w:sz w:val="24"/>
          <w:szCs w:val="24"/>
        </w:rPr>
        <w:t xml:space="preserve">для расстояний </w:t>
      </w:r>
      <w:r>
        <w:rPr>
          <w:rFonts w:cs="Times New Roman"/>
          <w:sz w:val="24"/>
          <w:szCs w:val="24"/>
        </w:rPr>
        <w:t>до</w:t>
      </w:r>
      <w:r w:rsidRPr="00502FCD">
        <w:rPr>
          <w:rFonts w:cs="Times New Roman"/>
          <w:sz w:val="24"/>
          <w:szCs w:val="24"/>
        </w:rPr>
        <w:t xml:space="preserve"> 50 м от границы струи факела</w:t>
      </w:r>
    </w:p>
    <w:p w:rsidR="00FA6C52" w:rsidRPr="00502FCD" w:rsidRDefault="00FA6C52" w:rsidP="00FA6C52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3734"/>
        <w:gridCol w:w="4395"/>
        <w:gridCol w:w="4252"/>
      </w:tblGrid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lastRenderedPageBreak/>
              <w:t>Расстояние r,  м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502FCD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502FCD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FA6C52" w:rsidRPr="00E0226F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E0226F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0226F">
              <w:rPr>
                <w:lang w:val="en-US"/>
              </w:rPr>
              <w:t>{%tr for row in p.jet_fire.table %}</w:t>
            </w:r>
          </w:p>
        </w:tc>
        <w:tc>
          <w:tcPr>
            <w:tcW w:w="3734" w:type="dxa"/>
          </w:tcPr>
          <w:p w:rsidR="00FA6C52" w:rsidRPr="00E0226F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E0226F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  <w:p w:rsidR="00FA6C52" w:rsidRPr="00E0226F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E0226F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  <w:p w:rsidR="00FA6C52" w:rsidRPr="00E0226F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{{ row.r_m }}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row.tau }}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row.Fq }}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row.q_kw_m2 }}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График зависимости интенсивности теплового излучения факела q от расстояния до границы зоны горения:</w:t>
      </w:r>
    </w:p>
    <w:p w:rsidR="00FA6C52" w:rsidRPr="00502FCD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p.jetfire_chart_img %}</w:t>
      </w:r>
    </w:p>
    <w:p w:rsidR="0032651C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t>{{ p.jetfire_chart_img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t>{% endif %}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Результаты расчетов зоны поражения тепловым излучением факела: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Расстояние от источника факела, м</w:t>
            </w:r>
          </w:p>
        </w:tc>
      </w:tr>
      <w:tr w:rsidR="00FA6C52" w:rsidRPr="00E0226F" w:rsidTr="00E4309B">
        <w:tc>
          <w:tcPr>
            <w:tcW w:w="4739" w:type="dxa"/>
            <w:shd w:val="clear" w:color="auto" w:fill="auto"/>
          </w:tcPr>
          <w:p w:rsidR="00FA6C52" w:rsidRPr="00E0226F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E0226F">
              <w:rPr>
                <w:lang w:val="en-US"/>
              </w:rPr>
              <w:t>{%tr for zone in p.jet_fire.zones %}</w:t>
            </w:r>
          </w:p>
        </w:tc>
        <w:tc>
          <w:tcPr>
            <w:tcW w:w="4739" w:type="dxa"/>
            <w:shd w:val="clear" w:color="auto" w:fill="auto"/>
          </w:tcPr>
          <w:p w:rsidR="00FA6C52" w:rsidRPr="00E0226F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740" w:type="dxa"/>
            <w:shd w:val="clear" w:color="auto" w:fill="auto"/>
          </w:tcPr>
          <w:p w:rsidR="00FA6C52" w:rsidRPr="00E0226F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E0226F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739" w:type="dxa"/>
            <w:shd w:val="clear" w:color="auto" w:fill="auto"/>
          </w:tcPr>
          <w:p w:rsidR="00FA6C52" w:rsidRPr="00E0226F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E0226F">
              <w:rPr>
                <w:lang w:val="en-US"/>
              </w:rPr>
              <w:t>{{ zone.q_thr_kw_m2 }}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{{ zone.r_m }}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Ситуационный план представлен в приложении №3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b/>
          <w:sz w:val="24"/>
          <w:szCs w:val="24"/>
        </w:rPr>
        <w:t>Выводы</w:t>
      </w:r>
      <w:r w:rsidRPr="00502FCD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факельного горения струи газа важны такие характеристики как интенсивность излучения, длина и ширина факела, которые характеризуют его воздействие. В ходе расчета были определены параметры факельного горения, с расходом продукта, поступающего в окружающее пространство, равное {{ p.jet_fire.params.M_kg_s }} кг/сек. Время факельного горения составит {{ p.inputs.t_shutoff_s }} сек, до закрытия задвижки. Длина факела составляет {{ p.jet_fire.params.LF_m }} м, ширина - {{ p.jet_fire.params.DF_m }} м. В горизонтальном факеле возможно поражение человека на расстоянии равном длине и ширине факела, вне данной зоны, за пределами границ струи факела, вероятность поражения человека принимается равной 0, при этом в пределах 30о-го сектора с радиусом до {{ p.jet_fire.zones[3].r_m }} м при нахождении в нем человека прогнозируется ожог 1 степени. </w:t>
      </w:r>
    </w:p>
    <w:p w:rsidR="00FA6C52" w:rsidRPr="00502FCD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Зона непосредственного контакта пламени с окружающими объектами, т.е.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(здание котельной, складское помещение), при этом здание котельной и находящееся в нем оборудование при воздействии теплового излучении на стену здания интенсивностью 100 </w:t>
      </w:r>
      <w:bookmarkStart w:id="1" w:name="_Hlk115124120"/>
      <w:r w:rsidRPr="00502FCD">
        <w:rPr>
          <w:rFonts w:cs="Times New Roman"/>
          <w:sz w:val="24"/>
          <w:szCs w:val="24"/>
        </w:rPr>
        <w:t>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r w:rsidRPr="00502FCD">
        <w:rPr>
          <w:rFonts w:cs="Times New Roman"/>
          <w:sz w:val="24"/>
          <w:szCs w:val="24"/>
        </w:rPr>
        <w:t xml:space="preserve"> </w:t>
      </w:r>
      <w:bookmarkEnd w:id="1"/>
      <w:r w:rsidRPr="00502FCD">
        <w:rPr>
          <w:rFonts w:cs="Times New Roman"/>
          <w:sz w:val="24"/>
          <w:szCs w:val="24"/>
        </w:rPr>
        <w:t>за время {{ p.inputs.t_shutoff_s }} сек сгорает частично.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Тепловое излучение от вертикального факела </w:t>
      </w:r>
      <w:r w:rsidRPr="00502FCD">
        <w:rPr>
          <w:rFonts w:cs="Times New Roman"/>
          <w:sz w:val="24"/>
          <w:szCs w:val="24"/>
        </w:rPr>
        <w:t xml:space="preserve">при интенсивности </w:t>
      </w:r>
      <w:bookmarkStart w:id="2" w:name="_Hlk115123627"/>
      <w:r w:rsidRPr="00502FCD">
        <w:rPr>
          <w:rFonts w:cs="Times New Roman"/>
          <w:sz w:val="24"/>
          <w:szCs w:val="24"/>
        </w:rPr>
        <w:t>у стены котельной, составляющей величину 4</w:t>
      </w:r>
      <w:r>
        <w:rPr>
          <w:rFonts w:cs="Times New Roman"/>
          <w:sz w:val="24"/>
          <w:szCs w:val="24"/>
        </w:rPr>
        <w:t>6</w:t>
      </w:r>
      <w:r w:rsidRPr="00502FCD">
        <w:rPr>
          <w:rFonts w:cs="Times New Roman"/>
          <w:sz w:val="24"/>
          <w:szCs w:val="24"/>
        </w:rPr>
        <w:t xml:space="preserve"> 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bookmarkEnd w:id="2"/>
      <w:r w:rsidRPr="00502FCD">
        <w:rPr>
          <w:rFonts w:cs="Times New Roman"/>
          <w:sz w:val="24"/>
          <w:szCs w:val="24"/>
        </w:rPr>
        <w:t>, приведет к выгоранию сэндвич панелей смежной стены здания.</w:t>
      </w:r>
    </w:p>
    <w:p w:rsidR="003E39AE" w:rsidRPr="00502FCD" w:rsidRDefault="003E39AE" w:rsidP="00FA6C52">
      <w:pPr>
        <w:ind w:firstLine="708"/>
        <w:contextualSpacing/>
        <w:rPr>
          <w:rFonts w:cs="Times New Roman"/>
          <w:sz w:val="24"/>
          <w:szCs w:val="24"/>
        </w:rPr>
      </w:pPr>
      <w:r>
        <w:t>{%p endfor %}</w:t>
      </w:r>
    </w:p>
    <w:p w:rsidR="00300155" w:rsidRDefault="00300155"/>
    <w:sectPr w:rsidR="00300155" w:rsidSect="00FA6C5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55E" w:rsidRDefault="0054355E" w:rsidP="00E4309B">
      <w:pPr>
        <w:spacing w:after="0" w:line="240" w:lineRule="auto"/>
      </w:pPr>
      <w:r>
        <w:separator/>
      </w:r>
    </w:p>
  </w:endnote>
  <w:endnote w:type="continuationSeparator" w:id="0">
    <w:p w:rsidR="0054355E" w:rsidRDefault="0054355E" w:rsidP="00E4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55E" w:rsidRDefault="0054355E" w:rsidP="00E4309B">
      <w:pPr>
        <w:spacing w:after="0" w:line="240" w:lineRule="auto"/>
      </w:pPr>
      <w:r>
        <w:separator/>
      </w:r>
    </w:p>
  </w:footnote>
  <w:footnote w:type="continuationSeparator" w:id="0">
    <w:p w:rsidR="0054355E" w:rsidRDefault="0054355E" w:rsidP="00E43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52"/>
    <w:rsid w:val="000809C1"/>
    <w:rsid w:val="001D6E2C"/>
    <w:rsid w:val="00300155"/>
    <w:rsid w:val="0032651C"/>
    <w:rsid w:val="003B1B53"/>
    <w:rsid w:val="003E39AE"/>
    <w:rsid w:val="00423E41"/>
    <w:rsid w:val="00491C70"/>
    <w:rsid w:val="00507378"/>
    <w:rsid w:val="0054355E"/>
    <w:rsid w:val="0056146A"/>
    <w:rsid w:val="005A5A04"/>
    <w:rsid w:val="00670CC5"/>
    <w:rsid w:val="007972D1"/>
    <w:rsid w:val="00A17AD7"/>
    <w:rsid w:val="00A874B2"/>
    <w:rsid w:val="00AD7774"/>
    <w:rsid w:val="00C56922"/>
    <w:rsid w:val="00D105CF"/>
    <w:rsid w:val="00D75091"/>
    <w:rsid w:val="00D834F0"/>
    <w:rsid w:val="00DE0F3B"/>
    <w:rsid w:val="00E0226F"/>
    <w:rsid w:val="00E4309B"/>
    <w:rsid w:val="00E91027"/>
    <w:rsid w:val="00FA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45578BC"/>
  <w15:chartTrackingRefBased/>
  <w15:docId w15:val="{ED5971CA-6E03-45EB-8298-9A4CC941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378"/>
  </w:style>
  <w:style w:type="paragraph" w:styleId="1">
    <w:name w:val="heading 1"/>
    <w:basedOn w:val="a"/>
    <w:next w:val="a"/>
    <w:link w:val="12"/>
    <w:qFormat/>
    <w:rsid w:val="00FA6C52"/>
    <w:pPr>
      <w:keepNext/>
      <w:widowControl w:val="0"/>
      <w:numPr>
        <w:numId w:val="1"/>
      </w:numPr>
      <w:spacing w:after="0" w:line="240" w:lineRule="auto"/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 w:eastAsia="zh-CN"/>
    </w:rPr>
  </w:style>
  <w:style w:type="paragraph" w:styleId="2">
    <w:name w:val="heading 2"/>
    <w:basedOn w:val="a"/>
    <w:next w:val="a0"/>
    <w:link w:val="20"/>
    <w:qFormat/>
    <w:rsid w:val="00FA6C52"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paragraph" w:styleId="3">
    <w:name w:val="heading 3"/>
    <w:basedOn w:val="a"/>
    <w:next w:val="a"/>
    <w:link w:val="30"/>
    <w:qFormat/>
    <w:rsid w:val="00FA6C52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paragraph" w:styleId="7">
    <w:name w:val="heading 7"/>
    <w:basedOn w:val="a"/>
    <w:next w:val="a"/>
    <w:link w:val="70"/>
    <w:qFormat/>
    <w:rsid w:val="00FA6C52"/>
    <w:pPr>
      <w:numPr>
        <w:ilvl w:val="6"/>
        <w:numId w:val="1"/>
      </w:numPr>
      <w:spacing w:before="240" w:after="60" w:line="240" w:lineRule="auto"/>
      <w:ind w:firstLine="709"/>
      <w:outlineLvl w:val="6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A6C52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A6C52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A6C52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A6C52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A6C52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A6C52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A6C52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A6C52"/>
  </w:style>
  <w:style w:type="character" w:customStyle="1" w:styleId="WW8Num1z2">
    <w:name w:val="WW8Num1z2"/>
    <w:rsid w:val="00FA6C52"/>
  </w:style>
  <w:style w:type="character" w:customStyle="1" w:styleId="WW8Num1z3">
    <w:name w:val="WW8Num1z3"/>
    <w:rsid w:val="00FA6C52"/>
  </w:style>
  <w:style w:type="character" w:customStyle="1" w:styleId="WW8Num1z4">
    <w:name w:val="WW8Num1z4"/>
    <w:rsid w:val="00FA6C52"/>
  </w:style>
  <w:style w:type="character" w:customStyle="1" w:styleId="WW8Num1z5">
    <w:name w:val="WW8Num1z5"/>
    <w:rsid w:val="00FA6C52"/>
  </w:style>
  <w:style w:type="character" w:customStyle="1" w:styleId="WW8Num1z6">
    <w:name w:val="WW8Num1z6"/>
    <w:rsid w:val="00FA6C52"/>
  </w:style>
  <w:style w:type="character" w:customStyle="1" w:styleId="WW8Num1z7">
    <w:name w:val="WW8Num1z7"/>
    <w:rsid w:val="00FA6C52"/>
  </w:style>
  <w:style w:type="character" w:customStyle="1" w:styleId="WW8Num1z8">
    <w:name w:val="WW8Num1z8"/>
    <w:rsid w:val="00FA6C52"/>
  </w:style>
  <w:style w:type="character" w:customStyle="1" w:styleId="WW8Num2z0">
    <w:name w:val="WW8Num2z0"/>
    <w:rsid w:val="00FA6C52"/>
    <w:rPr>
      <w:rFonts w:ascii="Symbol" w:hAnsi="Symbol" w:cs="Symbol" w:hint="default"/>
    </w:rPr>
  </w:style>
  <w:style w:type="character" w:customStyle="1" w:styleId="WW8Num3z0">
    <w:name w:val="WW8Num3z0"/>
    <w:rsid w:val="00FA6C52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A6C52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A6C52"/>
    <w:rPr>
      <w:rFonts w:hint="default"/>
    </w:rPr>
  </w:style>
  <w:style w:type="character" w:customStyle="1" w:styleId="WW8Num4z0">
    <w:name w:val="WW8Num4z0"/>
    <w:rsid w:val="00FA6C52"/>
    <w:rPr>
      <w:rFonts w:hint="default"/>
    </w:rPr>
  </w:style>
  <w:style w:type="character" w:customStyle="1" w:styleId="WW8Num5z0">
    <w:name w:val="WW8Num5z0"/>
    <w:rsid w:val="00FA6C52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A6C52"/>
    <w:rPr>
      <w:rFonts w:ascii="Wingdings" w:hAnsi="Wingdings" w:cs="Wingdings" w:hint="default"/>
    </w:rPr>
  </w:style>
  <w:style w:type="character" w:customStyle="1" w:styleId="WW8Num6z1">
    <w:name w:val="WW8Num6z1"/>
    <w:rsid w:val="00FA6C52"/>
    <w:rPr>
      <w:rFonts w:ascii="Courier New" w:hAnsi="Courier New" w:cs="Courier New" w:hint="default"/>
    </w:rPr>
  </w:style>
  <w:style w:type="character" w:customStyle="1" w:styleId="WW8Num6z3">
    <w:name w:val="WW8Num6z3"/>
    <w:rsid w:val="00FA6C52"/>
    <w:rPr>
      <w:rFonts w:ascii="Symbol" w:hAnsi="Symbol" w:cs="Symbol" w:hint="default"/>
    </w:rPr>
  </w:style>
  <w:style w:type="character" w:customStyle="1" w:styleId="WW8Num7z0">
    <w:name w:val="WW8Num7z0"/>
    <w:rsid w:val="00FA6C52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A6C52"/>
    <w:rPr>
      <w:rFonts w:ascii="Wingdings" w:hAnsi="Wingdings" w:cs="Wingdings" w:hint="default"/>
    </w:rPr>
  </w:style>
  <w:style w:type="character" w:customStyle="1" w:styleId="WW8Num8z1">
    <w:name w:val="WW8Num8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A6C52"/>
    <w:rPr>
      <w:rFonts w:ascii="Symbol" w:hAnsi="Symbol" w:cs="Symbol" w:hint="default"/>
    </w:rPr>
  </w:style>
  <w:style w:type="character" w:customStyle="1" w:styleId="WW8Num9z0">
    <w:name w:val="WW8Num9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A6C52"/>
    <w:rPr>
      <w:rFonts w:hint="default"/>
    </w:rPr>
  </w:style>
  <w:style w:type="character" w:customStyle="1" w:styleId="WW8Num4z3">
    <w:name w:val="WW8Num4z3"/>
    <w:rsid w:val="00FA6C52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A6C52"/>
    <w:rPr>
      <w:rFonts w:hint="default"/>
    </w:rPr>
  </w:style>
  <w:style w:type="character" w:customStyle="1" w:styleId="WW8Num9z1">
    <w:name w:val="WW8Num9z1"/>
    <w:rsid w:val="00FA6C52"/>
    <w:rPr>
      <w:rFonts w:ascii="Courier New" w:hAnsi="Courier New" w:cs="Courier New" w:hint="default"/>
    </w:rPr>
  </w:style>
  <w:style w:type="character" w:customStyle="1" w:styleId="WW8Num9z3">
    <w:name w:val="WW8Num9z3"/>
    <w:rsid w:val="00FA6C52"/>
    <w:rPr>
      <w:rFonts w:ascii="Symbol" w:hAnsi="Symbol" w:cs="Symbol" w:hint="default"/>
    </w:rPr>
  </w:style>
  <w:style w:type="character" w:customStyle="1" w:styleId="WW8Num11z0">
    <w:name w:val="WW8Num11z0"/>
    <w:rsid w:val="00FA6C52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A6C52"/>
    <w:rPr>
      <w:rFonts w:hint="default"/>
      <w:i/>
    </w:rPr>
  </w:style>
  <w:style w:type="character" w:customStyle="1" w:styleId="WW8Num12z0">
    <w:name w:val="WW8Num12z0"/>
    <w:rsid w:val="00FA6C52"/>
    <w:rPr>
      <w:rFonts w:ascii="Wingdings" w:hAnsi="Wingdings" w:cs="Wingdings" w:hint="default"/>
    </w:rPr>
  </w:style>
  <w:style w:type="character" w:customStyle="1" w:styleId="WW8Num12z1">
    <w:name w:val="WW8Num12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A6C52"/>
    <w:rPr>
      <w:rFonts w:ascii="Symbol" w:hAnsi="Symbol" w:cs="Symbol" w:hint="default"/>
    </w:rPr>
  </w:style>
  <w:style w:type="character" w:customStyle="1" w:styleId="WW8Num13z0">
    <w:name w:val="WW8Num13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A6C52"/>
  </w:style>
  <w:style w:type="character" w:customStyle="1" w:styleId="WW8Num13z2">
    <w:name w:val="WW8Num13z2"/>
    <w:rsid w:val="00FA6C52"/>
  </w:style>
  <w:style w:type="character" w:customStyle="1" w:styleId="WW8Num13z3">
    <w:name w:val="WW8Num13z3"/>
    <w:rsid w:val="00FA6C52"/>
  </w:style>
  <w:style w:type="character" w:customStyle="1" w:styleId="WW8Num13z4">
    <w:name w:val="WW8Num13z4"/>
    <w:rsid w:val="00FA6C52"/>
  </w:style>
  <w:style w:type="character" w:customStyle="1" w:styleId="WW8Num13z5">
    <w:name w:val="WW8Num13z5"/>
    <w:rsid w:val="00FA6C52"/>
  </w:style>
  <w:style w:type="character" w:customStyle="1" w:styleId="WW8Num13z6">
    <w:name w:val="WW8Num13z6"/>
    <w:rsid w:val="00FA6C52"/>
  </w:style>
  <w:style w:type="character" w:customStyle="1" w:styleId="WW8Num13z7">
    <w:name w:val="WW8Num13z7"/>
    <w:rsid w:val="00FA6C52"/>
  </w:style>
  <w:style w:type="character" w:customStyle="1" w:styleId="WW8Num13z8">
    <w:name w:val="WW8Num13z8"/>
    <w:rsid w:val="00FA6C52"/>
  </w:style>
  <w:style w:type="character" w:customStyle="1" w:styleId="WW8Num14z0">
    <w:name w:val="WW8Num14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A6C52"/>
  </w:style>
  <w:style w:type="character" w:customStyle="1" w:styleId="WW8Num14z2">
    <w:name w:val="WW8Num14z2"/>
    <w:rsid w:val="00FA6C52"/>
  </w:style>
  <w:style w:type="character" w:customStyle="1" w:styleId="WW8Num14z3">
    <w:name w:val="WW8Num14z3"/>
    <w:rsid w:val="00FA6C52"/>
  </w:style>
  <w:style w:type="character" w:customStyle="1" w:styleId="WW8Num14z4">
    <w:name w:val="WW8Num14z4"/>
    <w:rsid w:val="00FA6C52"/>
  </w:style>
  <w:style w:type="character" w:customStyle="1" w:styleId="WW8Num14z5">
    <w:name w:val="WW8Num14z5"/>
    <w:rsid w:val="00FA6C52"/>
  </w:style>
  <w:style w:type="character" w:customStyle="1" w:styleId="WW8Num14z6">
    <w:name w:val="WW8Num14z6"/>
    <w:rsid w:val="00FA6C52"/>
  </w:style>
  <w:style w:type="character" w:customStyle="1" w:styleId="WW8Num14z7">
    <w:name w:val="WW8Num14z7"/>
    <w:rsid w:val="00FA6C52"/>
  </w:style>
  <w:style w:type="character" w:customStyle="1" w:styleId="WW8Num14z8">
    <w:name w:val="WW8Num14z8"/>
    <w:rsid w:val="00FA6C52"/>
  </w:style>
  <w:style w:type="character" w:customStyle="1" w:styleId="4">
    <w:name w:val="Основной шрифт абзаца4"/>
    <w:rsid w:val="00FA6C52"/>
  </w:style>
  <w:style w:type="character" w:customStyle="1" w:styleId="31">
    <w:name w:val="Основной шрифт абзаца3"/>
    <w:rsid w:val="00FA6C52"/>
  </w:style>
  <w:style w:type="character" w:customStyle="1" w:styleId="21">
    <w:name w:val="Основной шрифт абзаца2"/>
    <w:rsid w:val="00FA6C52"/>
  </w:style>
  <w:style w:type="character" w:customStyle="1" w:styleId="WW8Num2z1">
    <w:name w:val="WW8Num2z1"/>
    <w:rsid w:val="00FA6C52"/>
    <w:rPr>
      <w:rFonts w:ascii="Courier New" w:hAnsi="Courier New" w:cs="Courier New" w:hint="default"/>
    </w:rPr>
  </w:style>
  <w:style w:type="character" w:customStyle="1" w:styleId="WW8Num2z2">
    <w:name w:val="WW8Num2z2"/>
    <w:rsid w:val="00FA6C52"/>
    <w:rPr>
      <w:rFonts w:ascii="Wingdings" w:hAnsi="Wingdings" w:cs="Wingdings" w:hint="default"/>
    </w:rPr>
  </w:style>
  <w:style w:type="character" w:customStyle="1" w:styleId="WW8Num3z3">
    <w:name w:val="WW8Num3z3"/>
    <w:rsid w:val="00FA6C52"/>
  </w:style>
  <w:style w:type="character" w:customStyle="1" w:styleId="WW8Num3z4">
    <w:name w:val="WW8Num3z4"/>
    <w:rsid w:val="00FA6C52"/>
  </w:style>
  <w:style w:type="character" w:customStyle="1" w:styleId="WW8Num3z5">
    <w:name w:val="WW8Num3z5"/>
    <w:rsid w:val="00FA6C52"/>
  </w:style>
  <w:style w:type="character" w:customStyle="1" w:styleId="WW8Num3z6">
    <w:name w:val="WW8Num3z6"/>
    <w:rsid w:val="00FA6C52"/>
  </w:style>
  <w:style w:type="character" w:customStyle="1" w:styleId="WW8Num3z7">
    <w:name w:val="WW8Num3z7"/>
    <w:rsid w:val="00FA6C52"/>
  </w:style>
  <w:style w:type="character" w:customStyle="1" w:styleId="WW8Num3z8">
    <w:name w:val="WW8Num3z8"/>
    <w:rsid w:val="00FA6C52"/>
  </w:style>
  <w:style w:type="character" w:customStyle="1" w:styleId="WW8Num7z1">
    <w:name w:val="WW8Num7z1"/>
    <w:rsid w:val="00FA6C52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A6C52"/>
    <w:rPr>
      <w:rFonts w:hint="default"/>
    </w:rPr>
  </w:style>
  <w:style w:type="character" w:customStyle="1" w:styleId="WW8Num9z2">
    <w:name w:val="WW8Num9z2"/>
    <w:rsid w:val="00FA6C52"/>
  </w:style>
  <w:style w:type="character" w:customStyle="1" w:styleId="WW8Num9z4">
    <w:name w:val="WW8Num9z4"/>
    <w:rsid w:val="00FA6C52"/>
  </w:style>
  <w:style w:type="character" w:customStyle="1" w:styleId="WW8Num9z5">
    <w:name w:val="WW8Num9z5"/>
    <w:rsid w:val="00FA6C52"/>
  </w:style>
  <w:style w:type="character" w:customStyle="1" w:styleId="WW8Num9z6">
    <w:name w:val="WW8Num9z6"/>
    <w:rsid w:val="00FA6C52"/>
  </w:style>
  <w:style w:type="character" w:customStyle="1" w:styleId="WW8Num9z7">
    <w:name w:val="WW8Num9z7"/>
    <w:rsid w:val="00FA6C52"/>
  </w:style>
  <w:style w:type="character" w:customStyle="1" w:styleId="WW8Num9z8">
    <w:name w:val="WW8Num9z8"/>
    <w:rsid w:val="00FA6C52"/>
  </w:style>
  <w:style w:type="character" w:customStyle="1" w:styleId="WW8Num11z1">
    <w:name w:val="WW8Num11z1"/>
    <w:rsid w:val="00FA6C52"/>
    <w:rPr>
      <w:rFonts w:ascii="Courier New" w:hAnsi="Courier New" w:cs="Courier New" w:hint="default"/>
    </w:rPr>
  </w:style>
  <w:style w:type="character" w:customStyle="1" w:styleId="WW8Num12z2">
    <w:name w:val="WW8Num12z2"/>
    <w:rsid w:val="00FA6C52"/>
  </w:style>
  <w:style w:type="character" w:customStyle="1" w:styleId="WW8Num12z4">
    <w:name w:val="WW8Num12z4"/>
    <w:rsid w:val="00FA6C52"/>
  </w:style>
  <w:style w:type="character" w:customStyle="1" w:styleId="WW8Num12z5">
    <w:name w:val="WW8Num12z5"/>
    <w:rsid w:val="00FA6C52"/>
  </w:style>
  <w:style w:type="character" w:customStyle="1" w:styleId="WW8Num12z6">
    <w:name w:val="WW8Num12z6"/>
    <w:rsid w:val="00FA6C52"/>
  </w:style>
  <w:style w:type="character" w:customStyle="1" w:styleId="WW8Num12z7">
    <w:name w:val="WW8Num12z7"/>
    <w:rsid w:val="00FA6C52"/>
  </w:style>
  <w:style w:type="character" w:customStyle="1" w:styleId="WW8Num12z8">
    <w:name w:val="WW8Num12z8"/>
    <w:rsid w:val="00FA6C52"/>
  </w:style>
  <w:style w:type="character" w:customStyle="1" w:styleId="13">
    <w:name w:val="Основной шрифт абзаца1"/>
    <w:rsid w:val="00FA6C52"/>
  </w:style>
  <w:style w:type="character" w:customStyle="1" w:styleId="a4">
    <w:name w:val="Верхний колонтитул Знак"/>
    <w:rsid w:val="00FA6C52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A6C52"/>
    <w:rPr>
      <w:color w:val="0000FF"/>
      <w:u w:val="single"/>
    </w:rPr>
  </w:style>
  <w:style w:type="character" w:customStyle="1" w:styleId="nowrap1">
    <w:name w:val="nowrap1"/>
    <w:basedOn w:val="13"/>
    <w:rsid w:val="00FA6C52"/>
  </w:style>
  <w:style w:type="character" w:customStyle="1" w:styleId="a6">
    <w:name w:val="Текст выноски Знак"/>
    <w:rsid w:val="00FA6C52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A6C52"/>
    <w:rPr>
      <w:sz w:val="22"/>
      <w:szCs w:val="22"/>
    </w:rPr>
  </w:style>
  <w:style w:type="character" w:customStyle="1" w:styleId="a8">
    <w:name w:val="Основной текст Знак"/>
    <w:rsid w:val="00FA6C52"/>
    <w:rPr>
      <w:sz w:val="22"/>
      <w:szCs w:val="22"/>
    </w:rPr>
  </w:style>
  <w:style w:type="character" w:customStyle="1" w:styleId="a9">
    <w:name w:val="Основной текст с отступом Знак"/>
    <w:rsid w:val="00FA6C52"/>
    <w:rPr>
      <w:sz w:val="22"/>
      <w:szCs w:val="22"/>
    </w:rPr>
  </w:style>
  <w:style w:type="character" w:styleId="aa">
    <w:name w:val="page number"/>
    <w:rsid w:val="00FA6C52"/>
  </w:style>
  <w:style w:type="character" w:customStyle="1" w:styleId="ab">
    <w:name w:val="Гипертекстовая ссылка"/>
    <w:rsid w:val="00FA6C52"/>
    <w:rPr>
      <w:color w:val="106BBE"/>
    </w:rPr>
  </w:style>
  <w:style w:type="character" w:customStyle="1" w:styleId="ac">
    <w:name w:val="текст табл слева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A6C52"/>
    <w:rPr>
      <w:rFonts w:ascii="Times New Roman" w:eastAsia="Times New Roman" w:hAnsi="Times New Roman" w:cs="Times New Roman"/>
    </w:rPr>
  </w:style>
  <w:style w:type="character" w:styleId="ad">
    <w:name w:val="Placeholder Text"/>
    <w:rsid w:val="00FA6C52"/>
    <w:rPr>
      <w:color w:val="808080"/>
    </w:rPr>
  </w:style>
  <w:style w:type="character" w:customStyle="1" w:styleId="ecattext">
    <w:name w:val="ecattext"/>
    <w:rsid w:val="00FA6C52"/>
  </w:style>
  <w:style w:type="character" w:customStyle="1" w:styleId="ae">
    <w:name w:val="Название Знак"/>
    <w:rsid w:val="00FA6C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A6C52"/>
    <w:rPr>
      <w:b/>
      <w:bCs/>
    </w:rPr>
  </w:style>
  <w:style w:type="character" w:customStyle="1" w:styleId="FontStyle47">
    <w:name w:val="Font Style47"/>
    <w:rsid w:val="00FA6C52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A6C52"/>
  </w:style>
  <w:style w:type="character" w:customStyle="1" w:styleId="ts21">
    <w:name w:val="ts21"/>
    <w:rsid w:val="00FA6C52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A6C52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A6C52"/>
    <w:rPr>
      <w:vertAlign w:val="superscript"/>
    </w:rPr>
  </w:style>
  <w:style w:type="character" w:customStyle="1" w:styleId="23">
    <w:name w:val="Основной текст (2)_"/>
    <w:rsid w:val="00FA6C52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A6C52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A6C52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A6C52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A6C52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A6C52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A6C52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A6C52"/>
    <w:pPr>
      <w:spacing w:before="240" w:after="60" w:line="240" w:lineRule="auto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character" w:customStyle="1" w:styleId="15">
    <w:name w:val="Заголовок Знак1"/>
    <w:basedOn w:val="a1"/>
    <w:link w:val="af4"/>
    <w:rsid w:val="00FA6C52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A6C52"/>
    <w:pPr>
      <w:spacing w:after="12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6">
    <w:name w:val="Основной текст Знак1"/>
    <w:basedOn w:val="a1"/>
    <w:link w:val="a0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A6C52"/>
    <w:rPr>
      <w:rFonts w:cs="Mangal"/>
    </w:rPr>
  </w:style>
  <w:style w:type="paragraph" w:styleId="af6">
    <w:name w:val="caption"/>
    <w:basedOn w:val="a"/>
    <w:qFormat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40">
    <w:name w:val="Указатель4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41">
    <w:name w:val="Название объекта4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34">
    <w:name w:val="Указатель3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35">
    <w:name w:val="Название объекта3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25">
    <w:name w:val="Указатель2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26">
    <w:name w:val="Название объекта2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17">
    <w:name w:val="Указатель1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styleId="af7">
    <w:name w:val="List Paragraph"/>
    <w:basedOn w:val="a"/>
    <w:qFormat/>
    <w:rsid w:val="00FA6C52"/>
    <w:pPr>
      <w:spacing w:after="0" w:line="240" w:lineRule="auto"/>
      <w:ind w:left="720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8">
    <w:name w:val="Верхний и нижний колонтитулы"/>
    <w:basedOn w:val="a"/>
    <w:rsid w:val="00FA6C52"/>
    <w:pPr>
      <w:suppressLineNumbers/>
      <w:tabs>
        <w:tab w:val="center" w:pos="4819"/>
        <w:tab w:val="right" w:pos="9638"/>
      </w:tabs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af9">
    <w:name w:val="header"/>
    <w:basedOn w:val="a"/>
    <w:link w:val="18"/>
    <w:rsid w:val="00FA6C52"/>
    <w:pPr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8">
    <w:name w:val="Верхний колонтитул Знак1"/>
    <w:basedOn w:val="a1"/>
    <w:link w:val="af9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A6C52"/>
    <w:pPr>
      <w:spacing w:after="0" w:line="240" w:lineRule="auto"/>
    </w:pPr>
    <w:rPr>
      <w:rFonts w:ascii="Tahoma" w:eastAsia="Calibri" w:hAnsi="Tahoma" w:cs="Tahoma"/>
      <w:sz w:val="16"/>
      <w:szCs w:val="16"/>
      <w:lang w:val="x-none" w:eastAsia="zh-CN"/>
    </w:rPr>
  </w:style>
  <w:style w:type="character" w:customStyle="1" w:styleId="19">
    <w:name w:val="Текст выноски Знак1"/>
    <w:basedOn w:val="a1"/>
    <w:link w:val="afa"/>
    <w:rsid w:val="00FA6C52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A6C5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fb">
    <w:name w:val="footer"/>
    <w:basedOn w:val="a"/>
    <w:link w:val="1b"/>
    <w:rsid w:val="00FA6C52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b">
    <w:name w:val="Нижний колонтитул Знак1"/>
    <w:basedOn w:val="a1"/>
    <w:link w:val="afb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A6C52"/>
    <w:pPr>
      <w:spacing w:after="120" w:line="240" w:lineRule="auto"/>
      <w:ind w:left="283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c">
    <w:name w:val="Основной текст с отступом Знак1"/>
    <w:basedOn w:val="a1"/>
    <w:link w:val="afc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A6C52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afe">
    <w:name w:val="Шапка таблицы"/>
    <w:basedOn w:val="a"/>
    <w:rsid w:val="00FA6C52"/>
    <w:pPr>
      <w:tabs>
        <w:tab w:val="left" w:pos="3545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paragraph" w:customStyle="1" w:styleId="210">
    <w:name w:val="Основной текст с отступом 21"/>
    <w:basedOn w:val="a"/>
    <w:rsid w:val="00FA6C5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1d">
    <w:name w:val="Заголовок таблицы ссылок1"/>
    <w:basedOn w:val="1"/>
    <w:next w:val="a"/>
    <w:rsid w:val="00FA6C52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A6C52"/>
    <w:pPr>
      <w:spacing w:after="10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36">
    <w:name w:val="toc 3"/>
    <w:basedOn w:val="a"/>
    <w:next w:val="a"/>
    <w:rsid w:val="00FA6C52"/>
    <w:pPr>
      <w:spacing w:after="100" w:line="240" w:lineRule="auto"/>
      <w:ind w:left="440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-">
    <w:name w:val="Титул 1-объект"/>
    <w:basedOn w:val="a"/>
    <w:rsid w:val="00FA6C52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zh-CN"/>
    </w:rPr>
  </w:style>
  <w:style w:type="paragraph" w:customStyle="1" w:styleId="ConsPlusCell">
    <w:name w:val="ConsPlusCell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A6C52"/>
    <w:pPr>
      <w:widowControl w:val="0"/>
      <w:autoSpaceDE w:val="0"/>
      <w:spacing w:after="0" w:line="446" w:lineRule="exact"/>
      <w:ind w:firstLine="716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7">
    <w:name w:val="Style7"/>
    <w:basedOn w:val="a"/>
    <w:rsid w:val="00FA6C52"/>
    <w:pPr>
      <w:widowControl w:val="0"/>
      <w:autoSpaceDE w:val="0"/>
      <w:spacing w:after="0" w:line="446" w:lineRule="exact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9">
    <w:name w:val="Style9"/>
    <w:basedOn w:val="a"/>
    <w:rsid w:val="00FA6C52"/>
    <w:pPr>
      <w:widowControl w:val="0"/>
      <w:autoSpaceDE w:val="0"/>
      <w:spacing w:after="0" w:line="447" w:lineRule="exact"/>
      <w:ind w:firstLine="842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">
    <w:name w:val="footnote text"/>
    <w:basedOn w:val="a"/>
    <w:link w:val="1f"/>
    <w:rsid w:val="00FA6C52"/>
    <w:pPr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f">
    <w:name w:val="Текст сноски Знак1"/>
    <w:basedOn w:val="a1"/>
    <w:link w:val="aff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A6C52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rFonts w:ascii="Times New Roman" w:eastAsia="Calibri" w:hAnsi="Times New Roman" w:cs="Calibri"/>
      <w:b/>
      <w:bCs/>
      <w:sz w:val="27"/>
      <w:szCs w:val="27"/>
      <w:lang w:val="x-none" w:eastAsia="zh-CN"/>
    </w:rPr>
  </w:style>
  <w:style w:type="paragraph" w:customStyle="1" w:styleId="1f0">
    <w:name w:val="новый1"/>
    <w:rsid w:val="00FA6C5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A6C52"/>
    <w:pPr>
      <w:spacing w:after="120" w:line="240" w:lineRule="auto"/>
      <w:ind w:firstLine="709"/>
    </w:pPr>
    <w:rPr>
      <w:rFonts w:ascii="Times New Roman" w:eastAsia="Times New Roman" w:hAnsi="Times New Roman" w:cs="Times New Roman"/>
      <w:sz w:val="16"/>
      <w:szCs w:val="16"/>
      <w:lang w:val="x-none" w:eastAsia="zh-CN"/>
    </w:rPr>
  </w:style>
  <w:style w:type="paragraph" w:customStyle="1" w:styleId="1f1">
    <w:name w:val="Обычный1"/>
    <w:rsid w:val="00FA6C52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A6C52"/>
    <w:pPr>
      <w:spacing w:before="280" w:after="280" w:line="240" w:lineRule="auto"/>
      <w:ind w:firstLine="709"/>
    </w:pPr>
    <w:rPr>
      <w:rFonts w:ascii="Verdana" w:eastAsia="Times New Roman" w:hAnsi="Verdana" w:cs="Verdana"/>
      <w:color w:val="000000"/>
      <w:sz w:val="13"/>
      <w:szCs w:val="13"/>
      <w:lang w:eastAsia="zh-CN"/>
    </w:rPr>
  </w:style>
  <w:style w:type="paragraph" w:customStyle="1" w:styleId="center">
    <w:name w:val="center"/>
    <w:basedOn w:val="a"/>
    <w:rsid w:val="00FA6C52"/>
    <w:pPr>
      <w:spacing w:before="280" w:after="28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0">
    <w:name w:val="HTML Preformatted"/>
    <w:basedOn w:val="a"/>
    <w:link w:val="HTML1"/>
    <w:rsid w:val="00FA6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</w:pPr>
    <w:rPr>
      <w:rFonts w:ascii="Courier New" w:eastAsia="Times New Roman" w:hAnsi="Courier New" w:cs="Courier New"/>
      <w:sz w:val="20"/>
      <w:szCs w:val="20"/>
      <w:lang w:val="x-none" w:eastAsia="zh-CN"/>
    </w:rPr>
  </w:style>
  <w:style w:type="character" w:customStyle="1" w:styleId="HTML1">
    <w:name w:val="Стандартный HTML Знак1"/>
    <w:basedOn w:val="a1"/>
    <w:link w:val="HTML0"/>
    <w:rsid w:val="00FA6C52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A6C52"/>
    <w:pPr>
      <w:spacing w:after="120" w:line="480" w:lineRule="auto"/>
      <w:ind w:firstLine="709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Default">
    <w:name w:val="Default"/>
    <w:rsid w:val="00FA6C52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A6C52"/>
    <w:pPr>
      <w:numPr>
        <w:numId w:val="2"/>
      </w:numPr>
      <w:spacing w:after="0" w:line="240" w:lineRule="auto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f2">
    <w:name w:val="Список 1"/>
    <w:basedOn w:val="10"/>
    <w:rsid w:val="00FA6C52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A6C5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customStyle="1" w:styleId="11">
    <w:name w:val="ЗАГ1"/>
    <w:basedOn w:val="1"/>
    <w:rsid w:val="00FA6C52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A6C52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A6C52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A6C52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A6C5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zh-CN"/>
    </w:rPr>
  </w:style>
  <w:style w:type="paragraph" w:customStyle="1" w:styleId="Style20">
    <w:name w:val="Style20"/>
    <w:basedOn w:val="a"/>
    <w:rsid w:val="00FA6C52"/>
    <w:pPr>
      <w:widowControl w:val="0"/>
      <w:autoSpaceDE w:val="0"/>
      <w:spacing w:after="0" w:line="284" w:lineRule="exact"/>
      <w:jc w:val="center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f2">
    <w:name w:val="ТАБЛИЧ"/>
    <w:basedOn w:val="aff1"/>
    <w:rsid w:val="00FA6C52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styleId="aff4">
    <w:name w:val="Normal (Web)"/>
    <w:basedOn w:val="a"/>
    <w:uiPriority w:val="99"/>
    <w:rsid w:val="00FA6C5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zh-CN"/>
    </w:rPr>
  </w:style>
  <w:style w:type="paragraph" w:customStyle="1" w:styleId="aff5">
    <w:name w:val="Содержимое таблицы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f6">
    <w:name w:val="Заголовок таблицы"/>
    <w:basedOn w:val="aff5"/>
    <w:rsid w:val="00FA6C52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A6C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A6C52"/>
    <w:p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A6C52"/>
    <w:pPr>
      <w:spacing w:after="120" w:line="480" w:lineRule="auto"/>
    </w:pPr>
    <w:rPr>
      <w:rFonts w:ascii="Times New Roman" w:eastAsia="Calibri" w:hAnsi="Times New Roman" w:cs="Calibri"/>
      <w:sz w:val="28"/>
      <w:lang w:eastAsia="zh-CN"/>
    </w:rPr>
  </w:style>
  <w:style w:type="character" w:customStyle="1" w:styleId="212">
    <w:name w:val="Основной текст 2 Знак1"/>
    <w:basedOn w:val="a1"/>
    <w:link w:val="29"/>
    <w:uiPriority w:val="99"/>
    <w:semiHidden/>
    <w:rsid w:val="00FA6C52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A6C52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A6C52"/>
  </w:style>
  <w:style w:type="character" w:customStyle="1" w:styleId="mpunct">
    <w:name w:val="mpunct"/>
    <w:basedOn w:val="a1"/>
    <w:rsid w:val="00FA6C52"/>
  </w:style>
  <w:style w:type="character" w:styleId="aff8">
    <w:name w:val="Emphasis"/>
    <w:basedOn w:val="a1"/>
    <w:uiPriority w:val="20"/>
    <w:qFormat/>
    <w:rsid w:val="00FA6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23</Pages>
  <Words>4328</Words>
  <Characters>24674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11</cp:revision>
  <dcterms:created xsi:type="dcterms:W3CDTF">2026-03-15T10:39:00Z</dcterms:created>
  <dcterms:modified xsi:type="dcterms:W3CDTF">2026-04-04T21:57:00Z</dcterms:modified>
</cp:coreProperties>
</file>