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BD9" w:rsidRPr="0066523E" w:rsidRDefault="00FF1BD9" w:rsidP="00FF1BD9">
      <w:pPr>
        <w:ind w:firstLine="709"/>
        <w:contextualSpacing/>
        <w:rPr>
          <w:rFonts w:cs="Times New Roman"/>
          <w:sz w:val="24"/>
          <w:szCs w:val="24"/>
        </w:rPr>
      </w:pPr>
      <w:bookmarkStart w:id="0" w:name="_GoBack"/>
      <w:bookmarkEnd w:id="0"/>
    </w:p>
    <w:p w:rsidR="00FF1BD9" w:rsidRPr="0066523E" w:rsidRDefault="00FF1BD9" w:rsidP="00FF1BD9">
      <w:pPr>
        <w:ind w:firstLine="709"/>
        <w:contextualSpacing/>
        <w:rPr>
          <w:rFonts w:cs="Times New Roman"/>
          <w:b/>
          <w:sz w:val="24"/>
          <w:szCs w:val="24"/>
        </w:rPr>
      </w:pPr>
    </w:p>
    <w:p w:rsidR="00FF1BD9" w:rsidRPr="00000F4D" w:rsidRDefault="00FF1BD9" w:rsidP="00FF1BD9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00F4D">
        <w:rPr>
          <w:rFonts w:eastAsia="Times New Roman" w:cs="Times New Roman"/>
          <w:b/>
          <w:bCs/>
          <w:sz w:val="24"/>
          <w:szCs w:val="24"/>
          <w:lang w:eastAsia="ru-RU"/>
        </w:rPr>
        <w:t>6. Расчет размеров зон безвозвратных и санитарных потерь, количества пострадавших людей, а также размера ущерба последствий акта незаконного вмешательства критического элемента №1 (</w:t>
      </w:r>
      <w:r w:rsidRPr="00000F4D">
        <w:rPr>
          <w:rFonts w:cs="Times New Roman"/>
          <w:b/>
          <w:bCs/>
          <w:iCs/>
          <w:sz w:val="24"/>
          <w:szCs w:val="24"/>
          <w:lang w:eastAsia="ru-RU"/>
        </w:rPr>
        <w:t>емкость резервуарного парка</w:t>
      </w:r>
      <w:r w:rsidRPr="00000F4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:rsidR="00FF1BD9" w:rsidRPr="00000F4D" w:rsidRDefault="00FF1BD9" w:rsidP="00FF1BD9">
      <w:pPr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:rsidR="00FF1BD9" w:rsidRPr="00000F4D" w:rsidRDefault="00FF1BD9" w:rsidP="00FF1BD9">
      <w:pPr>
        <w:rPr>
          <w:rFonts w:cs="Times New Roman"/>
          <w:b/>
          <w:sz w:val="24"/>
          <w:szCs w:val="24"/>
        </w:rPr>
      </w:pPr>
      <w:r w:rsidRPr="00000F4D">
        <w:rPr>
          <w:rFonts w:cs="Times New Roman"/>
          <w:b/>
          <w:sz w:val="24"/>
          <w:szCs w:val="24"/>
        </w:rPr>
        <w:t xml:space="preserve">6.1. Прогнозирование зоны поражения тепловым излучением факела при струйном горении. </w:t>
      </w:r>
      <w:r w:rsidRPr="00000F4D">
        <w:rPr>
          <w:rFonts w:cs="Times New Roman"/>
          <w:b/>
          <w:sz w:val="24"/>
          <w:szCs w:val="24"/>
        </w:rPr>
        <w:cr/>
      </w:r>
    </w:p>
    <w:p w:rsidR="00FF1BD9" w:rsidRPr="00000F4D" w:rsidRDefault="00FF1BD9" w:rsidP="00FF1BD9">
      <w:pPr>
        <w:rPr>
          <w:rFonts w:cs="Times New Roman"/>
          <w:sz w:val="24"/>
          <w:szCs w:val="24"/>
        </w:rPr>
      </w:pPr>
      <w:r w:rsidRPr="00000F4D">
        <w:rPr>
          <w:rFonts w:cs="Times New Roman"/>
          <w:i/>
          <w:sz w:val="24"/>
          <w:szCs w:val="24"/>
        </w:rPr>
        <w:t>Общие сведения, принимаемые к расчетам</w:t>
      </w:r>
      <w:r w:rsidRPr="00000F4D">
        <w:rPr>
          <w:rFonts w:cs="Times New Roman"/>
          <w:sz w:val="24"/>
          <w:szCs w:val="24"/>
        </w:rPr>
        <w:t>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Сжиженные углеводородные газы хранятся и транспортируются в жидком состоянии, а используются - в газообразном. Сжиженные углеводородные газы являются насыщенными (кипящими жидкостями) при наличии свободной поверхности жидкой фазы. При этом всегда возникает двухфазная система (жидкость-пар), причем давление паров изменяется в зависимости от температуры жидкой фазы и может быть значительным при повышении температуры внешней среды.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Паровая фаза сжиженных углеводородных газов по своему объемному весу значительно тяжелее воздуха. Плотность паров сжиженных газов при нормальных условиях (0°С и 760 мм от. ст.) колеблется в пределах от 2 до 2,7 кг/м3.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Относительная плотность газа по воздуху: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пропан - 1,562, - изобутан - 2,064, - н-бутан -2,091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Температура кипения для пропана составляет минус 42°С, для бутана минус 0,5°С, для смесей пропана и бутана эта температура является переменной.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Паровая фаза сжиженных газов стелется по поверхности земли или по полу помещения, вследствие своего высокого удельного веса заполняет пониженные места и углубления. Это свойство сжиженных газов вызывает необходимость устройства вентиляции помещений на уровне пола.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Углеводородные газы при атмосферном давлении не обладают токсическими действиями на человека. Но, попадая в воздух, газы смешиваются с ним и вытесняют кислород из воздуха. Человек, находящийся в такой атмосфере, будет испытывать кислородное голодание, а при значительных концентрациях газа в воздухе может погибнуть от удушья. Вдыхание в течение 10 минут воздуха, содержащего 1% пропана или бутана, не вызывает никаких симптомов отравления.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Пары сжиженных газов в смеси с воздухом образуют взрывоопасную смесь, причем имеют низкие пределы воспламенения. При температуре 0°С и давлении 760 мм рт.ст. (1 атм) пределы воспламенения составляют: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-пропан - от 2,0% до 9,5% об. в воздухе;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-н-бутан - от 1,5% до 8,5% об. в воздухе;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-изобутан - от 1,7% до 8,5% об. в воздухе.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Фактический объем газа (паровой фазы) от испарения 1м3 сжиженных газов (жидкой фазы) составляет (при 0°Си 760 мм рт. ст.)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пропана - 269 м3, н-бутана - 235 м3, изобутана - 229 м3.</w:t>
      </w:r>
    </w:p>
    <w:p w:rsidR="00FF1BD9" w:rsidRDefault="00FF1BD9" w:rsidP="00FF1BD9">
      <w:pPr>
        <w:rPr>
          <w:rFonts w:cs="Times New Roman"/>
          <w:color w:val="0F1115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F1115"/>
          <w:sz w:val="24"/>
          <w:szCs w:val="24"/>
          <w:shd w:val="clear" w:color="auto" w:fill="FFFFFF"/>
        </w:rPr>
        <w:lastRenderedPageBreak/>
        <w:t>Подземный резервуар со сжиженным углеводородным газом (СУГ) представляет собой объект повышенной опасности. При разгерметизации ёмкости или подводящих коммуникаций газ способен мигрировать через грунт и скапливаться в подвалах, коллекторах или технологических полостях, образуя взрывоопасную концентрацию с воздухом. Воспламенение такой смеси может привести к объёмному взрыву или масштабному пожару. Кроме того, при тепловом воздействии на резервуар возможен взрыв ВРПВЖ (взрыв расширяющихся паров вскипающей жидкости), сопровождающийся разрушением ёмкости и образованием огненного шара. Таким образом, опасность представляет не только аварийно истекающий газ из потребительского оборудования, но и потенциальная утечка из любой части системы хранения и транспортировки СУГ, включая подземные резервуары.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При определении зон поражения используем следующие характеристики СУГ</w:t>
      </w:r>
      <w:r w:rsidRPr="0066523E">
        <w:rPr>
          <w:rFonts w:cs="Times New Roman"/>
          <w:sz w:val="24"/>
          <w:szCs w:val="24"/>
        </w:rPr>
        <w:t>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легкие углеводороды пропан (С3Н8) и бутан (С4Н10), которые являются основой СУГ</w:t>
      </w:r>
      <w:r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>(95%);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температура кипения (пропан: Ткип = -42,06°С, бутан: Ткип = -0,5°С);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объем 1 емкости СУГ – 20 куб.м.;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молярная масса М = 44 кг/кмоль;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критическое давление, Па (определяется по справочным данным) – 4190000 Па;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критическая температура, К (определяется по справочным данным) – 370 К;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давление в резервуаре (трубопроводе), Па – 1560000 Па;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- </w:t>
      </w:r>
      <w:r w:rsidRPr="0066523E">
        <w:rPr>
          <w:rFonts w:cs="Times New Roman"/>
          <w:sz w:val="24"/>
          <w:szCs w:val="24"/>
        </w:rPr>
        <w:t>расчетная температура t</w:t>
      </w:r>
      <w:r w:rsidRPr="0066523E">
        <w:rPr>
          <w:rFonts w:cs="Times New Roman"/>
          <w:sz w:val="24"/>
          <w:szCs w:val="24"/>
          <w:vertAlign w:val="subscript"/>
        </w:rPr>
        <w:t>P</w:t>
      </w:r>
      <w:r w:rsidRPr="0066523E">
        <w:rPr>
          <w:rFonts w:cs="Times New Roman"/>
          <w:sz w:val="24"/>
          <w:szCs w:val="24"/>
        </w:rPr>
        <w:t xml:space="preserve"> = 20</w:t>
      </w:r>
      <w:r w:rsidRPr="0066523E">
        <w:rPr>
          <w:rFonts w:cs="Times New Roman"/>
          <w:sz w:val="24"/>
          <w:szCs w:val="24"/>
          <w:vertAlign w:val="superscript"/>
        </w:rPr>
        <w:t>0</w:t>
      </w:r>
      <w:r w:rsidRPr="0066523E">
        <w:rPr>
          <w:rFonts w:cs="Times New Roman"/>
          <w:sz w:val="24"/>
          <w:szCs w:val="24"/>
        </w:rPr>
        <w:t>С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плотность жидкой фазы 499 кг ∙ м</w:t>
      </w:r>
      <w:r w:rsidRPr="0066523E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-3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плотность паров 1,83 кг/м3;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усредненный коэффициент увеличение объема при переходе СУГ из жидкой фазы в паровую – 250;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нижний концентрационный предел распространения пламени С</w:t>
      </w:r>
      <w:r w:rsidRPr="0066523E">
        <w:rPr>
          <w:rFonts w:cs="Times New Roman"/>
          <w:sz w:val="24"/>
          <w:szCs w:val="24"/>
          <w:vertAlign w:val="subscript"/>
        </w:rPr>
        <w:t>НКПР-ВКПР</w:t>
      </w:r>
      <w:r w:rsidRPr="0066523E">
        <w:rPr>
          <w:rFonts w:cs="Times New Roman"/>
          <w:sz w:val="24"/>
          <w:szCs w:val="24"/>
        </w:rPr>
        <w:t xml:space="preserve"> = 7,7 % (об.);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показатель адиабаты газа – 1,257;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среднеповерхностная плотность теплового излучения E</w:t>
      </w:r>
      <w:r w:rsidRPr="0066523E">
        <w:rPr>
          <w:rFonts w:cs="Times New Roman"/>
          <w:sz w:val="24"/>
          <w:szCs w:val="24"/>
          <w:vertAlign w:val="subscript"/>
        </w:rPr>
        <w:t>f</w:t>
      </w:r>
      <w:r w:rsidRPr="0066523E">
        <w:rPr>
          <w:rFonts w:cs="Times New Roman"/>
          <w:sz w:val="24"/>
          <w:szCs w:val="24"/>
        </w:rPr>
        <w:t xml:space="preserve"> = 40000 Вт/м</w:t>
      </w:r>
      <w:r w:rsidRPr="0066523E">
        <w:rPr>
          <w:rFonts w:cs="Times New Roman"/>
          <w:sz w:val="24"/>
          <w:szCs w:val="24"/>
          <w:vertAlign w:val="superscript"/>
        </w:rPr>
        <w:t>2</w:t>
      </w:r>
    </w:p>
    <w:p w:rsidR="00FF1BD9" w:rsidRPr="0066523E" w:rsidRDefault="00FF1BD9" w:rsidP="00FF1BD9">
      <w:pPr>
        <w:pStyle w:val="1"/>
        <w:numPr>
          <w:ilvl w:val="0"/>
          <w:numId w:val="0"/>
        </w:numPr>
        <w:ind w:firstLine="567"/>
        <w:contextualSpacing/>
        <w:jc w:val="left"/>
        <w:rPr>
          <w:rFonts w:ascii="Times New Roman" w:hAnsi="Times New Roman" w:cs="Times New Roman"/>
          <w:b w:val="0"/>
          <w:sz w:val="24"/>
          <w:szCs w:val="24"/>
          <w:highlight w:val="green"/>
          <w:lang w:val="ru-RU"/>
        </w:rPr>
      </w:pP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При закладке </w:t>
      </w:r>
      <w:r w:rsidRPr="00123DA0">
        <w:rPr>
          <w:rFonts w:ascii="Times New Roman" w:hAnsi="Times New Roman" w:cs="Times New Roman"/>
          <w:b w:val="0"/>
          <w:sz w:val="24"/>
          <w:szCs w:val="24"/>
          <w:lang w:val="ru-RU"/>
        </w:rPr>
        <w:t>ВВ (эквивалент 10кг) на горловину люка емкости произойдет его частичное разрушение, при этом принимается величина его разрыва, равная 50% диаметра. Находящаяся</w:t>
      </w: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 в резервуаре паровая фаза СУГ при давлении 1,56 Мпа вырывается наружу, образуя</w:t>
      </w:r>
      <w:r w:rsidRPr="006652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>вероятные сценарии: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- истечение СУГ в атмосферу, мгновенное или с задержкой воспламенение, факельное горение всего объема СУГ; 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после выгорания основной массы СУГ и/или тушения пожара - истечение остатков СУГ в атмосферу с последующим рассеянием, образуя взрывоопасное облако ГВС. При этом силами пожарной команды будут предприняты меры по герметизации отверстия горловины емкости, ликвидации очага поступления паровой фазы СУГ, объемы испарений в атмосферу будут не значительны. Данный сценарий по данной причине при мало</w:t>
      </w:r>
      <w:r>
        <w:rPr>
          <w:rFonts w:cs="Times New Roman"/>
          <w:sz w:val="24"/>
          <w:szCs w:val="24"/>
        </w:rPr>
        <w:t>м</w:t>
      </w:r>
      <w:r w:rsidRPr="0066523E">
        <w:rPr>
          <w:rFonts w:cs="Times New Roman"/>
          <w:sz w:val="24"/>
          <w:szCs w:val="24"/>
        </w:rPr>
        <w:t xml:space="preserve"> объеме поступлений и вероятности взрыва ГВС при дальнейших расчетах не рассматривается. 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pStyle w:val="1"/>
        <w:numPr>
          <w:ilvl w:val="0"/>
          <w:numId w:val="0"/>
        </w:numPr>
        <w:ind w:firstLine="567"/>
        <w:contextualSpacing/>
        <w:jc w:val="left"/>
        <w:rPr>
          <w:rFonts w:ascii="Times New Roman" w:hAnsi="Times New Roman" w:cs="Times New Roman"/>
          <w:b w:val="0"/>
          <w:sz w:val="24"/>
          <w:szCs w:val="24"/>
          <w:highlight w:val="green"/>
          <w:lang w:val="ru-RU"/>
        </w:rPr>
      </w:pP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lastRenderedPageBreak/>
        <w:t xml:space="preserve">Поступление СУГ из емкости в атмосферу приведет к образованию горючих ГВС при вертикальном факельном горении. </w:t>
      </w: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Объем СУГ, поступивший в атмосферу</w:t>
      </w:r>
      <w:r>
        <w:rPr>
          <w:rFonts w:cs="Times New Roman"/>
          <w:sz w:val="24"/>
          <w:szCs w:val="24"/>
        </w:rPr>
        <w:t>,</w:t>
      </w:r>
      <w:r w:rsidRPr="0066523E">
        <w:rPr>
          <w:rFonts w:cs="Times New Roman"/>
          <w:sz w:val="24"/>
          <w:szCs w:val="24"/>
        </w:rPr>
        <w:t xml:space="preserve"> принимается весь, находящийся в емкости: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V</w:t>
      </w:r>
      <w:r w:rsidRPr="0066523E">
        <w:rPr>
          <w:rFonts w:cs="Times New Roman"/>
          <w:sz w:val="24"/>
          <w:szCs w:val="24"/>
        </w:rPr>
        <w:t>= 20×0,8 = 16 куб.м. (технологически заполненность емкости 80%).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Массовая скорость истечения паровой фазы </w:t>
      </w:r>
      <w:r w:rsidRPr="0066523E">
        <w:rPr>
          <w:rFonts w:cs="Times New Roman"/>
          <w:i/>
          <w:sz w:val="24"/>
          <w:szCs w:val="24"/>
        </w:rPr>
        <w:t>G</w:t>
      </w:r>
      <w:r w:rsidRPr="0066523E">
        <w:rPr>
          <w:rFonts w:cs="Times New Roman"/>
          <w:i/>
          <w:sz w:val="24"/>
          <w:szCs w:val="24"/>
          <w:vertAlign w:val="subscript"/>
        </w:rPr>
        <w:t>V</w:t>
      </w:r>
      <w:r w:rsidRPr="0066523E">
        <w:rPr>
          <w:rFonts w:cs="Times New Roman"/>
          <w:sz w:val="24"/>
          <w:szCs w:val="24"/>
        </w:rPr>
        <w:t xml:space="preserve"> (кг/с) определяется по формуле: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34"/>
          <w:sz w:val="24"/>
          <w:szCs w:val="24"/>
        </w:rPr>
        <w:object w:dxaOrig="5140" w:dyaOrig="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7.25pt;height:41.25pt" o:ole="" fillcolor="window">
            <v:imagedata r:id="rId5" o:title=""/>
          </v:shape>
          <o:OLEObject Type="Embed" ProgID="Equation.3" ShapeID="_x0000_i1025" DrawAspect="Content" ObjectID="_1836853082" r:id="rId6"/>
        </w:objec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position w:val="-10"/>
          <w:sz w:val="24"/>
          <w:szCs w:val="24"/>
          <w:lang w:eastAsia="ru-RU"/>
        </w:rPr>
        <w:object w:dxaOrig="460" w:dyaOrig="279">
          <v:shape id="_x0000_i1026" type="#_x0000_t75" style="width:23.25pt;height:13.5pt" o:ole="">
            <v:imagedata r:id="rId7" o:title=""/>
          </v:shape>
          <o:OLEObject Type="Embed" ProgID="Equation.3" ShapeID="_x0000_i1026" DrawAspect="Content" ObjectID="_1836853083" r:id="rId8"/>
        </w:object>
      </w:r>
      <w:r w:rsidRPr="0066523E">
        <w:rPr>
          <w:rFonts w:eastAsia="Times New Roman" w:cs="Times New Roman"/>
          <w:sz w:val="24"/>
          <w:szCs w:val="24"/>
          <w:lang w:eastAsia="ru-RU"/>
        </w:rPr>
        <w:t>коэффициент истечения;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А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hol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площадь отверстия, 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С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критическое давление сжиженного газа, Па;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М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молярная масса, кг/моль;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R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универсальная газовая постоянная, равная 8,31 Дж/(К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sym w:font="Symbol" w:char="F0D7"/>
      </w:r>
      <w:r w:rsidRPr="0066523E">
        <w:rPr>
          <w:rFonts w:eastAsia="Times New Roman" w:cs="Times New Roman"/>
          <w:sz w:val="24"/>
          <w:szCs w:val="24"/>
          <w:lang w:eastAsia="ru-RU"/>
        </w:rPr>
        <w:t>моль);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Т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С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критическая температура сжиженного газа, К;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R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 = 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/P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C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безразмерное давление сжиженного газа в резервуаре;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давление сжиженного газа в резервуаре, Па.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eastAsia="Times New Roman" w:cs="Times New Roman"/>
          <w:i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В начальный момент выброса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 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R1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 = 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V1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/P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 xml:space="preserve">C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= 1,56/4,19 = </w:t>
      </w:r>
      <w:r w:rsidRPr="0066523E">
        <w:rPr>
          <w:rFonts w:eastAsia="Times New Roman" w:cs="Times New Roman"/>
          <w:sz w:val="24"/>
          <w:szCs w:val="24"/>
          <w:lang w:eastAsia="ru-RU"/>
        </w:rPr>
        <w:t>0,372315036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Последующий режим истечения паровой фазы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 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R2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 = 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V2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/P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 xml:space="preserve">C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= 0,101/4,19 = </w:t>
      </w:r>
      <w:r w:rsidRPr="0066523E">
        <w:rPr>
          <w:rFonts w:eastAsia="Times New Roman" w:cs="Times New Roman"/>
          <w:sz w:val="24"/>
          <w:szCs w:val="24"/>
          <w:lang w:eastAsia="ru-RU"/>
        </w:rPr>
        <w:t>0,024176611 (при атм. давлении)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А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hol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= 3,14</w:t>
      </w:r>
      <w:r w:rsidRPr="0066523E">
        <w:rPr>
          <w:rFonts w:cs="Times New Roman"/>
          <w:sz w:val="24"/>
          <w:szCs w:val="24"/>
        </w:rPr>
        <w:t>×0,23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 xml:space="preserve"> = 0,166106 м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>; (0,23 м – внутренний радиус горловины резервуара),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 расчета массовой скорости истечения паровой фазы: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i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G</w:t>
      </w:r>
      <w:r w:rsidRPr="0066523E">
        <w:rPr>
          <w:rFonts w:cs="Times New Roman"/>
          <w:i/>
          <w:sz w:val="24"/>
          <w:szCs w:val="24"/>
          <w:vertAlign w:val="subscript"/>
        </w:rPr>
        <w:t>V1</w:t>
      </w:r>
      <w:r w:rsidRPr="0066523E">
        <w:rPr>
          <w:rFonts w:cs="Times New Roman"/>
          <w:i/>
          <w:sz w:val="24"/>
          <w:szCs w:val="24"/>
        </w:rPr>
        <w:t xml:space="preserve"> = </w:t>
      </w:r>
      <w:r w:rsidRPr="0066523E">
        <w:rPr>
          <w:rFonts w:cs="Times New Roman"/>
          <w:sz w:val="24"/>
          <w:szCs w:val="24"/>
        </w:rPr>
        <w:t>517,89 кг/сек,</w:t>
      </w:r>
      <w:r w:rsidRPr="0066523E">
        <w:rPr>
          <w:rFonts w:cs="Times New Roman"/>
          <w:i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>начальный момент выброса СУГ;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G</w:t>
      </w:r>
      <w:r w:rsidRPr="0066523E">
        <w:rPr>
          <w:rFonts w:cs="Times New Roman"/>
          <w:i/>
          <w:sz w:val="24"/>
          <w:szCs w:val="24"/>
          <w:vertAlign w:val="subscript"/>
        </w:rPr>
        <w:t>V2</w:t>
      </w:r>
      <w:r w:rsidRPr="0066523E">
        <w:rPr>
          <w:rFonts w:cs="Times New Roman"/>
          <w:i/>
          <w:sz w:val="24"/>
          <w:szCs w:val="24"/>
        </w:rPr>
        <w:t xml:space="preserve"> = </w:t>
      </w:r>
      <w:r w:rsidRPr="0066523E">
        <w:rPr>
          <w:rFonts w:cs="Times New Roman"/>
          <w:sz w:val="24"/>
          <w:szCs w:val="24"/>
        </w:rPr>
        <w:t>35,63 кг/сек, последующий режим истечения паровой фазы.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С учетом коэффициента увеличения объема при переходе СУГ из жидкой фазы в паровую – 250, суммарный объем ГГ составит: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V</w:t>
      </w:r>
      <w:r w:rsidRPr="0066523E">
        <w:rPr>
          <w:rFonts w:cs="Times New Roman"/>
          <w:sz w:val="24"/>
          <w:szCs w:val="24"/>
          <w:vertAlign w:val="subscript"/>
        </w:rPr>
        <w:t>ГВС</w:t>
      </w:r>
      <w:r w:rsidRPr="0066523E">
        <w:rPr>
          <w:rFonts w:cs="Times New Roman"/>
          <w:sz w:val="24"/>
          <w:szCs w:val="24"/>
        </w:rPr>
        <w:t xml:space="preserve"> = 16 × 250 = 4000 куб.м.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Общая масса СУГ </w:t>
      </w:r>
      <w:r w:rsidRPr="0066523E">
        <w:rPr>
          <w:rFonts w:cs="Times New Roman"/>
          <w:sz w:val="24"/>
          <w:szCs w:val="24"/>
          <w:lang w:val="en-US"/>
        </w:rPr>
        <w:t>M</w:t>
      </w:r>
      <w:r w:rsidRPr="0066523E">
        <w:rPr>
          <w:rFonts w:cs="Times New Roman"/>
          <w:sz w:val="24"/>
          <w:szCs w:val="24"/>
          <w:vertAlign w:val="subscript"/>
        </w:rPr>
        <w:t>ГВС</w:t>
      </w:r>
      <w:r w:rsidRPr="0066523E">
        <w:rPr>
          <w:rFonts w:cs="Times New Roman"/>
          <w:sz w:val="24"/>
          <w:szCs w:val="24"/>
        </w:rPr>
        <w:t xml:space="preserve"> = 4000 × 1,83 = 7320 кг., где величина 1,83 - плотность паров СУГ, кг/м3: при температуре t</w:t>
      </w:r>
      <w:r w:rsidRPr="0066523E">
        <w:rPr>
          <w:rFonts w:cs="Times New Roman"/>
          <w:sz w:val="24"/>
          <w:szCs w:val="24"/>
          <w:vertAlign w:val="subscript"/>
        </w:rPr>
        <w:t>P</w:t>
      </w:r>
      <w:r w:rsidRPr="0066523E">
        <w:rPr>
          <w:rFonts w:cs="Times New Roman"/>
          <w:sz w:val="24"/>
          <w:szCs w:val="24"/>
        </w:rPr>
        <w:t xml:space="preserve"> = 20</w:t>
      </w:r>
      <w:r w:rsidRPr="0066523E">
        <w:rPr>
          <w:rFonts w:cs="Times New Roman"/>
          <w:sz w:val="24"/>
          <w:szCs w:val="24"/>
          <w:vertAlign w:val="superscript"/>
        </w:rPr>
        <w:t>0</w:t>
      </w:r>
      <w:r w:rsidRPr="0066523E">
        <w:rPr>
          <w:rFonts w:cs="Times New Roman"/>
          <w:sz w:val="24"/>
          <w:szCs w:val="24"/>
        </w:rPr>
        <w:t>С, вычисляемая по формуле:</w:t>
      </w:r>
    </w:p>
    <w:p w:rsidR="00FF1BD9" w:rsidRPr="0066523E" w:rsidRDefault="005D592E" w:rsidP="00FF1BD9">
      <w:pPr>
        <w:contextualSpacing/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4" type="#_x0000_t75" style="position:absolute;margin-left:-3.4pt;margin-top:8.85pt;width:123pt;height:34pt;z-index:251668480" fillcolor="window">
            <v:imagedata r:id="rId9" o:title=""/>
          </v:shape>
          <o:OLEObject Type="Embed" ProgID="Equation.3" ShapeID="_x0000_s1034" DrawAspect="Content" ObjectID="_1836853097" r:id="rId10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Дальность распространения облака ГВС при испарении остатков СУГ после прекращения горения в направлении ветра определяется по эмпирической формуле: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227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L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 = 25 </w:t>
      </w:r>
      <w:r w:rsidRPr="0066523E">
        <w:rPr>
          <w:rFonts w:cs="Times New Roman"/>
          <w:sz w:val="24"/>
          <w:szCs w:val="24"/>
        </w:rPr>
        <w:t>×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 (М/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vertAlign w:val="superscript"/>
        </w:rPr>
        <w:t>1/2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L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vertAlign w:val="subscript"/>
        </w:rPr>
        <w:t>1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 = 149 м при 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 = 1 м/с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L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vertAlign w:val="subscript"/>
        </w:rPr>
        <w:t>3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 = 86 м при 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 = 3 м/с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где М - массовый секундный расход газа, кг/с, ранее определен, равен 25,5 кг/сек;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25 - коэффициент пропорциональности, имеющий размерность м</w:t>
      </w:r>
      <w:r w:rsidRPr="0066523E">
        <w:rPr>
          <w:rFonts w:eastAsia="Times New Roman" w:cs="Times New Roman"/>
          <w:color w:val="424242"/>
          <w:sz w:val="24"/>
          <w:szCs w:val="24"/>
          <w:vertAlign w:val="superscript"/>
          <w:lang w:eastAsia="ru-RU"/>
        </w:rPr>
        <w:t>3/2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 /кг</w:t>
      </w:r>
      <w:r w:rsidRPr="0066523E">
        <w:rPr>
          <w:rFonts w:eastAsia="Times New Roman" w:cs="Times New Roman"/>
          <w:color w:val="424242"/>
          <w:sz w:val="24"/>
          <w:szCs w:val="24"/>
          <w:vertAlign w:val="superscript"/>
          <w:lang w:eastAsia="ru-RU"/>
        </w:rPr>
        <w:t>1/2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W – скорость ветра, м/с, принимается равной 1 и 3 м/с.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Граница зоны распространения взрывоопасной концентрации ГВС, ограниченная радиусом r</w:t>
      </w:r>
      <w:r w:rsidRPr="0066523E">
        <w:rPr>
          <w:rFonts w:eastAsia="Times New Roman" w:cs="Times New Roman"/>
          <w:color w:val="424242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 xml:space="preserve">, в результате истечения газа за счет нарушения герметичности емкости, может быть определена по формуле:  </w:t>
      </w:r>
    </w:p>
    <w:p w:rsidR="00FF1BD9" w:rsidRPr="0066523E" w:rsidRDefault="00FF1BD9" w:rsidP="00FF1BD9">
      <w:pPr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ind w:firstLine="225"/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r</w:t>
      </w:r>
      <w:r w:rsidRPr="0066523E">
        <w:rPr>
          <w:rFonts w:eastAsia="Times New Roman" w:cs="Times New Roman"/>
          <w:color w:val="424242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 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= 12,5 </w:t>
      </w:r>
      <w:r w:rsidRPr="0066523E">
        <w:rPr>
          <w:rFonts w:cs="Times New Roman"/>
          <w:sz w:val="24"/>
          <w:szCs w:val="24"/>
        </w:rPr>
        <w:t>×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 (М/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vertAlign w:val="superscript"/>
        </w:rPr>
        <w:t>1/2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r</w:t>
      </w:r>
      <w:r w:rsidRPr="0066523E">
        <w:rPr>
          <w:rFonts w:eastAsia="Times New Roman" w:cs="Times New Roman"/>
          <w:color w:val="424242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 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= 74 м при 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 = 1 м/с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r</w:t>
      </w:r>
      <w:r w:rsidRPr="0066523E">
        <w:rPr>
          <w:rFonts w:eastAsia="Times New Roman" w:cs="Times New Roman"/>
          <w:color w:val="424242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 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= 43 м при 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W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 xml:space="preserve"> = 3 м/с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  <w:tab/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На начальном этапе возгорания факела (длительностью 2-3 сек) выброс паровой фазы ГУС происходит со скоростью 369,9 кг/сек, в дальнейшем – 25,5 кг/сек. Направление факельного горения – вертикальное.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При струйном истечении сжатых горючих газов, паровой и жидкой фазы СУГ и СПГ возникает опасность образования диффузионных факелов.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Длина факела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10"/>
          <w:sz w:val="24"/>
          <w:szCs w:val="24"/>
        </w:rPr>
        <w:object w:dxaOrig="1300" w:dyaOrig="360">
          <v:shape id="_x0000_i1028" type="#_x0000_t75" style="width:66pt;height:18.75pt" o:ole="">
            <v:imagedata r:id="rId11" o:title=""/>
          </v:shape>
          <o:OLEObject Type="Embed" ProgID="Equation.3" ShapeID="_x0000_i1028" DrawAspect="Content" ObjectID="_1836853084" r:id="rId12"/>
        </w:objec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G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расход продукта, кг/с;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lastRenderedPageBreak/>
        <w:t>K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эмпирический коэффициент, который при истечении сжатых газов принимается равным 12,5, при истечении паровой фазы СУГ или СПГ равным 13,5, при истечении жидкой фазы СУГ или СПГ равным 15.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Длина факела при струйном истечении горючих жидкостей определяется дальностью (высотой) струи жидкости.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Ширина факела </w:t>
      </w:r>
      <w:r w:rsidRPr="0066523E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10"/>
          <w:sz w:val="24"/>
          <w:szCs w:val="24"/>
        </w:rPr>
        <w:object w:dxaOrig="1420" w:dyaOrig="340">
          <v:shape id="_x0000_i1029" type="#_x0000_t75" style="width:69.75pt;height:17.25pt" o:ole="">
            <v:imagedata r:id="rId13" o:title=""/>
          </v:shape>
          <o:OLEObject Type="Embed" ProgID="Equation.3" ShapeID="_x0000_i1029" DrawAspect="Content" ObjectID="_1836853085" r:id="rId14"/>
        </w:objec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При проведении оценок пожарной опасности </w:t>
      </w:r>
      <w:r w:rsidRPr="0066523E">
        <w:rPr>
          <w:rFonts w:eastAsia="Times New Roman" w:cs="Times New Roman"/>
          <w:spacing w:val="2"/>
          <w:sz w:val="24"/>
          <w:szCs w:val="24"/>
          <w:lang w:eastAsia="ru-RU"/>
        </w:rPr>
        <w:t xml:space="preserve">горящего факела при струйном истечении </w:t>
      </w:r>
      <w:r w:rsidRPr="0066523E">
        <w:rPr>
          <w:rFonts w:eastAsia="Times New Roman" w:cs="Times New Roman"/>
          <w:sz w:val="24"/>
          <w:szCs w:val="24"/>
          <w:lang w:eastAsia="ru-RU"/>
        </w:rPr>
        <w:t>сжатых горючих газов, паровой и жидкой фазы СУГ и СПГ допускается принимать следующие допущения: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зона непосредственного контакта пламени с окружающими объектами, т.е. область наиболее опасного теплового воздействия, определяется размерами факела;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длина факела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не зависит от направления истечения продукта и скорости ветра;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наибольшую опасность представляют горизонтальные факелы, условную вероятность реализации которых следует принимать равной 0,67; 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поражение человека в горизонтальном факеле происходит в 30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66523E">
        <w:rPr>
          <w:rFonts w:eastAsia="Times New Roman" w:cs="Times New Roman"/>
          <w:sz w:val="24"/>
          <w:szCs w:val="24"/>
          <w:lang w:eastAsia="ru-RU"/>
        </w:rPr>
        <w:t>-ом секторе с радиусом, равным длине факела;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воздействие горизонтального факела на соседнее оборудование, приводящее к его разрушению (каскадному развитию аварии), происходит в 30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-ом секторе, ограниченном радиусом, равным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за пределами указанного сектора на расстояниях от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до 1,5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тепловое излучение от горизонтального факела составляет 10 кВт/м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;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тепловое излучение от вертикальных факелов может быть определено по формулам (П3.52) - (П3.59), (П3.62), принимая </w:t>
      </w:r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H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d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66523E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, а </w:t>
      </w:r>
      <w:r w:rsidRPr="0066523E">
        <w:rPr>
          <w:rFonts w:eastAsia="Times New Roman" w:cs="Times New Roman"/>
          <w:i/>
          <w:position w:val="-16"/>
          <w:sz w:val="24"/>
          <w:szCs w:val="24"/>
          <w:lang w:eastAsia="ru-RU"/>
        </w:rPr>
        <w:object w:dxaOrig="380" w:dyaOrig="400">
          <v:shape id="_x0000_i1030" type="#_x0000_t75" style="width:19.5pt;height:21pt" o:ole="" fillcolor="window">
            <v:imagedata r:id="rId15" o:title=""/>
          </v:shape>
          <o:OLEObject Type="Embed" ProgID="Equation.3" ShapeID="_x0000_i1030" DrawAspect="Content" ObjectID="_1836853086" r:id="rId16"/>
        </w:object>
      </w:r>
      <w:r w:rsidRPr="0066523E">
        <w:rPr>
          <w:rFonts w:eastAsia="Times New Roman" w:cs="Times New Roman"/>
          <w:sz w:val="24"/>
          <w:szCs w:val="24"/>
          <w:lang w:eastAsia="ru-RU"/>
        </w:rPr>
        <w:t>по табл. П3.4 в зависимости от вида топлива;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при истечении жидкой фазы СУГ или СПГ из отверстия с эквивалентным диаметром до 100 мм при мгновенном воспламенении происходит полное сгорание истекающего продукта в факеле без образования пожара пролива;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область возможного воздействия пожара-вспышки при струйном истечении совпадает с областью воздействия факела (30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-й сектор, ограниченный радиусом, равным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>);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при мгновенном воспламенении струи газа возможность формирования волн давления допускается не учитывать.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На начальном этапе возгорания факела размер выброса струи горящего газа составит: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L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</w:rPr>
        <w:t>1</w:t>
      </w:r>
      <w:r w:rsidRPr="0066523E">
        <w:rPr>
          <w:rFonts w:cs="Times New Roman"/>
          <w:sz w:val="24"/>
          <w:szCs w:val="24"/>
        </w:rPr>
        <w:t xml:space="preserve"> = </w:t>
      </w:r>
      <w:r w:rsidRPr="00202732">
        <w:rPr>
          <w:rFonts w:cs="Times New Roman"/>
          <w:sz w:val="24"/>
          <w:szCs w:val="24"/>
        </w:rPr>
        <w:t>164</w:t>
      </w:r>
      <w:r w:rsidRPr="0066523E">
        <w:rPr>
          <w:rFonts w:cs="Times New Roman"/>
          <w:sz w:val="24"/>
          <w:szCs w:val="24"/>
        </w:rPr>
        <w:t xml:space="preserve"> м, </w:t>
      </w:r>
      <w:r w:rsidRPr="0066523E">
        <w:rPr>
          <w:rFonts w:cs="Times New Roman"/>
          <w:sz w:val="24"/>
          <w:szCs w:val="24"/>
        </w:rPr>
        <w:tab/>
      </w:r>
      <w:r w:rsidRPr="0066523E">
        <w:rPr>
          <w:rFonts w:cs="Times New Roman"/>
          <w:sz w:val="24"/>
          <w:szCs w:val="24"/>
          <w:lang w:val="en-US"/>
        </w:rPr>
        <w:t>D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  <w:vertAlign w:val="subscript"/>
        </w:rPr>
        <w:t>1</w:t>
      </w:r>
      <w:r w:rsidRPr="0066523E">
        <w:rPr>
          <w:rFonts w:cs="Times New Roman"/>
          <w:sz w:val="24"/>
          <w:szCs w:val="24"/>
        </w:rPr>
        <w:t xml:space="preserve"> = 25м.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lastRenderedPageBreak/>
        <w:t>Интенсивность теплового излучения в дальнейших расчетах для данного режима горения в учет не берется по причине скоротечности процесса.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000F4D">
        <w:rPr>
          <w:rFonts w:cs="Times New Roman"/>
          <w:sz w:val="24"/>
          <w:szCs w:val="24"/>
        </w:rPr>
        <w:t>При</w:t>
      </w:r>
      <w:r w:rsidRPr="0066523E">
        <w:rPr>
          <w:rFonts w:cs="Times New Roman"/>
          <w:sz w:val="24"/>
          <w:szCs w:val="24"/>
        </w:rPr>
        <w:t xml:space="preserve"> выходе паровой фазы СУГ в 25,5 кг/сек высота и диаметр факела составит: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  <w:lang w:val="en-US"/>
        </w:rPr>
        <w:t>L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= </w:t>
      </w:r>
      <w:r w:rsidRPr="00202732">
        <w:rPr>
          <w:rFonts w:cs="Times New Roman"/>
          <w:sz w:val="24"/>
          <w:szCs w:val="24"/>
        </w:rPr>
        <w:t>56</w:t>
      </w:r>
      <w:r w:rsidRPr="0066523E">
        <w:rPr>
          <w:rFonts w:cs="Times New Roman"/>
          <w:sz w:val="24"/>
          <w:szCs w:val="24"/>
        </w:rPr>
        <w:t xml:space="preserve"> м, </w:t>
      </w:r>
      <w:r w:rsidRPr="0066523E">
        <w:rPr>
          <w:rFonts w:cs="Times New Roman"/>
          <w:sz w:val="24"/>
          <w:szCs w:val="24"/>
        </w:rPr>
        <w:tab/>
      </w:r>
      <w:r w:rsidRPr="0066523E">
        <w:rPr>
          <w:rFonts w:cs="Times New Roman"/>
          <w:sz w:val="24"/>
          <w:szCs w:val="24"/>
          <w:lang w:val="en-US"/>
        </w:rPr>
        <w:t>D</w:t>
      </w:r>
      <w:r w:rsidRPr="0066523E">
        <w:rPr>
          <w:rFonts w:cs="Times New Roman"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sz w:val="24"/>
          <w:szCs w:val="24"/>
        </w:rPr>
        <w:t xml:space="preserve"> = 8 м.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Интенсивность теплового излучения </w:t>
      </w:r>
      <w:r w:rsidRPr="0066523E">
        <w:rPr>
          <w:rFonts w:cs="Times New Roman"/>
          <w:i/>
          <w:sz w:val="24"/>
          <w:szCs w:val="24"/>
        </w:rPr>
        <w:t>q</w:t>
      </w:r>
      <w:r w:rsidRPr="0066523E">
        <w:rPr>
          <w:rFonts w:cs="Times New Roman"/>
          <w:sz w:val="24"/>
          <w:szCs w:val="24"/>
        </w:rPr>
        <w:t xml:space="preserve"> (кВт/м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>) для факельного горения ЛВЖ, ГЖ или СУГ определяется по формуле: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position w:val="-14"/>
          <w:sz w:val="24"/>
          <w:szCs w:val="24"/>
          <w:highlight w:val="green"/>
        </w:rPr>
      </w:pPr>
      <w:r w:rsidRPr="0066523E">
        <w:rPr>
          <w:rFonts w:cs="Times New Roman"/>
          <w:position w:val="-14"/>
          <w:sz w:val="24"/>
          <w:szCs w:val="24"/>
        </w:rPr>
        <w:object w:dxaOrig="1380" w:dyaOrig="380">
          <v:shape id="_x0000_i1031" type="#_x0000_t75" style="width:69pt;height:19.5pt" o:ole="" fillcolor="window">
            <v:imagedata r:id="rId17" o:title=""/>
          </v:shape>
          <o:OLEObject Type="Embed" ProgID="Equation.3" ShapeID="_x0000_i1031" DrawAspect="Content" ObjectID="_1836853087" r:id="rId18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где   </w:t>
      </w:r>
      <w:r w:rsidRPr="0066523E">
        <w:rPr>
          <w:rFonts w:cs="Times New Roman"/>
          <w:i/>
          <w:sz w:val="24"/>
          <w:szCs w:val="24"/>
          <w:lang w:val="en-US"/>
        </w:rPr>
        <w:t>E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</w:rPr>
        <w:t xml:space="preserve">  </w:t>
      </w:r>
      <w:r w:rsidRPr="0066523E">
        <w:rPr>
          <w:rFonts w:cs="Times New Roman"/>
          <w:sz w:val="24"/>
          <w:szCs w:val="24"/>
        </w:rPr>
        <w:t>- средне-поверхностная интенсивность теплового излучения пламени, кВт/м</w:t>
      </w:r>
      <w:r w:rsidRPr="00FD0193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>;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- угловой коэффициент облученности;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τ</w:t>
      </w:r>
      <w:r w:rsidRPr="0066523E">
        <w:rPr>
          <w:rFonts w:cs="Times New Roman"/>
          <w:sz w:val="24"/>
          <w:szCs w:val="24"/>
        </w:rPr>
        <w:t xml:space="preserve"> - коэффициент пропускания атмосферы.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Угловой коэффициент облученности </w:t>
      </w:r>
      <w:r w:rsidRPr="0066523E">
        <w:rPr>
          <w:rFonts w:cs="Times New Roman"/>
          <w:i/>
          <w:sz w:val="24"/>
          <w:szCs w:val="24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i/>
          <w:sz w:val="24"/>
          <w:szCs w:val="24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>определяется по формуле:</w:t>
      </w:r>
    </w:p>
    <w:p w:rsidR="00FF1BD9" w:rsidRPr="0066523E" w:rsidRDefault="00FF1BD9" w:rsidP="00FF1BD9">
      <w:pPr>
        <w:rPr>
          <w:rFonts w:cs="Times New Roman"/>
          <w:position w:val="-14"/>
          <w:sz w:val="24"/>
          <w:szCs w:val="24"/>
          <w:highlight w:val="green"/>
        </w:rPr>
      </w:pPr>
      <w:r w:rsidRPr="0066523E">
        <w:rPr>
          <w:rFonts w:cs="Times New Roman"/>
          <w:position w:val="-14"/>
          <w:sz w:val="24"/>
          <w:szCs w:val="24"/>
        </w:rPr>
        <w:object w:dxaOrig="1640" w:dyaOrig="480">
          <v:shape id="_x0000_i1032" type="#_x0000_t75" style="width:83.25pt;height:24.75pt" o:ole="" fillcolor="window">
            <v:imagedata r:id="rId19" o:title=""/>
          </v:shape>
          <o:OLEObject Type="Embed" ProgID="Equation.3" ShapeID="_x0000_i1032" DrawAspect="Content" ObjectID="_1836853088" r:id="rId20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F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, F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H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факторы облученности для вертикальной и горизонтальной площадок соответственно, которые определяются по формулам: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position w:val="-38"/>
          <w:sz w:val="24"/>
          <w:szCs w:val="24"/>
          <w:highlight w:val="green"/>
        </w:rPr>
      </w:pPr>
      <w:r w:rsidRPr="0066523E">
        <w:rPr>
          <w:rFonts w:cs="Times New Roman"/>
          <w:position w:val="-38"/>
          <w:sz w:val="24"/>
          <w:szCs w:val="24"/>
        </w:rPr>
        <w:object w:dxaOrig="8640" w:dyaOrig="880">
          <v:shape id="_x0000_i1033" type="#_x0000_t75" style="width:6in;height:44.25pt" o:ole="" fillcolor="window">
            <v:imagedata r:id="rId21" o:title=""/>
          </v:shape>
          <o:OLEObject Type="Embed" ProgID="Equation.3" ShapeID="_x0000_i1033" DrawAspect="Content" ObjectID="_1836853089" r:id="rId22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36"/>
          <w:sz w:val="24"/>
          <w:szCs w:val="24"/>
        </w:rPr>
        <w:object w:dxaOrig="8260" w:dyaOrig="840">
          <v:shape id="_x0000_i1034" type="#_x0000_t75" style="width:414pt;height:42pt" o:ole="" fillcolor="window">
            <v:imagedata r:id="rId23" o:title=""/>
          </v:shape>
          <o:OLEObject Type="Embed" ProgID="Equation.3" ShapeID="_x0000_i1034" DrawAspect="Content" ObjectID="_1836853090" r:id="rId24"/>
        </w:object>
      </w:r>
    </w:p>
    <w:p w:rsidR="00FF1BD9" w:rsidRPr="0066523E" w:rsidRDefault="00FF1BD9" w:rsidP="00FF1BD9">
      <w:pPr>
        <w:rPr>
          <w:rFonts w:cs="Times New Roman"/>
          <w:position w:val="-36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20743381" wp14:editId="24E8B076">
            <wp:extent cx="981075" cy="428625"/>
            <wp:effectExtent l="0" t="0" r="0" b="9525"/>
            <wp:docPr id="10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23E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0DC6551E" wp14:editId="0CBC26DC">
            <wp:extent cx="704850" cy="428625"/>
            <wp:effectExtent l="0" t="0" r="0" b="9525"/>
            <wp:docPr id="100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23E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position w:val="-24"/>
          <w:sz w:val="24"/>
          <w:szCs w:val="24"/>
        </w:rPr>
        <w:object w:dxaOrig="880" w:dyaOrig="620">
          <v:shape id="_x0000_i1035" type="#_x0000_t75" style="width:44.25pt;height:30.75pt" o:ole="" fillcolor="window">
            <v:imagedata r:id="rId27" o:title=""/>
          </v:shape>
          <o:OLEObject Type="Embed" ProgID="Equation.3" ShapeID="_x0000_i1035" DrawAspect="Content" ObjectID="_1836853091" r:id="rId28"/>
        </w:object>
      </w:r>
      <w:r w:rsidRPr="0066523E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position w:val="-24"/>
          <w:sz w:val="24"/>
          <w:szCs w:val="24"/>
        </w:rPr>
        <w:object w:dxaOrig="960" w:dyaOrig="620">
          <v:shape id="_x0000_i1036" type="#_x0000_t75" style="width:47.25pt;height:30.75pt" o:ole="" fillcolor="window">
            <v:imagedata r:id="rId29" o:title=""/>
          </v:shape>
          <o:OLEObject Type="Embed" ProgID="Equation.3" ShapeID="_x0000_i1036" DrawAspect="Content" ObjectID="_1836853092" r:id="rId30"/>
        </w:object>
      </w: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lastRenderedPageBreak/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r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расстояние от горизонтальной границы горения факела до облучаемого объекта, м;</w:t>
      </w: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d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эффективный диаметр пролива, м;</w:t>
      </w:r>
    </w:p>
    <w:p w:rsidR="00FF1BD9" w:rsidRPr="0066523E" w:rsidRDefault="00FF1BD9" w:rsidP="00FF1BD9">
      <w:pPr>
        <w:rPr>
          <w:rFonts w:eastAsia="Times New Roman" w:cs="Times New Roman"/>
          <w:i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H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высота пламени, м.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10"/>
          <w:sz w:val="24"/>
          <w:szCs w:val="24"/>
        </w:rPr>
        <w:object w:dxaOrig="2880" w:dyaOrig="360">
          <v:shape id="_x0000_i1037" type="#_x0000_t75" style="width:2in;height:19.5pt" o:ole="" fillcolor="window">
            <v:imagedata r:id="rId31" o:title=""/>
          </v:shape>
          <o:OLEObject Type="Embed" ProgID="Equation.3" ShapeID="_x0000_i1037" DrawAspect="Content" ObjectID="_1836853093" r:id="rId32"/>
        </w:object>
      </w:r>
    </w:p>
    <w:p w:rsidR="00FF1BD9" w:rsidRPr="0066523E" w:rsidRDefault="00FF1BD9" w:rsidP="00FF1BD9">
      <w:pPr>
        <w:rPr>
          <w:rFonts w:cs="Times New Roman"/>
          <w:i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Коэффициенты:</w:t>
      </w:r>
      <w:r w:rsidRPr="0066523E">
        <w:rPr>
          <w:rFonts w:cs="Times New Roman"/>
          <w:sz w:val="24"/>
          <w:szCs w:val="24"/>
        </w:rPr>
        <w:tab/>
      </w:r>
      <w:r w:rsidRPr="0066523E">
        <w:rPr>
          <w:rFonts w:cs="Times New Roman"/>
          <w:position w:val="-24"/>
          <w:sz w:val="24"/>
          <w:szCs w:val="24"/>
        </w:rPr>
        <w:object w:dxaOrig="960" w:dyaOrig="620">
          <v:shape id="_x0000_i1038" type="#_x0000_t75" style="width:47.25pt;height:30.75pt" o:ole="" fillcolor="window">
            <v:imagedata r:id="rId29" o:title=""/>
          </v:shape>
          <o:OLEObject Type="Embed" ProgID="Equation.3" ShapeID="_x0000_i1038" DrawAspect="Content" ObjectID="_1836853094" r:id="rId33"/>
        </w:object>
      </w:r>
      <w:r w:rsidRPr="0066523E">
        <w:rPr>
          <w:rFonts w:cs="Times New Roman"/>
          <w:sz w:val="24"/>
          <w:szCs w:val="24"/>
        </w:rPr>
        <w:t xml:space="preserve"> = 13,33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Коэффициенты определяем для расстояний от 5 до 100 м: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</w:tr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1,182593805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2,36518761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3,54778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4,73038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7,09556</w:t>
            </w:r>
          </w:p>
        </w:tc>
      </w:tr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40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9,460750436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11,825938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14,1911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80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18,9215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23,6519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1,014096344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1,39399353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1,91482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2,47089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3,61825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4,783225148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5,95524897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7,1308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9,48718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11,8471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76,17844149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38,9761661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26,9696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21,262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16,1456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14,17876829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13,4716835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13,3945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14,1849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15,6053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Фактор облученности для вертикальной </w:t>
      </w:r>
      <w:r w:rsidRPr="0066523E">
        <w:rPr>
          <w:rFonts w:cs="Times New Roman"/>
          <w:i/>
          <w:sz w:val="24"/>
          <w:szCs w:val="24"/>
        </w:rPr>
        <w:t>F</w:t>
      </w:r>
      <w:r w:rsidRPr="0066523E">
        <w:rPr>
          <w:rFonts w:cs="Times New Roman"/>
          <w:i/>
          <w:sz w:val="24"/>
          <w:szCs w:val="24"/>
          <w:vertAlign w:val="subscript"/>
        </w:rPr>
        <w:t>V</w:t>
      </w:r>
      <w:r w:rsidRPr="0066523E">
        <w:rPr>
          <w:rFonts w:cs="Times New Roman"/>
          <w:sz w:val="24"/>
          <w:szCs w:val="24"/>
        </w:rPr>
        <w:t xml:space="preserve"> площади: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38"/>
          <w:sz w:val="24"/>
          <w:szCs w:val="24"/>
        </w:rPr>
        <w:object w:dxaOrig="8640" w:dyaOrig="880">
          <v:shape id="_x0000_i1039" type="#_x0000_t75" style="width:6in;height:44.25pt" o:ole="" fillcolor="window">
            <v:imagedata r:id="rId21" o:title=""/>
          </v:shape>
          <o:OLEObject Type="Embed" ProgID="Equation.3" ShapeID="_x0000_i1039" DrawAspect="Content" ObjectID="_1836853095" r:id="rId34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Расчетные данные </w:t>
      </w:r>
      <w:r w:rsidRPr="0066523E">
        <w:rPr>
          <w:rFonts w:cs="Times New Roman"/>
          <w:i/>
          <w:sz w:val="24"/>
          <w:szCs w:val="24"/>
        </w:rPr>
        <w:t>F</w:t>
      </w:r>
      <w:r w:rsidRPr="0066523E">
        <w:rPr>
          <w:rFonts w:cs="Times New Roman"/>
          <w:i/>
          <w:sz w:val="24"/>
          <w:szCs w:val="24"/>
          <w:vertAlign w:val="subscript"/>
        </w:rPr>
        <w:t>V</w:t>
      </w:r>
      <w:r w:rsidRPr="0066523E">
        <w:rPr>
          <w:rFonts w:cs="Times New Roman"/>
          <w:sz w:val="24"/>
          <w:szCs w:val="24"/>
        </w:rPr>
        <w:t xml:space="preserve"> для расстояний r = 5 - 100 м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518"/>
        <w:gridCol w:w="135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lastRenderedPageBreak/>
              <w:t>r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  <w:vertAlign w:val="subscript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</w:tr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0,422798138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0,21126778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0,14045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0,10467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0,068</w:t>
            </w:r>
          </w:p>
        </w:tc>
      </w:tr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0,048838913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0,03689957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0,02878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0,0187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0,01296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Фактор облученности для горизонтальной </w:t>
      </w:r>
      <w:r w:rsidRPr="0066523E">
        <w:rPr>
          <w:rFonts w:cs="Times New Roman"/>
          <w:i/>
          <w:sz w:val="24"/>
          <w:szCs w:val="24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H</w:t>
      </w:r>
      <w:r w:rsidRPr="0066523E">
        <w:rPr>
          <w:rFonts w:cs="Times New Roman"/>
          <w:sz w:val="24"/>
          <w:szCs w:val="24"/>
        </w:rPr>
        <w:t xml:space="preserve"> площади: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position w:val="-36"/>
          <w:sz w:val="24"/>
          <w:szCs w:val="24"/>
        </w:rPr>
        <w:object w:dxaOrig="8260" w:dyaOrig="840">
          <v:shape id="_x0000_i1040" type="#_x0000_t75" style="width:414pt;height:42pt" o:ole="" fillcolor="window">
            <v:imagedata r:id="rId23" o:title=""/>
          </v:shape>
          <o:OLEObject Type="Embed" ProgID="Equation.3" ShapeID="_x0000_i1040" DrawAspect="Content" ObjectID="_1836853096" r:id="rId35"/>
        </w:objec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Расчетные данные </w:t>
      </w:r>
      <w:r w:rsidRPr="0066523E">
        <w:rPr>
          <w:rFonts w:cs="Times New Roman"/>
          <w:i/>
          <w:sz w:val="24"/>
          <w:szCs w:val="24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H</w:t>
      </w:r>
      <w:r w:rsidRPr="0066523E">
        <w:rPr>
          <w:rFonts w:cs="Times New Roman"/>
          <w:sz w:val="24"/>
          <w:szCs w:val="24"/>
        </w:rPr>
        <w:t xml:space="preserve"> для расстояний r = 5 - 100 м</w:t>
      </w:r>
    </w:p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  <w:tc>
          <w:tcPr>
            <w:tcW w:w="1373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  <w:vAlign w:val="bottom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0,320634431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0,137170043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0,08731424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  <w:vAlign w:val="bottom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0,06242322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0,03682096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0,023711314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0,016004821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  <w:vAlign w:val="bottom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0,01117477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0,00590964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0,00341778</w:t>
            </w:r>
          </w:p>
        </w:tc>
      </w:tr>
    </w:tbl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Угловой коэффициент облученности </w:t>
      </w: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F</w:t>
      </w:r>
      <w:r w:rsidRPr="0066523E">
        <w:rPr>
          <w:rFonts w:eastAsia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 xml:space="preserve">q 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FF1BD9" w:rsidRPr="0066523E" w:rsidRDefault="005D592E" w:rsidP="00FF1BD9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26" type="#_x0000_t75" style="position:absolute;margin-left:-.9pt;margin-top:9.7pt;width:80pt;height:24pt;z-index:251659264" fillcolor="window">
            <v:imagedata r:id="rId36" o:title=""/>
          </v:shape>
          <o:OLEObject Type="Embed" ProgID="Equation.3" ShapeID="_x0000_s1026" DrawAspect="Content" ObjectID="_1836853098" r:id="rId37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Расчетные данные </w:t>
      </w:r>
      <w:r w:rsidRPr="0066523E">
        <w:rPr>
          <w:rFonts w:cs="Times New Roman"/>
          <w:i/>
          <w:sz w:val="24"/>
          <w:szCs w:val="24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для расстояний r = 5 - 100 м</w:t>
      </w:r>
    </w:p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1373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0,530626708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0,251892229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0,16537528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20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0,12187063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0,07733097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0,054290568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0,040221044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60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0,03087407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0,01961028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0,01340679</w:t>
            </w:r>
          </w:p>
        </w:tc>
      </w:tr>
    </w:tbl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Коэффициент пропускания атмосферы</w:t>
      </w:r>
    </w:p>
    <w:p w:rsidR="00FF1BD9" w:rsidRPr="0066523E" w:rsidRDefault="005D592E" w:rsidP="00FF1BD9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27" type="#_x0000_t75" style="position:absolute;margin-left:-.9pt;margin-top:4.1pt;width:146pt;height:18pt;z-index:251660288" fillcolor="window">
            <v:imagedata r:id="rId38" o:title=""/>
          </v:shape>
          <o:OLEObject Type="Embed" ProgID="Equation.3" ShapeID="_x0000_s1027" DrawAspect="Content" ObjectID="_1836853099" r:id="rId39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Расчетные данные τ для расстояний r = 5 - 100 м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0,999459742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0,995967748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0,992487954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0,989020318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0,98212135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lastRenderedPageBreak/>
              <w:t>40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0,975270506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0,968467451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0,961711851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0,948341695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0,935157417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Интенсивность теплового излучения</w:t>
      </w:r>
    </w:p>
    <w:p w:rsidR="00FF1BD9" w:rsidRPr="0066523E" w:rsidRDefault="005D592E" w:rsidP="00FF1BD9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28" type="#_x0000_t75" style="position:absolute;margin-left:.1pt;margin-top:2.35pt;width:69pt;height:19pt;z-index:251661312" fillcolor="window">
            <v:imagedata r:id="rId40" o:title=""/>
          </v:shape>
          <o:OLEObject Type="Embed" ProgID="Equation.3" ShapeID="_x0000_s1028" DrawAspect="Content" ObjectID="_1836853100" r:id="rId41"/>
        </w:objec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Расчетные данные </w:t>
      </w:r>
      <w:r w:rsidRPr="0066523E">
        <w:rPr>
          <w:rFonts w:cs="Times New Roman"/>
          <w:i/>
          <w:sz w:val="24"/>
          <w:szCs w:val="24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для расстояний r = 5 - 100 м</w:t>
      </w:r>
    </w:p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26,517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12,54383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8,206649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6,026627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3,79742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40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2,6474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1,947639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1,484598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0,929862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0,626873</w:t>
            </w:r>
          </w:p>
        </w:tc>
      </w:tr>
    </w:tbl>
    <w:p w:rsidR="00FF1BD9" w:rsidRPr="0066523E" w:rsidRDefault="00FF1BD9" w:rsidP="00FF1BD9">
      <w:pPr>
        <w:rPr>
          <w:rFonts w:cs="Times New Roman"/>
          <w:i/>
          <w:sz w:val="24"/>
          <w:szCs w:val="24"/>
          <w:highlight w:val="green"/>
        </w:rPr>
      </w:pPr>
    </w:p>
    <w:p w:rsidR="00FF1BD9" w:rsidRPr="00A03472" w:rsidRDefault="00FF1BD9" w:rsidP="00FF1BD9">
      <w:pPr>
        <w:rPr>
          <w:rFonts w:cs="Times New Roman"/>
          <w:i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При этом согласно </w:t>
      </w:r>
      <w:r w:rsidRPr="00A12CFF">
        <w:rPr>
          <w:rFonts w:cs="Times New Roman"/>
          <w:sz w:val="24"/>
          <w:szCs w:val="24"/>
        </w:rPr>
        <w:t>таблице П3.4 [21].</w:t>
      </w:r>
      <w:r w:rsidRPr="0066523E">
        <w:rPr>
          <w:rFonts w:cs="Times New Roman"/>
          <w:sz w:val="24"/>
          <w:szCs w:val="24"/>
        </w:rPr>
        <w:t xml:space="preserve"> </w:t>
      </w:r>
      <w:r w:rsidRPr="00A03472">
        <w:rPr>
          <w:rFonts w:cs="Times New Roman"/>
          <w:i/>
          <w:sz w:val="24"/>
          <w:szCs w:val="24"/>
        </w:rPr>
        <w:t>E</w:t>
      </w:r>
      <w:r w:rsidRPr="00A03472">
        <w:rPr>
          <w:rFonts w:cs="Times New Roman"/>
          <w:i/>
          <w:sz w:val="24"/>
          <w:szCs w:val="24"/>
          <w:vertAlign w:val="subscript"/>
        </w:rPr>
        <w:t xml:space="preserve">f  </w:t>
      </w:r>
      <w:r w:rsidRPr="00A03472">
        <w:rPr>
          <w:rFonts w:cs="Times New Roman"/>
          <w:sz w:val="24"/>
          <w:szCs w:val="24"/>
        </w:rPr>
        <w:t xml:space="preserve">= 50 </w:t>
      </w:r>
      <w:r w:rsidRPr="00A03472">
        <w:rPr>
          <w:rFonts w:eastAsia="Times New Roman" w:cs="Times New Roman"/>
          <w:sz w:val="24"/>
          <w:szCs w:val="24"/>
          <w:lang w:eastAsia="ru-RU"/>
        </w:rPr>
        <w:t>кВт/м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A03472">
        <w:rPr>
          <w:rFonts w:cs="Times New Roman"/>
          <w:sz w:val="24"/>
          <w:szCs w:val="24"/>
        </w:rPr>
        <w:t>График зависимости интенсивности теплового излучения пожара пролива</w:t>
      </w:r>
      <w:r w:rsidRPr="0066523E">
        <w:rPr>
          <w:rFonts w:cs="Times New Roman"/>
          <w:sz w:val="24"/>
          <w:szCs w:val="24"/>
        </w:rPr>
        <w:t xml:space="preserve"> от расстояния </w:t>
      </w:r>
      <w:r w:rsidRPr="0066523E">
        <w:rPr>
          <w:rFonts w:cs="Times New Roman"/>
          <w:b/>
          <w:sz w:val="24"/>
          <w:szCs w:val="24"/>
          <w:lang w:val="en-US"/>
        </w:rPr>
        <w:t>r</w:t>
      </w:r>
      <w:r w:rsidRPr="0066523E">
        <w:rPr>
          <w:rFonts w:cs="Times New Roman"/>
          <w:sz w:val="24"/>
          <w:szCs w:val="24"/>
        </w:rPr>
        <w:t xml:space="preserve"> до облучаемого объекта 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noProof/>
          <w:lang w:eastAsia="ru-RU"/>
        </w:rPr>
        <w:drawing>
          <wp:inline distT="0" distB="0" distL="0" distR="0" wp14:anchorId="292B79ED" wp14:editId="03F12ED3">
            <wp:extent cx="7296150" cy="1971675"/>
            <wp:effectExtent l="0" t="0" r="0" b="9525"/>
            <wp:docPr id="1003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поражения человека тепловым излучением в зависимости от его местоположения от центра зоны пожара-пролива может оцениваться по пробит-функции:</w:t>
      </w:r>
    </w:p>
    <w:p w:rsidR="00FF1BD9" w:rsidRPr="0066523E" w:rsidRDefault="005D592E" w:rsidP="00FF1BD9">
      <w:pPr>
        <w:rPr>
          <w:rFonts w:cs="Times New Roman"/>
          <w:b/>
          <w:sz w:val="24"/>
          <w:szCs w:val="24"/>
          <w:highlight w:val="green"/>
        </w:rPr>
      </w:pPr>
      <w:r>
        <w:rPr>
          <w:rFonts w:eastAsia="Times New Roman" w:cs="Times New Roman"/>
          <w:noProof/>
          <w:color w:val="000000"/>
          <w:sz w:val="24"/>
          <w:szCs w:val="24"/>
          <w:lang w:eastAsia="ru-RU"/>
        </w:rPr>
        <w:object w:dxaOrig="1440" w:dyaOrig="1440">
          <v:shape id="_x0000_s1029" type="#_x0000_t75" style="position:absolute;margin-left:207.35pt;margin-top:4.25pt;width:46pt;height:31pt;z-index:251663360" fillcolor="window">
            <v:imagedata r:id="rId43" o:title=""/>
          </v:shape>
          <o:OLEObject Type="Embed" ProgID="Equation.3" ShapeID="_x0000_s1029" DrawAspect="Content" ObjectID="_1836853101" r:id="rId44"/>
        </w:object>
      </w:r>
      <w:r w:rsidR="00FF1BD9" w:rsidRPr="0066523E">
        <w:rPr>
          <w:rFonts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 wp14:anchorId="569E1131" wp14:editId="09067C04">
            <wp:simplePos x="0" y="0"/>
            <wp:positionH relativeFrom="column">
              <wp:posOffset>-10160</wp:posOffset>
            </wp:positionH>
            <wp:positionV relativeFrom="paragraph">
              <wp:posOffset>154305</wp:posOffset>
            </wp:positionV>
            <wp:extent cx="1744980" cy="228600"/>
            <wp:effectExtent l="0" t="0" r="7620" b="0"/>
            <wp:wrapNone/>
            <wp:docPr id="1004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eastAsia="Times New Roman" w:cs="Times New Roman"/>
          <w:i/>
          <w:iCs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интенсивность теплового излучения, кВт/м</w:t>
      </w:r>
      <w:r w:rsidRPr="0066523E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cs="Times New Roman"/>
          <w:i/>
          <w:snapToGrid w:val="0"/>
          <w:sz w:val="24"/>
          <w:szCs w:val="24"/>
          <w:lang w:val="en-US"/>
        </w:rPr>
        <w:lastRenderedPageBreak/>
        <w:t>t</w:t>
      </w:r>
      <w:r w:rsidRPr="0066523E">
        <w:rPr>
          <w:rFonts w:cs="Times New Roman"/>
          <w:snapToGrid w:val="0"/>
          <w:sz w:val="24"/>
          <w:szCs w:val="24"/>
        </w:rPr>
        <w:t xml:space="preserve"> - эффективное время экспозиции, с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t</w:t>
      </w:r>
      <w:r w:rsidRPr="0066523E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характерное время, за которое человек обнаруживает пожар и принимает решение о своих дальнейших действиях, с (может быть принято равным 5)</w:t>
      </w:r>
    </w:p>
    <w:p w:rsidR="00FF1BD9" w:rsidRPr="0066523E" w:rsidRDefault="00FF1BD9" w:rsidP="00FF1BD9">
      <w:pPr>
        <w:rPr>
          <w:rFonts w:eastAsia="Times New Roman" w:cs="Times New Roman"/>
          <w:i/>
          <w:iCs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х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расстояние от места расположения человека до безопасной зоны (зона, где интенсивность теплового излучения меньше 4 кВт/м</w:t>
      </w:r>
      <w:r w:rsidRPr="0066523E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)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u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средняя скорость движения человека к безопасной зоне, м/с (принимается равной 5 м/с)</w:t>
      </w:r>
    </w:p>
    <w:p w:rsidR="00FF1BD9" w:rsidRPr="0066523E" w:rsidRDefault="00FF1BD9" w:rsidP="00FF1BD9">
      <w:pPr>
        <w:rPr>
          <w:rFonts w:eastAsia="Times New Roman" w:cs="Times New Roman"/>
          <w:i/>
          <w:iCs/>
          <w:color w:val="000000"/>
          <w:sz w:val="24"/>
          <w:szCs w:val="24"/>
          <w:highlight w:val="green"/>
          <w:lang w:eastAsia="ru-RU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Для r = 5 м </w:t>
      </w:r>
      <w:r w:rsidRPr="0066523E">
        <w:rPr>
          <w:rFonts w:cs="Times New Roman"/>
          <w:sz w:val="24"/>
          <w:szCs w:val="24"/>
        </w:rPr>
        <w:tab/>
      </w:r>
      <w:r w:rsidRPr="0066523E">
        <w:rPr>
          <w:rFonts w:cs="Times New Roman"/>
          <w:sz w:val="24"/>
          <w:szCs w:val="24"/>
        </w:rPr>
        <w:tab/>
      </w:r>
      <w:r w:rsidRPr="0066523E">
        <w:rPr>
          <w:rFonts w:cs="Times New Roman"/>
          <w:sz w:val="24"/>
          <w:szCs w:val="24"/>
          <w:lang w:val="en-US"/>
        </w:rPr>
        <w:t>Pr</w:t>
      </w:r>
      <w:r w:rsidRPr="0066523E">
        <w:rPr>
          <w:rFonts w:cs="Times New Roman"/>
          <w:sz w:val="24"/>
          <w:szCs w:val="24"/>
        </w:rPr>
        <w:t xml:space="preserve"> = </w:t>
      </w:r>
      <w:r w:rsidRPr="003275FB">
        <w:rPr>
          <w:rFonts w:cs="Times New Roman"/>
          <w:sz w:val="24"/>
          <w:szCs w:val="24"/>
        </w:rPr>
        <w:t>4,526788448</w:t>
      </w:r>
      <w:r w:rsidRPr="0066523E">
        <w:rPr>
          <w:rFonts w:cs="Times New Roman"/>
          <w:sz w:val="24"/>
          <w:szCs w:val="24"/>
        </w:rPr>
        <w:tab/>
        <w:t xml:space="preserve">Вероятность поражения человека составляет </w:t>
      </w:r>
      <w:r>
        <w:rPr>
          <w:rFonts w:cs="Times New Roman"/>
          <w:sz w:val="24"/>
          <w:szCs w:val="24"/>
        </w:rPr>
        <w:t>32</w:t>
      </w:r>
      <w:r w:rsidRPr="0066523E">
        <w:rPr>
          <w:rFonts w:cs="Times New Roman"/>
          <w:sz w:val="24"/>
          <w:szCs w:val="24"/>
        </w:rPr>
        <w:t>%,</w:t>
      </w:r>
    </w:p>
    <w:p w:rsidR="00FF1BD9" w:rsidRDefault="00FF1BD9" w:rsidP="00FF1BD9">
      <w:pPr>
        <w:rPr>
          <w:rFonts w:cs="Times New Roman"/>
          <w:sz w:val="24"/>
          <w:szCs w:val="24"/>
        </w:rPr>
      </w:pPr>
      <w:r w:rsidRPr="003275FB">
        <w:rPr>
          <w:rFonts w:cs="Times New Roman"/>
          <w:sz w:val="24"/>
          <w:szCs w:val="24"/>
        </w:rPr>
        <w:t xml:space="preserve">Для r = </w:t>
      </w:r>
      <w:r>
        <w:rPr>
          <w:rFonts w:cs="Times New Roman"/>
          <w:sz w:val="24"/>
          <w:szCs w:val="24"/>
        </w:rPr>
        <w:t>10</w:t>
      </w:r>
      <w:r w:rsidRPr="003275FB">
        <w:rPr>
          <w:rFonts w:cs="Times New Roman"/>
          <w:sz w:val="24"/>
          <w:szCs w:val="24"/>
        </w:rPr>
        <w:t xml:space="preserve"> м </w:t>
      </w:r>
      <w:r w:rsidRPr="003275FB">
        <w:rPr>
          <w:rFonts w:cs="Times New Roman"/>
          <w:sz w:val="24"/>
          <w:szCs w:val="24"/>
        </w:rPr>
        <w:tab/>
      </w:r>
      <w:r w:rsidRPr="003275FB">
        <w:rPr>
          <w:rFonts w:cs="Times New Roman"/>
          <w:sz w:val="24"/>
          <w:szCs w:val="24"/>
        </w:rPr>
        <w:tab/>
        <w:t>Pr = 1,97171238</w:t>
      </w:r>
      <w:r w:rsidRPr="003275FB">
        <w:rPr>
          <w:rFonts w:cs="Times New Roman"/>
          <w:sz w:val="24"/>
          <w:szCs w:val="24"/>
        </w:rPr>
        <w:tab/>
        <w:t>Вероятность поражения человека составляет 0%</w:t>
      </w:r>
      <w:r>
        <w:rPr>
          <w:rFonts w:cs="Times New Roman"/>
          <w:sz w:val="24"/>
          <w:szCs w:val="24"/>
        </w:rPr>
        <w:t>.</w:t>
      </w: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3275FB">
        <w:rPr>
          <w:rFonts w:cs="Times New Roman"/>
          <w:sz w:val="24"/>
          <w:szCs w:val="24"/>
        </w:rPr>
        <w:t xml:space="preserve">Ближайшее здание – </w:t>
      </w:r>
      <w:bookmarkStart w:id="1" w:name="_Hlk215066593"/>
      <w:r w:rsidRPr="003275FB">
        <w:rPr>
          <w:rFonts w:cs="Times New Roman"/>
          <w:sz w:val="24"/>
          <w:szCs w:val="24"/>
        </w:rPr>
        <w:t xml:space="preserve">здание </w:t>
      </w:r>
      <w:r>
        <w:rPr>
          <w:rFonts w:cs="Times New Roman"/>
          <w:sz w:val="24"/>
          <w:szCs w:val="24"/>
        </w:rPr>
        <w:t>КПП</w:t>
      </w:r>
      <w:r w:rsidRPr="003275FB">
        <w:rPr>
          <w:rFonts w:cs="Times New Roman"/>
          <w:sz w:val="24"/>
          <w:szCs w:val="24"/>
        </w:rPr>
        <w:t xml:space="preserve"> расположено на расстоянии </w:t>
      </w:r>
      <w:r>
        <w:rPr>
          <w:rFonts w:cs="Times New Roman"/>
          <w:sz w:val="24"/>
          <w:szCs w:val="24"/>
        </w:rPr>
        <w:t>1</w:t>
      </w:r>
      <w:r w:rsidRPr="003275FB">
        <w:rPr>
          <w:rFonts w:cs="Times New Roman"/>
          <w:sz w:val="24"/>
          <w:szCs w:val="24"/>
        </w:rPr>
        <w:t xml:space="preserve">6 метров от </w:t>
      </w:r>
      <w:r>
        <w:rPr>
          <w:rFonts w:cs="Times New Roman"/>
          <w:sz w:val="24"/>
          <w:szCs w:val="24"/>
        </w:rPr>
        <w:t>центра</w:t>
      </w:r>
      <w:r w:rsidRPr="003275FB">
        <w:rPr>
          <w:rFonts w:cs="Times New Roman"/>
          <w:sz w:val="24"/>
          <w:szCs w:val="24"/>
        </w:rPr>
        <w:t xml:space="preserve"> зоны горения, при этом интенсивность теплового излучения у стены здания составит </w:t>
      </w:r>
      <w:r>
        <w:rPr>
          <w:rFonts w:cs="Times New Roman"/>
          <w:sz w:val="24"/>
          <w:szCs w:val="24"/>
        </w:rPr>
        <w:t>8</w:t>
      </w:r>
      <w:r w:rsidRPr="003275FB">
        <w:rPr>
          <w:rFonts w:cs="Times New Roman"/>
          <w:sz w:val="24"/>
          <w:szCs w:val="24"/>
        </w:rPr>
        <w:t xml:space="preserve"> кВт/м</w:t>
      </w:r>
      <w:r w:rsidRPr="0010039F">
        <w:rPr>
          <w:rFonts w:cs="Times New Roman"/>
          <w:sz w:val="24"/>
          <w:szCs w:val="24"/>
          <w:vertAlign w:val="superscript"/>
        </w:rPr>
        <w:t>2</w:t>
      </w:r>
      <w:r w:rsidRPr="003275FB">
        <w:rPr>
          <w:rFonts w:cs="Times New Roman"/>
          <w:sz w:val="24"/>
          <w:szCs w:val="24"/>
        </w:rPr>
        <w:t xml:space="preserve">, при данном тепловом воздействии факела </w:t>
      </w:r>
      <w:r>
        <w:rPr>
          <w:rFonts w:cs="Times New Roman"/>
          <w:sz w:val="24"/>
          <w:szCs w:val="24"/>
        </w:rPr>
        <w:t xml:space="preserve">произойдет </w:t>
      </w:r>
      <w:r w:rsidRPr="003275FB">
        <w:rPr>
          <w:rFonts w:cs="Times New Roman"/>
          <w:sz w:val="24"/>
          <w:szCs w:val="24"/>
        </w:rPr>
        <w:t>возгорание конструкций</w:t>
      </w:r>
      <w:bookmarkEnd w:id="1"/>
      <w:r w:rsidRPr="003275FB">
        <w:rPr>
          <w:rFonts w:cs="Times New Roman"/>
          <w:sz w:val="24"/>
          <w:szCs w:val="24"/>
        </w:rPr>
        <w:t>.</w:t>
      </w:r>
    </w:p>
    <w:p w:rsidR="00FF1BD9" w:rsidRDefault="00FF1BD9" w:rsidP="00FF1BD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Складское </w:t>
      </w:r>
      <w:r w:rsidRPr="0010039F">
        <w:rPr>
          <w:rFonts w:cs="Times New Roman"/>
          <w:sz w:val="24"/>
          <w:szCs w:val="24"/>
        </w:rPr>
        <w:t xml:space="preserve">здание </w:t>
      </w:r>
      <w:r>
        <w:rPr>
          <w:rFonts w:cs="Times New Roman"/>
          <w:sz w:val="24"/>
          <w:szCs w:val="24"/>
        </w:rPr>
        <w:t>объекта</w:t>
      </w:r>
      <w:r w:rsidRPr="0010039F">
        <w:rPr>
          <w:rFonts w:cs="Times New Roman"/>
          <w:sz w:val="24"/>
          <w:szCs w:val="24"/>
        </w:rPr>
        <w:t xml:space="preserve"> расположено на расстоянии </w:t>
      </w:r>
      <w:r>
        <w:rPr>
          <w:rFonts w:cs="Times New Roman"/>
          <w:sz w:val="24"/>
          <w:szCs w:val="24"/>
        </w:rPr>
        <w:t>24</w:t>
      </w:r>
      <w:r w:rsidRPr="0010039F">
        <w:rPr>
          <w:rFonts w:cs="Times New Roman"/>
          <w:sz w:val="24"/>
          <w:szCs w:val="24"/>
        </w:rPr>
        <w:t xml:space="preserve"> метров от центра зоны горения, при этом интенсивность теплового излучения у стены здания составит </w:t>
      </w:r>
      <w:r>
        <w:rPr>
          <w:rFonts w:cs="Times New Roman"/>
          <w:sz w:val="24"/>
          <w:szCs w:val="24"/>
        </w:rPr>
        <w:t>4,</w:t>
      </w:r>
      <w:r w:rsidRPr="0010039F">
        <w:rPr>
          <w:rFonts w:cs="Times New Roman"/>
          <w:sz w:val="24"/>
          <w:szCs w:val="24"/>
        </w:rPr>
        <w:t xml:space="preserve">8 кВт/м2, при данном тепловом воздействии факела возгорание конструкций </w:t>
      </w:r>
      <w:r>
        <w:rPr>
          <w:rFonts w:cs="Times New Roman"/>
          <w:sz w:val="24"/>
          <w:szCs w:val="24"/>
        </w:rPr>
        <w:t xml:space="preserve">может </w:t>
      </w:r>
      <w:r w:rsidRPr="0010039F">
        <w:rPr>
          <w:rFonts w:cs="Times New Roman"/>
          <w:sz w:val="24"/>
          <w:szCs w:val="24"/>
        </w:rPr>
        <w:t>произойт</w:t>
      </w:r>
      <w:r>
        <w:rPr>
          <w:rFonts w:cs="Times New Roman"/>
          <w:sz w:val="24"/>
          <w:szCs w:val="24"/>
        </w:rPr>
        <w:t>и при длительном воздействии.</w:t>
      </w:r>
    </w:p>
    <w:p w:rsidR="00FF1BD9" w:rsidRDefault="00FF1BD9" w:rsidP="00FF1BD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</w:t>
      </w:r>
      <w:r w:rsidRPr="0010039F">
        <w:rPr>
          <w:rFonts w:cs="Times New Roman"/>
          <w:sz w:val="24"/>
          <w:szCs w:val="24"/>
        </w:rPr>
        <w:t xml:space="preserve">дание котельной расположено на расстоянии </w:t>
      </w:r>
      <w:r>
        <w:rPr>
          <w:rFonts w:cs="Times New Roman"/>
          <w:sz w:val="24"/>
          <w:szCs w:val="24"/>
        </w:rPr>
        <w:t>33</w:t>
      </w:r>
      <w:r w:rsidRPr="0010039F">
        <w:rPr>
          <w:rFonts w:cs="Times New Roman"/>
          <w:sz w:val="24"/>
          <w:szCs w:val="24"/>
        </w:rPr>
        <w:t xml:space="preserve"> метров от </w:t>
      </w:r>
      <w:r>
        <w:rPr>
          <w:rFonts w:cs="Times New Roman"/>
          <w:sz w:val="24"/>
          <w:szCs w:val="24"/>
        </w:rPr>
        <w:t>центра</w:t>
      </w:r>
      <w:r w:rsidRPr="0010039F">
        <w:rPr>
          <w:rFonts w:cs="Times New Roman"/>
          <w:sz w:val="24"/>
          <w:szCs w:val="24"/>
        </w:rPr>
        <w:t xml:space="preserve"> зоны горения, при этом интенсивность теплового излучения у стены здания составит 3,</w:t>
      </w:r>
      <w:r>
        <w:rPr>
          <w:rFonts w:cs="Times New Roman"/>
          <w:sz w:val="24"/>
          <w:szCs w:val="24"/>
        </w:rPr>
        <w:t>4</w:t>
      </w:r>
      <w:r w:rsidRPr="0010039F">
        <w:rPr>
          <w:rFonts w:cs="Times New Roman"/>
          <w:sz w:val="24"/>
          <w:szCs w:val="24"/>
        </w:rPr>
        <w:t xml:space="preserve"> кВт/м</w:t>
      </w:r>
      <w:r w:rsidRPr="0010039F">
        <w:rPr>
          <w:rFonts w:cs="Times New Roman"/>
          <w:sz w:val="24"/>
          <w:szCs w:val="24"/>
          <w:vertAlign w:val="superscript"/>
        </w:rPr>
        <w:t>2</w:t>
      </w:r>
      <w:r w:rsidRPr="0010039F">
        <w:rPr>
          <w:rFonts w:cs="Times New Roman"/>
          <w:sz w:val="24"/>
          <w:szCs w:val="24"/>
        </w:rPr>
        <w:t>, при данном тепловом воздействии факела в течение длительного времени возгорание конструкций не прогнозируется</w:t>
      </w:r>
      <w:r>
        <w:rPr>
          <w:rFonts w:cs="Times New Roman"/>
          <w:sz w:val="24"/>
          <w:szCs w:val="24"/>
        </w:rPr>
        <w:t>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665"/>
        <w:gridCol w:w="4668"/>
        <w:gridCol w:w="4659"/>
      </w:tblGrid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668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659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Расстояние, м</w:t>
            </w:r>
          </w:p>
        </w:tc>
      </w:tr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668" w:type="dxa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1,4</w:t>
            </w:r>
          </w:p>
        </w:tc>
        <w:tc>
          <w:tcPr>
            <w:tcW w:w="4659" w:type="dxa"/>
            <w:vAlign w:val="center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61.9</w:t>
            </w:r>
          </w:p>
        </w:tc>
      </w:tr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668" w:type="dxa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4,2</w:t>
            </w:r>
          </w:p>
        </w:tc>
        <w:tc>
          <w:tcPr>
            <w:tcW w:w="4659" w:type="dxa"/>
            <w:vAlign w:val="center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28.1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</w:p>
        </w:tc>
      </w:tr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Непереносимая боль через 20-30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15-20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30-40 с</w:t>
            </w:r>
          </w:p>
        </w:tc>
        <w:tc>
          <w:tcPr>
            <w:tcW w:w="4668" w:type="dxa"/>
            <w:vAlign w:val="center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7,0</w:t>
            </w:r>
          </w:p>
        </w:tc>
        <w:tc>
          <w:tcPr>
            <w:tcW w:w="4659" w:type="dxa"/>
            <w:vAlign w:val="center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17.7</w:t>
            </w:r>
          </w:p>
        </w:tc>
      </w:tr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Непереносимая боль через 3-5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6-8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12-16 с</w:t>
            </w:r>
          </w:p>
        </w:tc>
        <w:tc>
          <w:tcPr>
            <w:tcW w:w="4668" w:type="dxa"/>
            <w:vAlign w:val="center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10,5</w:t>
            </w:r>
          </w:p>
        </w:tc>
        <w:tc>
          <w:tcPr>
            <w:tcW w:w="4659" w:type="dxa"/>
            <w:vAlign w:val="center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12.3</w:t>
            </w:r>
          </w:p>
        </w:tc>
      </w:tr>
    </w:tbl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b/>
          <w:sz w:val="24"/>
          <w:szCs w:val="24"/>
        </w:rPr>
        <w:t>Выводы.</w:t>
      </w:r>
      <w:r w:rsidRPr="0066523E">
        <w:rPr>
          <w:rFonts w:cs="Times New Roman"/>
          <w:sz w:val="24"/>
          <w:szCs w:val="24"/>
        </w:rPr>
        <w:t xml:space="preserve"> В результате расчетов зона поражения человека, попавшего в пределы непосредственного воздействия факельного горения, от центра составляет 8 м (над резервуаром), за пределами зона возможных санитарных потерь составляет 17</w:t>
      </w:r>
      <w:r>
        <w:rPr>
          <w:rFonts w:cs="Times New Roman"/>
          <w:sz w:val="24"/>
          <w:szCs w:val="24"/>
        </w:rPr>
        <w:t>,</w:t>
      </w:r>
      <w:r w:rsidRPr="0066523E">
        <w:rPr>
          <w:rFonts w:cs="Times New Roman"/>
          <w:sz w:val="24"/>
          <w:szCs w:val="24"/>
        </w:rPr>
        <w:t>7 м.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9"/>
        <w:rPr>
          <w:rFonts w:cs="Times New Roman"/>
          <w:b/>
          <w:sz w:val="24"/>
          <w:szCs w:val="24"/>
          <w:highlight w:val="yellow"/>
        </w:rPr>
      </w:pPr>
      <w:r w:rsidRPr="0066523E">
        <w:rPr>
          <w:rFonts w:cs="Times New Roman"/>
          <w:b/>
          <w:sz w:val="24"/>
          <w:szCs w:val="24"/>
        </w:rPr>
        <w:lastRenderedPageBreak/>
        <w:t>6.2 Определение числа людей, попавших в зону поражения.</w:t>
      </w:r>
    </w:p>
    <w:p w:rsidR="00FF1BD9" w:rsidRPr="0066523E" w:rsidRDefault="00FF1BD9" w:rsidP="00FF1BD9">
      <w:pPr>
        <w:ind w:firstLine="709"/>
        <w:rPr>
          <w:rFonts w:cs="Times New Roman"/>
          <w:sz w:val="24"/>
          <w:szCs w:val="24"/>
          <w:highlight w:val="yellow"/>
        </w:rPr>
      </w:pPr>
    </w:p>
    <w:p w:rsidR="00FF1BD9" w:rsidRPr="000C4414" w:rsidRDefault="00FF1BD9" w:rsidP="00FF1BD9">
      <w:pPr>
        <w:autoSpaceDE w:val="0"/>
        <w:ind w:firstLine="708"/>
        <w:contextualSpacing/>
        <w:rPr>
          <w:rFonts w:cs="Times New Roman"/>
          <w:sz w:val="24"/>
          <w:szCs w:val="24"/>
        </w:rPr>
      </w:pPr>
      <w:r w:rsidRPr="000C4414">
        <w:rPr>
          <w:rFonts w:cs="Times New Roman"/>
          <w:sz w:val="24"/>
          <w:szCs w:val="24"/>
        </w:rPr>
        <w:t>Объект расположен на территории, где отсутствуют зоны с постоянным пребыванием людей, за исключением одного сотрудника, находящегося в операторской и второго – на посту охраны. В расчет берется сценарий совершения террористического акта в ночное время, при отсутствии на территории объекта постоянного персонала дневного режима работы. В зоне хранения СУГ персонал котельной находится только при проведении проверочных или рабочих мероприятий. Тепловое излучение у стены здания КПП (поста охраны), составляющее величину 8 кВт/м</w:t>
      </w:r>
      <w:r w:rsidRPr="000C4414">
        <w:rPr>
          <w:rFonts w:cs="Times New Roman"/>
          <w:sz w:val="24"/>
          <w:szCs w:val="24"/>
          <w:vertAlign w:val="superscript"/>
        </w:rPr>
        <w:t>2</w:t>
      </w:r>
      <w:r w:rsidRPr="000C4414">
        <w:rPr>
          <w:rFonts w:cs="Times New Roman"/>
          <w:sz w:val="24"/>
          <w:szCs w:val="24"/>
        </w:rPr>
        <w:t>, критического воздействия на человека, находящегося в модульном здании и имеющего возможность оперативно выйти из зоны, не окажет. Соответственно в зоне безвозвратных потерь отсутствует зона с постоянным пребыванием людей и число безвозвратных потерь – 0 человек, санитарных – 0 человек.</w:t>
      </w:r>
    </w:p>
    <w:p w:rsidR="00FF1BD9" w:rsidRPr="0066523E" w:rsidRDefault="00FF1BD9" w:rsidP="00FF1BD9">
      <w:pPr>
        <w:autoSpaceDE w:val="0"/>
        <w:ind w:firstLine="708"/>
        <w:contextualSpacing/>
        <w:rPr>
          <w:rFonts w:cs="Times New Roman"/>
          <w:sz w:val="24"/>
          <w:szCs w:val="24"/>
          <w:highlight w:val="cyan"/>
        </w:rPr>
      </w:pPr>
    </w:p>
    <w:p w:rsidR="005D592E" w:rsidRDefault="005D592E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autoSpaceDE w:val="0"/>
        <w:ind w:firstLine="708"/>
        <w:contextualSpacing/>
        <w:rPr>
          <w:rFonts w:cs="Times New Roman"/>
          <w:sz w:val="24"/>
          <w:szCs w:val="24"/>
        </w:rPr>
      </w:pPr>
    </w:p>
    <w:sectPr w:rsidR="00FF1BD9" w:rsidSect="00AC4958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0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6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6"/>
  </w:num>
  <w:num w:numId="14">
    <w:abstractNumId w:val="14"/>
  </w:num>
  <w:num w:numId="15">
    <w:abstractNumId w:val="10"/>
  </w:num>
  <w:num w:numId="16">
    <w:abstractNumId w:val="20"/>
  </w:num>
  <w:num w:numId="17">
    <w:abstractNumId w:val="17"/>
  </w:num>
  <w:num w:numId="18">
    <w:abstractNumId w:val="26"/>
  </w:num>
  <w:num w:numId="19">
    <w:abstractNumId w:val="21"/>
  </w:num>
  <w:num w:numId="20">
    <w:abstractNumId w:val="18"/>
  </w:num>
  <w:num w:numId="21">
    <w:abstractNumId w:val="15"/>
  </w:num>
  <w:num w:numId="22">
    <w:abstractNumId w:val="23"/>
  </w:num>
  <w:num w:numId="23">
    <w:abstractNumId w:val="12"/>
  </w:num>
  <w:num w:numId="24">
    <w:abstractNumId w:val="13"/>
  </w:num>
  <w:num w:numId="25">
    <w:abstractNumId w:val="25"/>
  </w:num>
  <w:num w:numId="26">
    <w:abstractNumId w:val="24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BD9"/>
    <w:rsid w:val="00065120"/>
    <w:rsid w:val="0016133E"/>
    <w:rsid w:val="001D31CE"/>
    <w:rsid w:val="005D592E"/>
    <w:rsid w:val="00AC4958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A204FD3"/>
  <w15:chartTrackingRefBased/>
  <w15:docId w15:val="{8C9BE8AF-8431-42D0-91AC-26531A42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BD9"/>
    <w:pPr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1">
    <w:name w:val="heading 1"/>
    <w:basedOn w:val="a"/>
    <w:next w:val="a"/>
    <w:link w:val="12"/>
    <w:qFormat/>
    <w:rsid w:val="00FF1BD9"/>
    <w:pPr>
      <w:keepNext/>
      <w:widowControl w:val="0"/>
      <w:numPr>
        <w:numId w:val="1"/>
      </w:numPr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/>
    </w:rPr>
  </w:style>
  <w:style w:type="paragraph" w:styleId="2">
    <w:name w:val="heading 2"/>
    <w:basedOn w:val="a"/>
    <w:next w:val="a0"/>
    <w:link w:val="20"/>
    <w:qFormat/>
    <w:rsid w:val="00FF1BD9"/>
    <w:pPr>
      <w:numPr>
        <w:ilvl w:val="1"/>
        <w:numId w:val="1"/>
      </w:numPr>
      <w:spacing w:before="280" w:after="280"/>
      <w:outlineLvl w:val="1"/>
    </w:pPr>
    <w:rPr>
      <w:rFonts w:eastAsia="Times New Roman" w:cs="Times New Roman"/>
      <w:b/>
      <w:bCs/>
      <w:sz w:val="36"/>
      <w:szCs w:val="36"/>
      <w:lang w:val="x-none"/>
    </w:rPr>
  </w:style>
  <w:style w:type="paragraph" w:styleId="3">
    <w:name w:val="heading 3"/>
    <w:basedOn w:val="a"/>
    <w:next w:val="a"/>
    <w:link w:val="30"/>
    <w:qFormat/>
    <w:rsid w:val="00FF1BD9"/>
    <w:pPr>
      <w:keepNext/>
      <w:keepLines/>
      <w:numPr>
        <w:ilvl w:val="2"/>
        <w:numId w:val="1"/>
      </w:numPr>
      <w:spacing w:before="40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BD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BD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qFormat/>
    <w:rsid w:val="00FF1BD9"/>
    <w:pPr>
      <w:numPr>
        <w:ilvl w:val="6"/>
        <w:numId w:val="1"/>
      </w:numPr>
      <w:spacing w:before="240" w:after="60"/>
      <w:ind w:firstLine="709"/>
      <w:outlineLvl w:val="6"/>
    </w:pPr>
    <w:rPr>
      <w:rFonts w:eastAsia="Times New Roman" w:cs="Times New Roman"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F1BD9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F1BD9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F1BD9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F1BD9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F1BD9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F1BD9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F1BD9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F1BD9"/>
  </w:style>
  <w:style w:type="character" w:customStyle="1" w:styleId="WW8Num1z2">
    <w:name w:val="WW8Num1z2"/>
    <w:rsid w:val="00FF1BD9"/>
  </w:style>
  <w:style w:type="character" w:customStyle="1" w:styleId="WW8Num1z3">
    <w:name w:val="WW8Num1z3"/>
    <w:rsid w:val="00FF1BD9"/>
  </w:style>
  <w:style w:type="character" w:customStyle="1" w:styleId="WW8Num1z4">
    <w:name w:val="WW8Num1z4"/>
    <w:rsid w:val="00FF1BD9"/>
  </w:style>
  <w:style w:type="character" w:customStyle="1" w:styleId="WW8Num1z5">
    <w:name w:val="WW8Num1z5"/>
    <w:rsid w:val="00FF1BD9"/>
  </w:style>
  <w:style w:type="character" w:customStyle="1" w:styleId="WW8Num1z6">
    <w:name w:val="WW8Num1z6"/>
    <w:rsid w:val="00FF1BD9"/>
  </w:style>
  <w:style w:type="character" w:customStyle="1" w:styleId="WW8Num1z7">
    <w:name w:val="WW8Num1z7"/>
    <w:rsid w:val="00FF1BD9"/>
  </w:style>
  <w:style w:type="character" w:customStyle="1" w:styleId="WW8Num1z8">
    <w:name w:val="WW8Num1z8"/>
    <w:rsid w:val="00FF1BD9"/>
  </w:style>
  <w:style w:type="character" w:customStyle="1" w:styleId="WW8Num2z0">
    <w:name w:val="WW8Num2z0"/>
    <w:rsid w:val="00FF1BD9"/>
    <w:rPr>
      <w:rFonts w:ascii="Symbol" w:hAnsi="Symbol" w:cs="Symbol" w:hint="default"/>
    </w:rPr>
  </w:style>
  <w:style w:type="character" w:customStyle="1" w:styleId="WW8Num3z0">
    <w:name w:val="WW8Num3z0"/>
    <w:rsid w:val="00FF1BD9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F1BD9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F1BD9"/>
    <w:rPr>
      <w:rFonts w:hint="default"/>
    </w:rPr>
  </w:style>
  <w:style w:type="character" w:customStyle="1" w:styleId="WW8Num4z0">
    <w:name w:val="WW8Num4z0"/>
    <w:rsid w:val="00FF1BD9"/>
    <w:rPr>
      <w:rFonts w:hint="default"/>
    </w:rPr>
  </w:style>
  <w:style w:type="character" w:customStyle="1" w:styleId="WW8Num5z0">
    <w:name w:val="WW8Num5z0"/>
    <w:rsid w:val="00FF1BD9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F1BD9"/>
    <w:rPr>
      <w:rFonts w:ascii="Wingdings" w:hAnsi="Wingdings" w:cs="Wingdings" w:hint="default"/>
    </w:rPr>
  </w:style>
  <w:style w:type="character" w:customStyle="1" w:styleId="WW8Num6z1">
    <w:name w:val="WW8Num6z1"/>
    <w:rsid w:val="00FF1BD9"/>
    <w:rPr>
      <w:rFonts w:ascii="Courier New" w:hAnsi="Courier New" w:cs="Courier New" w:hint="default"/>
    </w:rPr>
  </w:style>
  <w:style w:type="character" w:customStyle="1" w:styleId="WW8Num6z3">
    <w:name w:val="WW8Num6z3"/>
    <w:rsid w:val="00FF1BD9"/>
    <w:rPr>
      <w:rFonts w:ascii="Symbol" w:hAnsi="Symbol" w:cs="Symbol" w:hint="default"/>
    </w:rPr>
  </w:style>
  <w:style w:type="character" w:customStyle="1" w:styleId="WW8Num7z0">
    <w:name w:val="WW8Num7z0"/>
    <w:rsid w:val="00FF1BD9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F1BD9"/>
    <w:rPr>
      <w:rFonts w:ascii="Wingdings" w:hAnsi="Wingdings" w:cs="Wingdings" w:hint="default"/>
    </w:rPr>
  </w:style>
  <w:style w:type="character" w:customStyle="1" w:styleId="WW8Num8z1">
    <w:name w:val="WW8Num8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F1BD9"/>
    <w:rPr>
      <w:rFonts w:ascii="Symbol" w:hAnsi="Symbol" w:cs="Symbol" w:hint="default"/>
    </w:rPr>
  </w:style>
  <w:style w:type="character" w:customStyle="1" w:styleId="WW8Num9z0">
    <w:name w:val="WW8Num9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F1BD9"/>
    <w:rPr>
      <w:rFonts w:hint="default"/>
    </w:rPr>
  </w:style>
  <w:style w:type="character" w:customStyle="1" w:styleId="WW8Num4z3">
    <w:name w:val="WW8Num4z3"/>
    <w:rsid w:val="00FF1BD9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F1BD9"/>
    <w:rPr>
      <w:rFonts w:hint="default"/>
    </w:rPr>
  </w:style>
  <w:style w:type="character" w:customStyle="1" w:styleId="WW8Num9z1">
    <w:name w:val="WW8Num9z1"/>
    <w:rsid w:val="00FF1BD9"/>
    <w:rPr>
      <w:rFonts w:ascii="Courier New" w:hAnsi="Courier New" w:cs="Courier New" w:hint="default"/>
    </w:rPr>
  </w:style>
  <w:style w:type="character" w:customStyle="1" w:styleId="WW8Num9z3">
    <w:name w:val="WW8Num9z3"/>
    <w:rsid w:val="00FF1BD9"/>
    <w:rPr>
      <w:rFonts w:ascii="Symbol" w:hAnsi="Symbol" w:cs="Symbol" w:hint="default"/>
    </w:rPr>
  </w:style>
  <w:style w:type="character" w:customStyle="1" w:styleId="WW8Num11z0">
    <w:name w:val="WW8Num11z0"/>
    <w:rsid w:val="00FF1BD9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F1BD9"/>
    <w:rPr>
      <w:rFonts w:hint="default"/>
      <w:i/>
    </w:rPr>
  </w:style>
  <w:style w:type="character" w:customStyle="1" w:styleId="WW8Num12z0">
    <w:name w:val="WW8Num12z0"/>
    <w:rsid w:val="00FF1BD9"/>
    <w:rPr>
      <w:rFonts w:ascii="Wingdings" w:hAnsi="Wingdings" w:cs="Wingdings" w:hint="default"/>
    </w:rPr>
  </w:style>
  <w:style w:type="character" w:customStyle="1" w:styleId="WW8Num12z1">
    <w:name w:val="WW8Num12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F1BD9"/>
    <w:rPr>
      <w:rFonts w:ascii="Symbol" w:hAnsi="Symbol" w:cs="Symbol" w:hint="default"/>
    </w:rPr>
  </w:style>
  <w:style w:type="character" w:customStyle="1" w:styleId="WW8Num13z0">
    <w:name w:val="WW8Num13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F1BD9"/>
  </w:style>
  <w:style w:type="character" w:customStyle="1" w:styleId="WW8Num13z2">
    <w:name w:val="WW8Num13z2"/>
    <w:rsid w:val="00FF1BD9"/>
  </w:style>
  <w:style w:type="character" w:customStyle="1" w:styleId="WW8Num13z3">
    <w:name w:val="WW8Num13z3"/>
    <w:rsid w:val="00FF1BD9"/>
  </w:style>
  <w:style w:type="character" w:customStyle="1" w:styleId="WW8Num13z4">
    <w:name w:val="WW8Num13z4"/>
    <w:rsid w:val="00FF1BD9"/>
  </w:style>
  <w:style w:type="character" w:customStyle="1" w:styleId="WW8Num13z5">
    <w:name w:val="WW8Num13z5"/>
    <w:rsid w:val="00FF1BD9"/>
  </w:style>
  <w:style w:type="character" w:customStyle="1" w:styleId="WW8Num13z6">
    <w:name w:val="WW8Num13z6"/>
    <w:rsid w:val="00FF1BD9"/>
  </w:style>
  <w:style w:type="character" w:customStyle="1" w:styleId="WW8Num13z7">
    <w:name w:val="WW8Num13z7"/>
    <w:rsid w:val="00FF1BD9"/>
  </w:style>
  <w:style w:type="character" w:customStyle="1" w:styleId="WW8Num13z8">
    <w:name w:val="WW8Num13z8"/>
    <w:rsid w:val="00FF1BD9"/>
  </w:style>
  <w:style w:type="character" w:customStyle="1" w:styleId="WW8Num14z0">
    <w:name w:val="WW8Num14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F1BD9"/>
  </w:style>
  <w:style w:type="character" w:customStyle="1" w:styleId="WW8Num14z2">
    <w:name w:val="WW8Num14z2"/>
    <w:rsid w:val="00FF1BD9"/>
  </w:style>
  <w:style w:type="character" w:customStyle="1" w:styleId="WW8Num14z3">
    <w:name w:val="WW8Num14z3"/>
    <w:rsid w:val="00FF1BD9"/>
  </w:style>
  <w:style w:type="character" w:customStyle="1" w:styleId="WW8Num14z4">
    <w:name w:val="WW8Num14z4"/>
    <w:rsid w:val="00FF1BD9"/>
  </w:style>
  <w:style w:type="character" w:customStyle="1" w:styleId="WW8Num14z5">
    <w:name w:val="WW8Num14z5"/>
    <w:rsid w:val="00FF1BD9"/>
  </w:style>
  <w:style w:type="character" w:customStyle="1" w:styleId="WW8Num14z6">
    <w:name w:val="WW8Num14z6"/>
    <w:rsid w:val="00FF1BD9"/>
  </w:style>
  <w:style w:type="character" w:customStyle="1" w:styleId="WW8Num14z7">
    <w:name w:val="WW8Num14z7"/>
    <w:rsid w:val="00FF1BD9"/>
  </w:style>
  <w:style w:type="character" w:customStyle="1" w:styleId="WW8Num14z8">
    <w:name w:val="WW8Num14z8"/>
    <w:rsid w:val="00FF1BD9"/>
  </w:style>
  <w:style w:type="character" w:customStyle="1" w:styleId="4">
    <w:name w:val="Основной шрифт абзаца4"/>
    <w:rsid w:val="00FF1BD9"/>
  </w:style>
  <w:style w:type="character" w:customStyle="1" w:styleId="31">
    <w:name w:val="Основной шрифт абзаца3"/>
    <w:rsid w:val="00FF1BD9"/>
  </w:style>
  <w:style w:type="character" w:customStyle="1" w:styleId="21">
    <w:name w:val="Основной шрифт абзаца2"/>
    <w:rsid w:val="00FF1BD9"/>
  </w:style>
  <w:style w:type="character" w:customStyle="1" w:styleId="WW8Num2z1">
    <w:name w:val="WW8Num2z1"/>
    <w:rsid w:val="00FF1BD9"/>
    <w:rPr>
      <w:rFonts w:ascii="Courier New" w:hAnsi="Courier New" w:cs="Courier New" w:hint="default"/>
    </w:rPr>
  </w:style>
  <w:style w:type="character" w:customStyle="1" w:styleId="WW8Num2z2">
    <w:name w:val="WW8Num2z2"/>
    <w:rsid w:val="00FF1BD9"/>
    <w:rPr>
      <w:rFonts w:ascii="Wingdings" w:hAnsi="Wingdings" w:cs="Wingdings" w:hint="default"/>
    </w:rPr>
  </w:style>
  <w:style w:type="character" w:customStyle="1" w:styleId="WW8Num3z3">
    <w:name w:val="WW8Num3z3"/>
    <w:rsid w:val="00FF1BD9"/>
  </w:style>
  <w:style w:type="character" w:customStyle="1" w:styleId="WW8Num3z4">
    <w:name w:val="WW8Num3z4"/>
    <w:rsid w:val="00FF1BD9"/>
  </w:style>
  <w:style w:type="character" w:customStyle="1" w:styleId="WW8Num3z5">
    <w:name w:val="WW8Num3z5"/>
    <w:rsid w:val="00FF1BD9"/>
  </w:style>
  <w:style w:type="character" w:customStyle="1" w:styleId="WW8Num3z6">
    <w:name w:val="WW8Num3z6"/>
    <w:rsid w:val="00FF1BD9"/>
  </w:style>
  <w:style w:type="character" w:customStyle="1" w:styleId="WW8Num3z7">
    <w:name w:val="WW8Num3z7"/>
    <w:rsid w:val="00FF1BD9"/>
  </w:style>
  <w:style w:type="character" w:customStyle="1" w:styleId="WW8Num3z8">
    <w:name w:val="WW8Num3z8"/>
    <w:rsid w:val="00FF1BD9"/>
  </w:style>
  <w:style w:type="character" w:customStyle="1" w:styleId="WW8Num7z1">
    <w:name w:val="WW8Num7z1"/>
    <w:rsid w:val="00FF1BD9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F1BD9"/>
    <w:rPr>
      <w:rFonts w:hint="default"/>
    </w:rPr>
  </w:style>
  <w:style w:type="character" w:customStyle="1" w:styleId="WW8Num9z2">
    <w:name w:val="WW8Num9z2"/>
    <w:rsid w:val="00FF1BD9"/>
  </w:style>
  <w:style w:type="character" w:customStyle="1" w:styleId="WW8Num9z4">
    <w:name w:val="WW8Num9z4"/>
    <w:rsid w:val="00FF1BD9"/>
  </w:style>
  <w:style w:type="character" w:customStyle="1" w:styleId="WW8Num9z5">
    <w:name w:val="WW8Num9z5"/>
    <w:rsid w:val="00FF1BD9"/>
  </w:style>
  <w:style w:type="character" w:customStyle="1" w:styleId="WW8Num9z6">
    <w:name w:val="WW8Num9z6"/>
    <w:rsid w:val="00FF1BD9"/>
  </w:style>
  <w:style w:type="character" w:customStyle="1" w:styleId="WW8Num9z7">
    <w:name w:val="WW8Num9z7"/>
    <w:rsid w:val="00FF1BD9"/>
  </w:style>
  <w:style w:type="character" w:customStyle="1" w:styleId="WW8Num9z8">
    <w:name w:val="WW8Num9z8"/>
    <w:rsid w:val="00FF1BD9"/>
  </w:style>
  <w:style w:type="character" w:customStyle="1" w:styleId="WW8Num11z1">
    <w:name w:val="WW8Num11z1"/>
    <w:rsid w:val="00FF1BD9"/>
    <w:rPr>
      <w:rFonts w:ascii="Courier New" w:hAnsi="Courier New" w:cs="Courier New" w:hint="default"/>
    </w:rPr>
  </w:style>
  <w:style w:type="character" w:customStyle="1" w:styleId="WW8Num12z2">
    <w:name w:val="WW8Num12z2"/>
    <w:rsid w:val="00FF1BD9"/>
  </w:style>
  <w:style w:type="character" w:customStyle="1" w:styleId="WW8Num12z4">
    <w:name w:val="WW8Num12z4"/>
    <w:rsid w:val="00FF1BD9"/>
  </w:style>
  <w:style w:type="character" w:customStyle="1" w:styleId="WW8Num12z5">
    <w:name w:val="WW8Num12z5"/>
    <w:rsid w:val="00FF1BD9"/>
  </w:style>
  <w:style w:type="character" w:customStyle="1" w:styleId="WW8Num12z6">
    <w:name w:val="WW8Num12z6"/>
    <w:rsid w:val="00FF1BD9"/>
  </w:style>
  <w:style w:type="character" w:customStyle="1" w:styleId="WW8Num12z7">
    <w:name w:val="WW8Num12z7"/>
    <w:rsid w:val="00FF1BD9"/>
  </w:style>
  <w:style w:type="character" w:customStyle="1" w:styleId="WW8Num12z8">
    <w:name w:val="WW8Num12z8"/>
    <w:rsid w:val="00FF1BD9"/>
  </w:style>
  <w:style w:type="character" w:customStyle="1" w:styleId="13">
    <w:name w:val="Основной шрифт абзаца1"/>
    <w:rsid w:val="00FF1BD9"/>
  </w:style>
  <w:style w:type="character" w:customStyle="1" w:styleId="a4">
    <w:name w:val="Верхний колонтитул Знак"/>
    <w:rsid w:val="00FF1BD9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F1BD9"/>
    <w:rPr>
      <w:color w:val="0000FF"/>
      <w:u w:val="single"/>
    </w:rPr>
  </w:style>
  <w:style w:type="character" w:customStyle="1" w:styleId="nowrap1">
    <w:name w:val="nowrap1"/>
    <w:basedOn w:val="13"/>
    <w:rsid w:val="00FF1BD9"/>
  </w:style>
  <w:style w:type="character" w:customStyle="1" w:styleId="a6">
    <w:name w:val="Текст выноски Знак"/>
    <w:rsid w:val="00FF1BD9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F1BD9"/>
    <w:rPr>
      <w:sz w:val="22"/>
      <w:szCs w:val="22"/>
    </w:rPr>
  </w:style>
  <w:style w:type="character" w:customStyle="1" w:styleId="a8">
    <w:name w:val="Основной текст Знак"/>
    <w:rsid w:val="00FF1BD9"/>
    <w:rPr>
      <w:sz w:val="22"/>
      <w:szCs w:val="22"/>
    </w:rPr>
  </w:style>
  <w:style w:type="character" w:customStyle="1" w:styleId="a9">
    <w:name w:val="Основной текст с отступом Знак"/>
    <w:rsid w:val="00FF1BD9"/>
    <w:rPr>
      <w:sz w:val="22"/>
      <w:szCs w:val="22"/>
    </w:rPr>
  </w:style>
  <w:style w:type="character" w:styleId="aa">
    <w:name w:val="page number"/>
    <w:rsid w:val="00FF1BD9"/>
  </w:style>
  <w:style w:type="character" w:customStyle="1" w:styleId="ab">
    <w:name w:val="Гипертекстовая ссылка"/>
    <w:rsid w:val="00FF1BD9"/>
    <w:rPr>
      <w:color w:val="106BBE"/>
    </w:rPr>
  </w:style>
  <w:style w:type="character" w:customStyle="1" w:styleId="ac">
    <w:name w:val="текст табл слева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F1BD9"/>
    <w:rPr>
      <w:rFonts w:ascii="Times New Roman" w:eastAsia="Times New Roman" w:hAnsi="Times New Roman" w:cs="Times New Roman"/>
    </w:rPr>
  </w:style>
  <w:style w:type="character" w:styleId="ad">
    <w:name w:val="Placeholder Text"/>
    <w:rsid w:val="00FF1BD9"/>
    <w:rPr>
      <w:color w:val="808080"/>
    </w:rPr>
  </w:style>
  <w:style w:type="character" w:customStyle="1" w:styleId="ecattext">
    <w:name w:val="ecattext"/>
    <w:rsid w:val="00FF1BD9"/>
  </w:style>
  <w:style w:type="character" w:customStyle="1" w:styleId="ae">
    <w:name w:val="Название Знак"/>
    <w:rsid w:val="00FF1B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F1BD9"/>
    <w:rPr>
      <w:b/>
      <w:bCs/>
    </w:rPr>
  </w:style>
  <w:style w:type="character" w:customStyle="1" w:styleId="FontStyle47">
    <w:name w:val="Font Style47"/>
    <w:rsid w:val="00FF1BD9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F1BD9"/>
  </w:style>
  <w:style w:type="character" w:customStyle="1" w:styleId="ts21">
    <w:name w:val="ts21"/>
    <w:rsid w:val="00FF1BD9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F1BD9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F1BD9"/>
    <w:rPr>
      <w:vertAlign w:val="superscript"/>
    </w:rPr>
  </w:style>
  <w:style w:type="character" w:customStyle="1" w:styleId="23">
    <w:name w:val="Основной текст (2)_"/>
    <w:rsid w:val="00FF1BD9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F1BD9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F1BD9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F1BD9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F1BD9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F1BD9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F1BD9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F1BD9"/>
    <w:pPr>
      <w:spacing w:before="240" w:after="60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/>
    </w:rPr>
  </w:style>
  <w:style w:type="character" w:customStyle="1" w:styleId="15">
    <w:name w:val="Заголовок Знак1"/>
    <w:basedOn w:val="a1"/>
    <w:link w:val="af4"/>
    <w:rsid w:val="00FF1BD9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F1BD9"/>
    <w:pPr>
      <w:spacing w:after="120"/>
    </w:pPr>
    <w:rPr>
      <w:lang w:val="x-none"/>
    </w:rPr>
  </w:style>
  <w:style w:type="character" w:customStyle="1" w:styleId="16">
    <w:name w:val="Основной текст Знак1"/>
    <w:basedOn w:val="a1"/>
    <w:link w:val="a0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F1BD9"/>
    <w:rPr>
      <w:rFonts w:cs="Mangal"/>
    </w:rPr>
  </w:style>
  <w:style w:type="paragraph" w:styleId="af6">
    <w:name w:val="caption"/>
    <w:basedOn w:val="a"/>
    <w:qFormat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40">
    <w:name w:val="Указатель4"/>
    <w:basedOn w:val="a"/>
    <w:rsid w:val="00FF1BD9"/>
    <w:pPr>
      <w:suppressLineNumbers/>
    </w:pPr>
    <w:rPr>
      <w:rFonts w:cs="Mangal"/>
    </w:rPr>
  </w:style>
  <w:style w:type="paragraph" w:customStyle="1" w:styleId="41">
    <w:name w:val="Название объекта4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4">
    <w:name w:val="Указатель3"/>
    <w:basedOn w:val="a"/>
    <w:rsid w:val="00FF1BD9"/>
    <w:pPr>
      <w:suppressLineNumbers/>
    </w:pPr>
    <w:rPr>
      <w:rFonts w:cs="Mangal"/>
    </w:rPr>
  </w:style>
  <w:style w:type="paragraph" w:customStyle="1" w:styleId="35">
    <w:name w:val="Название объекта3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5">
    <w:name w:val="Указатель2"/>
    <w:basedOn w:val="a"/>
    <w:rsid w:val="00FF1BD9"/>
    <w:pPr>
      <w:suppressLineNumbers/>
    </w:pPr>
    <w:rPr>
      <w:rFonts w:cs="Mangal"/>
    </w:rPr>
  </w:style>
  <w:style w:type="paragraph" w:customStyle="1" w:styleId="26">
    <w:name w:val="Название объекта2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7">
    <w:name w:val="Указатель1"/>
    <w:basedOn w:val="a"/>
    <w:rsid w:val="00FF1BD9"/>
    <w:pPr>
      <w:suppressLineNumbers/>
    </w:pPr>
    <w:rPr>
      <w:rFonts w:cs="Mangal"/>
    </w:rPr>
  </w:style>
  <w:style w:type="paragraph" w:styleId="af7">
    <w:name w:val="List Paragraph"/>
    <w:basedOn w:val="a"/>
    <w:qFormat/>
    <w:rsid w:val="00FF1BD9"/>
    <w:pPr>
      <w:ind w:left="720"/>
      <w:contextualSpacing/>
    </w:pPr>
  </w:style>
  <w:style w:type="paragraph" w:customStyle="1" w:styleId="af8">
    <w:name w:val="Верхний и нижний колонтитулы"/>
    <w:basedOn w:val="a"/>
    <w:rsid w:val="00FF1BD9"/>
    <w:pPr>
      <w:suppressLineNumbers/>
      <w:tabs>
        <w:tab w:val="center" w:pos="4819"/>
        <w:tab w:val="right" w:pos="9638"/>
      </w:tabs>
    </w:pPr>
  </w:style>
  <w:style w:type="paragraph" w:styleId="af9">
    <w:name w:val="header"/>
    <w:basedOn w:val="a"/>
    <w:link w:val="18"/>
    <w:rsid w:val="00FF1BD9"/>
    <w:pPr>
      <w:autoSpaceDE w:val="0"/>
    </w:pPr>
    <w:rPr>
      <w:rFonts w:eastAsia="Times New Roman" w:cs="Times New Roman"/>
      <w:sz w:val="20"/>
      <w:szCs w:val="20"/>
      <w:lang w:val="x-none"/>
    </w:rPr>
  </w:style>
  <w:style w:type="character" w:customStyle="1" w:styleId="18">
    <w:name w:val="Верхний колонтитул Знак1"/>
    <w:basedOn w:val="a1"/>
    <w:link w:val="af9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F1BD9"/>
    <w:rPr>
      <w:rFonts w:ascii="Tahoma" w:hAnsi="Tahoma" w:cs="Tahoma"/>
      <w:sz w:val="16"/>
      <w:szCs w:val="16"/>
      <w:lang w:val="x-none"/>
    </w:rPr>
  </w:style>
  <w:style w:type="character" w:customStyle="1" w:styleId="19">
    <w:name w:val="Текст выноски Знак1"/>
    <w:basedOn w:val="a1"/>
    <w:link w:val="afa"/>
    <w:rsid w:val="00FF1BD9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F1BD9"/>
    <w:pPr>
      <w:ind w:firstLine="709"/>
      <w:jc w:val="both"/>
    </w:pPr>
    <w:rPr>
      <w:rFonts w:eastAsia="Times New Roman" w:cs="Times New Roman"/>
      <w:sz w:val="24"/>
      <w:szCs w:val="20"/>
    </w:rPr>
  </w:style>
  <w:style w:type="paragraph" w:styleId="afb">
    <w:name w:val="footer"/>
    <w:basedOn w:val="a"/>
    <w:link w:val="1b"/>
    <w:rsid w:val="00FF1BD9"/>
    <w:pPr>
      <w:tabs>
        <w:tab w:val="center" w:pos="4677"/>
        <w:tab w:val="right" w:pos="9355"/>
      </w:tabs>
    </w:pPr>
    <w:rPr>
      <w:lang w:val="x-none"/>
    </w:rPr>
  </w:style>
  <w:style w:type="character" w:customStyle="1" w:styleId="1b">
    <w:name w:val="Нижний колонтитул Знак1"/>
    <w:basedOn w:val="a1"/>
    <w:link w:val="afb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F1BD9"/>
    <w:pPr>
      <w:spacing w:after="120"/>
      <w:ind w:left="283"/>
    </w:pPr>
    <w:rPr>
      <w:lang w:val="x-none"/>
    </w:rPr>
  </w:style>
  <w:style w:type="character" w:customStyle="1" w:styleId="1c">
    <w:name w:val="Основной текст с отступом Знак1"/>
    <w:basedOn w:val="a1"/>
    <w:link w:val="afc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F1BD9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F1BD9"/>
    <w:rPr>
      <w:rFonts w:eastAsia="Times New Roman" w:cs="Times New Roman"/>
      <w:sz w:val="24"/>
      <w:szCs w:val="24"/>
      <w:lang w:val="x-none"/>
    </w:rPr>
  </w:style>
  <w:style w:type="paragraph" w:customStyle="1" w:styleId="afe">
    <w:name w:val="Шапка таблицы"/>
    <w:basedOn w:val="a"/>
    <w:rsid w:val="00FF1BD9"/>
    <w:pPr>
      <w:tabs>
        <w:tab w:val="left" w:pos="3545"/>
      </w:tabs>
      <w:jc w:val="center"/>
    </w:pPr>
    <w:rPr>
      <w:rFonts w:eastAsia="Times New Roman" w:cs="Times New Roman"/>
      <w:b/>
      <w:sz w:val="24"/>
      <w:szCs w:val="24"/>
    </w:rPr>
  </w:style>
  <w:style w:type="paragraph" w:customStyle="1" w:styleId="210">
    <w:name w:val="Основной текст с отступом 21"/>
    <w:basedOn w:val="a"/>
    <w:rsid w:val="00FF1BD9"/>
    <w:pPr>
      <w:spacing w:after="120" w:line="480" w:lineRule="auto"/>
      <w:ind w:left="283"/>
    </w:pPr>
    <w:rPr>
      <w:rFonts w:eastAsia="Times New Roman" w:cs="Times New Roman"/>
      <w:sz w:val="20"/>
      <w:szCs w:val="20"/>
      <w:lang w:val="x-none"/>
    </w:rPr>
  </w:style>
  <w:style w:type="paragraph" w:customStyle="1" w:styleId="1d">
    <w:name w:val="Заголовок таблицы ссылок1"/>
    <w:basedOn w:val="1"/>
    <w:next w:val="a"/>
    <w:rsid w:val="00FF1BD9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F1BD9"/>
    <w:pPr>
      <w:spacing w:after="100"/>
    </w:pPr>
  </w:style>
  <w:style w:type="paragraph" w:styleId="36">
    <w:name w:val="toc 3"/>
    <w:basedOn w:val="a"/>
    <w:next w:val="a"/>
    <w:rsid w:val="00FF1BD9"/>
    <w:pPr>
      <w:spacing w:after="100"/>
      <w:ind w:left="440"/>
    </w:pPr>
  </w:style>
  <w:style w:type="paragraph" w:customStyle="1" w:styleId="1-">
    <w:name w:val="Титул 1-объект"/>
    <w:basedOn w:val="a"/>
    <w:rsid w:val="00FF1BD9"/>
    <w:pPr>
      <w:spacing w:before="120" w:after="240"/>
      <w:jc w:val="center"/>
    </w:pPr>
    <w:rPr>
      <w:rFonts w:eastAsia="Times New Roman" w:cs="Times New Roman"/>
      <w:b/>
      <w:sz w:val="32"/>
      <w:szCs w:val="24"/>
    </w:rPr>
  </w:style>
  <w:style w:type="paragraph" w:customStyle="1" w:styleId="ConsPlusCell">
    <w:name w:val="ConsPlusCell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F1BD9"/>
    <w:pPr>
      <w:widowControl w:val="0"/>
      <w:autoSpaceDE w:val="0"/>
      <w:spacing w:line="446" w:lineRule="exact"/>
      <w:ind w:firstLine="716"/>
    </w:pPr>
    <w:rPr>
      <w:rFonts w:eastAsia="Times New Roman" w:cs="Times New Roman"/>
      <w:sz w:val="24"/>
      <w:szCs w:val="24"/>
    </w:rPr>
  </w:style>
  <w:style w:type="paragraph" w:customStyle="1" w:styleId="Style7">
    <w:name w:val="Style7"/>
    <w:basedOn w:val="a"/>
    <w:rsid w:val="00FF1BD9"/>
    <w:pPr>
      <w:widowControl w:val="0"/>
      <w:autoSpaceDE w:val="0"/>
      <w:spacing w:line="446" w:lineRule="exact"/>
      <w:ind w:firstLine="720"/>
      <w:jc w:val="both"/>
    </w:pPr>
    <w:rPr>
      <w:rFonts w:eastAsia="Times New Roman" w:cs="Times New Roman"/>
      <w:sz w:val="24"/>
      <w:szCs w:val="24"/>
    </w:rPr>
  </w:style>
  <w:style w:type="paragraph" w:customStyle="1" w:styleId="Style9">
    <w:name w:val="Style9"/>
    <w:basedOn w:val="a"/>
    <w:rsid w:val="00FF1BD9"/>
    <w:pPr>
      <w:widowControl w:val="0"/>
      <w:autoSpaceDE w:val="0"/>
      <w:spacing w:line="447" w:lineRule="exact"/>
      <w:ind w:firstLine="842"/>
      <w:jc w:val="both"/>
    </w:pPr>
    <w:rPr>
      <w:rFonts w:eastAsia="Times New Roman" w:cs="Times New Roman"/>
      <w:sz w:val="24"/>
      <w:szCs w:val="24"/>
    </w:rPr>
  </w:style>
  <w:style w:type="paragraph" w:styleId="aff">
    <w:name w:val="footnote text"/>
    <w:basedOn w:val="a"/>
    <w:link w:val="1f"/>
    <w:rsid w:val="00FF1BD9"/>
    <w:pPr>
      <w:ind w:firstLine="709"/>
    </w:pPr>
    <w:rPr>
      <w:rFonts w:eastAsia="Times New Roman" w:cs="Times New Roman"/>
      <w:sz w:val="20"/>
      <w:szCs w:val="20"/>
      <w:lang w:val="x-none"/>
    </w:rPr>
  </w:style>
  <w:style w:type="character" w:customStyle="1" w:styleId="1f">
    <w:name w:val="Текст сноски Знак1"/>
    <w:basedOn w:val="a1"/>
    <w:link w:val="aff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F1BD9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b/>
      <w:bCs/>
      <w:sz w:val="27"/>
      <w:szCs w:val="27"/>
      <w:lang w:val="x-none"/>
    </w:rPr>
  </w:style>
  <w:style w:type="paragraph" w:customStyle="1" w:styleId="1f0">
    <w:name w:val="новый1"/>
    <w:rsid w:val="00FF1BD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F1BD9"/>
    <w:pPr>
      <w:spacing w:after="120"/>
      <w:ind w:firstLine="709"/>
    </w:pPr>
    <w:rPr>
      <w:rFonts w:eastAsia="Times New Roman" w:cs="Times New Roman"/>
      <w:sz w:val="16"/>
      <w:szCs w:val="16"/>
      <w:lang w:val="x-none"/>
    </w:rPr>
  </w:style>
  <w:style w:type="paragraph" w:customStyle="1" w:styleId="1f1">
    <w:name w:val="Обычный1"/>
    <w:rsid w:val="00FF1BD9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F1BD9"/>
    <w:pPr>
      <w:spacing w:before="280" w:after="280"/>
      <w:ind w:firstLine="709"/>
    </w:pPr>
    <w:rPr>
      <w:rFonts w:ascii="Verdana" w:eastAsia="Times New Roman" w:hAnsi="Verdana" w:cs="Verdana"/>
      <w:color w:val="000000"/>
      <w:sz w:val="13"/>
      <w:szCs w:val="13"/>
    </w:rPr>
  </w:style>
  <w:style w:type="paragraph" w:customStyle="1" w:styleId="center">
    <w:name w:val="center"/>
    <w:basedOn w:val="a"/>
    <w:rsid w:val="00FF1BD9"/>
    <w:pPr>
      <w:spacing w:before="280" w:after="280"/>
      <w:ind w:firstLine="709"/>
    </w:pPr>
    <w:rPr>
      <w:rFonts w:eastAsia="Times New Roman" w:cs="Times New Roman"/>
      <w:sz w:val="24"/>
      <w:szCs w:val="24"/>
    </w:rPr>
  </w:style>
  <w:style w:type="paragraph" w:styleId="HTML0">
    <w:name w:val="HTML Preformatted"/>
    <w:basedOn w:val="a"/>
    <w:link w:val="HTML1"/>
    <w:rsid w:val="00FF1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709"/>
    </w:pPr>
    <w:rPr>
      <w:rFonts w:ascii="Courier New" w:eastAsia="Times New Roman" w:hAnsi="Courier New" w:cs="Courier New"/>
      <w:sz w:val="20"/>
      <w:szCs w:val="20"/>
      <w:lang w:val="x-none"/>
    </w:rPr>
  </w:style>
  <w:style w:type="character" w:customStyle="1" w:styleId="HTML1">
    <w:name w:val="Стандартный HTML Знак1"/>
    <w:basedOn w:val="a1"/>
    <w:link w:val="HTML0"/>
    <w:rsid w:val="00FF1BD9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F1BD9"/>
    <w:pPr>
      <w:spacing w:after="120" w:line="480" w:lineRule="auto"/>
      <w:ind w:firstLine="709"/>
    </w:pPr>
    <w:rPr>
      <w:rFonts w:eastAsia="Times New Roman" w:cs="Times New Roman"/>
      <w:sz w:val="24"/>
      <w:szCs w:val="24"/>
      <w:lang w:val="x-none"/>
    </w:rPr>
  </w:style>
  <w:style w:type="paragraph" w:customStyle="1" w:styleId="Default">
    <w:name w:val="Default"/>
    <w:rsid w:val="00FF1BD9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F1BD9"/>
    <w:pPr>
      <w:numPr>
        <w:numId w:val="2"/>
      </w:numPr>
      <w:contextualSpacing/>
    </w:pPr>
  </w:style>
  <w:style w:type="paragraph" w:customStyle="1" w:styleId="1f2">
    <w:name w:val="Список 1"/>
    <w:basedOn w:val="10"/>
    <w:rsid w:val="00FF1BD9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F1BD9"/>
    <w:pPr>
      <w:spacing w:line="360" w:lineRule="auto"/>
      <w:ind w:firstLine="709"/>
      <w:jc w:val="both"/>
    </w:pPr>
    <w:rPr>
      <w:rFonts w:eastAsia="Times New Roman" w:cs="Times New Roman"/>
      <w:sz w:val="24"/>
      <w:szCs w:val="20"/>
      <w:lang w:val="x-none"/>
    </w:rPr>
  </w:style>
  <w:style w:type="paragraph" w:customStyle="1" w:styleId="11">
    <w:name w:val="ЗАГ1"/>
    <w:basedOn w:val="1"/>
    <w:rsid w:val="00FF1BD9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F1BD9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F1BD9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F1BD9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F1BD9"/>
    <w:pPr>
      <w:jc w:val="both"/>
    </w:pPr>
    <w:rPr>
      <w:rFonts w:eastAsia="Times New Roman" w:cs="Times New Roman"/>
    </w:rPr>
  </w:style>
  <w:style w:type="paragraph" w:customStyle="1" w:styleId="Style20">
    <w:name w:val="Style20"/>
    <w:basedOn w:val="a"/>
    <w:rsid w:val="00FF1BD9"/>
    <w:pPr>
      <w:widowControl w:val="0"/>
      <w:autoSpaceDE w:val="0"/>
      <w:spacing w:line="284" w:lineRule="exact"/>
      <w:jc w:val="center"/>
    </w:pPr>
    <w:rPr>
      <w:rFonts w:eastAsia="Times New Roman" w:cs="Times New Roman"/>
      <w:sz w:val="24"/>
      <w:szCs w:val="24"/>
    </w:rPr>
  </w:style>
  <w:style w:type="paragraph" w:customStyle="1" w:styleId="aff2">
    <w:name w:val="ТАБЛИЧ"/>
    <w:basedOn w:val="aff1"/>
    <w:rsid w:val="00FF1BD9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F1BD9"/>
    <w:rPr>
      <w:rFonts w:eastAsia="Times New Roman" w:cs="Times New Roman"/>
      <w:sz w:val="24"/>
      <w:szCs w:val="20"/>
      <w:lang w:val="x-none"/>
    </w:rPr>
  </w:style>
  <w:style w:type="paragraph" w:styleId="aff4">
    <w:name w:val="Normal (Web)"/>
    <w:basedOn w:val="a"/>
    <w:uiPriority w:val="99"/>
    <w:rsid w:val="00FF1BD9"/>
    <w:rPr>
      <w:rFonts w:cs="Times New Roman"/>
      <w:sz w:val="24"/>
      <w:szCs w:val="24"/>
    </w:rPr>
  </w:style>
  <w:style w:type="paragraph" w:customStyle="1" w:styleId="aff5">
    <w:name w:val="Содержимое таблицы"/>
    <w:basedOn w:val="a"/>
    <w:rsid w:val="00FF1BD9"/>
    <w:pPr>
      <w:suppressLineNumbers/>
    </w:pPr>
  </w:style>
  <w:style w:type="paragraph" w:customStyle="1" w:styleId="aff6">
    <w:name w:val="Заголовок таблицы"/>
    <w:basedOn w:val="aff5"/>
    <w:rsid w:val="00FF1BD9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F1B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F1BD9"/>
    <w:pPr>
      <w:spacing w:before="40" w:after="40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F1BD9"/>
    <w:pPr>
      <w:spacing w:after="120" w:line="480" w:lineRule="auto"/>
    </w:pPr>
  </w:style>
  <w:style w:type="character" w:customStyle="1" w:styleId="212">
    <w:name w:val="Основной текст 2 Знак1"/>
    <w:basedOn w:val="a1"/>
    <w:link w:val="29"/>
    <w:uiPriority w:val="99"/>
    <w:semiHidden/>
    <w:rsid w:val="00FF1BD9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F1BD9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F1BD9"/>
  </w:style>
  <w:style w:type="character" w:customStyle="1" w:styleId="mpunct">
    <w:name w:val="mpunct"/>
    <w:basedOn w:val="a1"/>
    <w:rsid w:val="00FF1BD9"/>
  </w:style>
  <w:style w:type="character" w:styleId="aff8">
    <w:name w:val="Emphasis"/>
    <w:basedOn w:val="a1"/>
    <w:uiPriority w:val="20"/>
    <w:qFormat/>
    <w:rsid w:val="00FF1B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chart" Target="charts/chart1.xml"/><Relationship Id="rId47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wmf"/><Relationship Id="rId41" Type="http://schemas.openxmlformats.org/officeDocument/2006/relationships/oleObject" Target="embeddings/oleObject1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image" Target="media/image20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5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6.bin"/><Relationship Id="rId43" Type="http://schemas.openxmlformats.org/officeDocument/2006/relationships/image" Target="media/image19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55;&#1041;%20&#1057;&#1087;&#1077;&#1094;&#1075;&#1072;&#1079;\&#1074;&#1099;&#1095;&#1080;&#1089;&#1083;&#1077;&#1085;&#1080;&#1103;_&#1088;&#1086;&#1076;&#1085;&#1080;&#1082;&#1080;_04_11_&#1080;&#1090;&#1086;&#1075;&#1086;&#1074;&#1072;&#1103;_&#1074;&#1077;&#1088;&#1089;&#1080;&#1103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Интенсивность</a:t>
            </a:r>
            <a:r>
              <a:rPr lang="ru-RU" baseline="0"/>
              <a:t> теплового излучени </a:t>
            </a:r>
            <a:r>
              <a:rPr lang="en-US" baseline="0"/>
              <a:t>q, </a:t>
            </a:r>
            <a:r>
              <a:rPr lang="ru-RU" baseline="0"/>
              <a:t>кВт/м2</a:t>
            </a:r>
            <a:endParaRPr lang="en-US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'6'!$B$128</c:f>
              <c:strCache>
                <c:ptCount val="1"/>
                <c:pt idx="0">
                  <c:v>q</c:v>
                </c:pt>
              </c:strCache>
            </c:strRef>
          </c:tx>
          <c:spPr>
            <a:ln>
              <a:solidFill>
                <a:srgbClr val="C00000"/>
              </a:solidFill>
            </a:ln>
          </c:spPr>
          <c:marker>
            <c:symbol val="none"/>
          </c:marker>
          <c:cat>
            <c:numRef>
              <c:f>('6'!$A$129,'6'!$C$129,'6'!$E$129,'6'!$G$129,'6'!$I$129,'6'!$A$130,'6'!$C$130)</c:f>
              <c:numCache>
                <c:formatCode>General</c:formatCode>
                <c:ptCount val="7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</c:numCache>
            </c:numRef>
          </c:cat>
          <c:val>
            <c:numRef>
              <c:f>('6'!$B$129,'6'!$D$129,'6'!$F$129,'6'!$H$129,'6'!$J$129,'6'!$B$130,'6'!$D$130)</c:f>
              <c:numCache>
                <c:formatCode>General</c:formatCode>
                <c:ptCount val="7"/>
                <c:pt idx="0">
                  <c:v>26.517001639505629</c:v>
                </c:pt>
                <c:pt idx="1">
                  <c:v>12.506757030687714</c:v>
                </c:pt>
                <c:pt idx="2">
                  <c:v>8.1823961716599189</c:v>
                </c:pt>
                <c:pt idx="3">
                  <c:v>6.008816629871566</c:v>
                </c:pt>
                <c:pt idx="4">
                  <c:v>3.7861974607175433</c:v>
                </c:pt>
                <c:pt idx="5">
                  <c:v>2.639575850042553</c:v>
                </c:pt>
                <c:pt idx="6">
                  <c:v>1.9418829002363782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4D-43CD-A1C4-5765CCD2BF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9790720"/>
        <c:axId val="129792256"/>
      </c:lineChart>
      <c:catAx>
        <c:axId val="12979072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29792256"/>
        <c:crosses val="autoZero"/>
        <c:auto val="1"/>
        <c:lblAlgn val="ctr"/>
        <c:lblOffset val="100"/>
        <c:noMultiLvlLbl val="0"/>
      </c:catAx>
      <c:valAx>
        <c:axId val="12979225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29790720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2367</Words>
  <Characters>13494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2026-04-04T22:02:00Z</dcterms:created>
  <dcterms:modified xsi:type="dcterms:W3CDTF">2026-04-04T22:07:00Z</dcterms:modified>
  <dc:identifier/>
  <dc:language/>
</cp:coreProperties>
</file>