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0"/>
        <w:jc w:val="center"/>
      </w:pPr>
      <w:r>
        <w:rPr>
          <w:b/>
          <w:sz w:val="36"/>
          <w:szCs w:val="36"/>
          <w:color w:val="000000"/>
          <w:lang w:val="es-BO"/>
        </w:rPr>
        <w:t xml:space="preserve">UNIVERSIDAD MAYOR DE SAN ANDRÉS</w:t>
      </w:r>
    </w:p>
    <w:p>
      <w:pPr>
        <w:spacing w:before="0" w:after="0"/>
        <w:jc w:val="center"/>
      </w:pPr>
      <w:r>
        <w:rPr>
          <w:b/>
          <w:sz w:val="28"/>
          <w:szCs w:val="28"/>
          <w:color w:val="000000"/>
          <w:lang w:val="es-BO"/>
        </w:rPr>
        <w:t xml:space="preserve">FACULTAD DE CIENCIAS PURAS Y NATURALES</w:t>
      </w:r>
    </w:p>
    <w:p>
      <w:pPr>
        <w:spacing w:before="0" w:after="0"/>
        <w:jc w:val="center"/>
      </w:pPr>
      <w:r>
        <w:rPr>
          <w:b/>
          <w:sz w:val="28"/>
          <w:szCs w:val="28"/>
          <w:color w:val="000000"/>
          <w:lang w:val="es-BO"/>
        </w:rPr>
        <w:t xml:space="preserve">CARRERA DE INFORMÁTICA</w:t>
      </w:r>
    </w:p>
    <w:p>
      <w:pPr>
        <w:spacing w:before="0" w:after="200" w:line="276" w:lineRule="auto"/>
      </w:pPr>
    </w:p>
    <w:p>
      <w:pPr>
        <w:spacing w:before="0" w:after="200" w:line="276" w:lineRule="auto"/>
        <w:jc w:val="center"/>
      </w:pPr>
      <w:r>
        <w:drawing>
          <wp:inline distT="0" distB="0" distL="0" distR="0">
            <wp:extent cx="1044000" cy="1856000"/>
            <wp:effectExtent l="0" t="0" r="0" b="0"/>
            <wp:docPr id="1000" name="Imagen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Logo_Umsa.png"/>
                    <pic:cNvPicPr/>
                  </pic:nvPicPr>
                  <pic:blipFill>
                    <a:blip r:embed="rIdImg100"/>
                    <a:stretch>
                      <a:fillRect/>
                    </a:stretch>
                  </pic:blipFill>
                  <pic:spPr>
                    <a:xfrm>
                      <a:off x="0" y="0"/>
                      <a:ext cx="1044000" cy="1856000"/>
                    </a:xfrm>
                    <a:prstGeom prst="rect">
                      <a:avLst/>
                    </a:prstGeom>
                  </pic:spPr>
                </pic:pic>
              </a:graphicData>
            </a:graphic>
          </wp:inline>
        </w:drawing>
      </w:r>
    </w:p>
    <w:p>
      <w:pPr>
        <w:pBdr>
          <w:bottom w:val="single" w:sz="12" w:space="4" w:color="1F4E79"/>
        </w:pBdr>
        <w:spacing w:before="0" w:after="200" w:line="276" w:lineRule="auto"/>
      </w:pPr>
    </w:p>
    <w:p>
      <w:pPr>
        <w:spacing w:before="0" w:after="80"/>
        <w:jc w:val="center"/>
      </w:pPr>
      <w:r>
        <w:rPr>
          <w:b/>
          <w:sz w:val="40"/>
          <w:szCs w:val="40"/>
          <w:color w:val="000000"/>
          <w:lang w:val="es-BO"/>
        </w:rPr>
        <w:t xml:space="preserve">Estrategias para la Convergencia Global</w:t>
      </w:r>
    </w:p>
    <w:p>
      <w:pPr>
        <w:spacing w:before="0" w:after="180"/>
        <w:jc w:val="center"/>
      </w:pPr>
      <w:r>
        <w:rPr>
          <w:sz w:val="28"/>
          <w:szCs w:val="28"/>
          <w:color w:val="000000"/>
          <w:lang w:val="es-BO"/>
        </w:rPr>
        <w:t xml:space="preserve">Métodos de Newton-Krylov</w:t>
      </w:r>
    </w:p>
    <w:p>
      <w:pPr>
        <w:pBdr>
          <w:bottom w:val="single" w:sz="12" w:space="4" w:color="1F4E79"/>
        </w:pBdr>
        <w:spacing w:before="0" w:after="320" w:line="276" w:lineRule="auto"/>
      </w:pPr>
    </w:p>
    <w:tbl>
      <w:tblPr>
        <w:tblW w:w="0" w:type="auto"/>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ook w:val="04A0" w:firstRow="1" w:lastRow="0" w:firstColumn="1" w:lastColumn="0" w:noHBand="0" w:noVBand="1"/>
      </w:tblPr>
      <w:tblGrid>
        <w:gridCol w:w="2600"/>
        <w:gridCol w:w="6760"/>
      </w:tblGrid>
      <w:tr>
        <w:tc>
          <w:tcPr>
            <w:tcW w:w="2600" w:type="dxa"/>
            <w:shd w:val="clear" w:color="auto" w:fill="F7FAFC"/>
            <w:tcMar>
              <w:top w:w="60" w:type="dxa"/>
              <w:left w:w="100" w:type="dxa"/>
              <w:bottom w:w="60" w:type="dxa"/>
              <w:right w:w="100" w:type="dxa"/>
            </w:tcMar>
            <w:vAlign w:val="center"/>
          </w:tcPr>
          <w:p>
            <w:pPr>
              <w:spacing w:before="0" w:after="0" w:line="240" w:lineRule="auto"/>
              <w:jc w:val="left"/>
            </w:pPr>
            <w:r>
              <w:rPr>
                <w:sz w:val="21"/>
                <w:szCs w:val="21"/>
                <w:color w:val="000000"/>
                <w:lang w:val="es-BO"/>
              </w:rPr>
              <w:t xml:space="preserve">MATERIA:</w:t>
            </w:r>
          </w:p>
        </w:tc>
        <w:tc>
          <w:tcPr>
            <w:tcW w:w="6760" w:type="dxa"/>
            <w:shd w:val="clear" w:color="auto" w:fill="F7FAFC"/>
            <w:tcMar>
              <w:top w:w="60" w:type="dxa"/>
              <w:left w:w="100" w:type="dxa"/>
              <w:bottom w:w="60" w:type="dxa"/>
              <w:right w:w="100" w:type="dxa"/>
            </w:tcMar>
            <w:vAlign w:val="center"/>
          </w:tcPr>
          <w:p>
            <w:pPr>
              <w:spacing w:before="0" w:after="0" w:line="240" w:lineRule="auto"/>
              <w:jc w:val="center"/>
            </w:pPr>
            <w:r>
              <w:rPr>
                <w:sz w:val="21"/>
                <w:szCs w:val="21"/>
                <w:color w:val="000000"/>
                <w:lang w:val="es-BO"/>
              </w:rPr>
              <w:t xml:space="preserve">Métodos Numéricos II</w:t>
            </w:r>
          </w:p>
        </w:tc>
      </w:tr>
      <w:tr>
        <w:tc>
          <w:tcPr>
            <w:tcW w:w="2600" w:type="dxa"/>
            <w:shd w:val="clear" w:color="auto" w:fill="FFFFFF"/>
            <w:tcMar>
              <w:top w:w="60" w:type="dxa"/>
              <w:left w:w="100" w:type="dxa"/>
              <w:bottom w:w="60" w:type="dxa"/>
              <w:right w:w="100" w:type="dxa"/>
            </w:tcMar>
            <w:vAlign w:val="center"/>
          </w:tcPr>
          <w:p>
            <w:pPr>
              <w:spacing w:before="0" w:after="0" w:line="240" w:lineRule="auto"/>
              <w:jc w:val="left"/>
            </w:pPr>
            <w:r>
              <w:rPr>
                <w:sz w:val="21"/>
                <w:szCs w:val="21"/>
                <w:color w:val="000000"/>
                <w:lang w:val="es-BO"/>
              </w:rPr>
              <w:t xml:space="preserve">SIGLA:</w:t>
            </w:r>
          </w:p>
        </w:tc>
        <w:tc>
          <w:tcPr>
            <w:tcW w:w="6760" w:type="dxa"/>
            <w:shd w:val="clear" w:color="auto" w:fill="FFFFFF"/>
            <w:tcMar>
              <w:top w:w="60" w:type="dxa"/>
              <w:left w:w="100" w:type="dxa"/>
              <w:bottom w:w="60" w:type="dxa"/>
              <w:right w:w="100" w:type="dxa"/>
            </w:tcMar>
            <w:vAlign w:val="center"/>
          </w:tcPr>
          <w:p>
            <w:pPr>
              <w:spacing w:before="0" w:after="0" w:line="240" w:lineRule="auto"/>
              <w:jc w:val="center"/>
            </w:pPr>
            <w:r>
              <w:rPr>
                <w:sz w:val="21"/>
                <w:szCs w:val="21"/>
                <w:color w:val="000000"/>
                <w:lang w:val="es-BO"/>
              </w:rPr>
              <w:t xml:space="preserve">DAT-252</w:t>
            </w:r>
          </w:p>
        </w:tc>
      </w:tr>
      <w:tr>
        <w:tc>
          <w:tcPr>
            <w:tcW w:w="2600" w:type="dxa"/>
            <w:shd w:val="clear" w:color="auto" w:fill="F7FAFC"/>
            <w:tcMar>
              <w:top w:w="60" w:type="dxa"/>
              <w:left w:w="100" w:type="dxa"/>
              <w:bottom w:w="60" w:type="dxa"/>
              <w:right w:w="100" w:type="dxa"/>
            </w:tcMar>
            <w:vAlign w:val="center"/>
          </w:tcPr>
          <w:p>
            <w:pPr>
              <w:spacing w:before="0" w:after="0" w:line="240" w:lineRule="auto"/>
              <w:jc w:val="left"/>
            </w:pPr>
            <w:r>
              <w:rPr>
                <w:sz w:val="21"/>
                <w:szCs w:val="21"/>
                <w:color w:val="000000"/>
                <w:lang w:val="es-BO"/>
              </w:rPr>
              <w:t xml:space="preserve">DOCENTE:</w:t>
            </w:r>
          </w:p>
        </w:tc>
        <w:tc>
          <w:tcPr>
            <w:tcW w:w="6760" w:type="dxa"/>
            <w:shd w:val="clear" w:color="auto" w:fill="F7FAFC"/>
            <w:tcMar>
              <w:top w:w="60" w:type="dxa"/>
              <w:left w:w="100" w:type="dxa"/>
              <w:bottom w:w="60" w:type="dxa"/>
              <w:right w:w="100" w:type="dxa"/>
            </w:tcMar>
            <w:vAlign w:val="center"/>
          </w:tcPr>
          <w:p>
            <w:pPr>
              <w:spacing w:before="0" w:after="0" w:line="240" w:lineRule="auto"/>
              <w:jc w:val="center"/>
            </w:pPr>
            <w:r>
              <w:rPr>
                <w:sz w:val="21"/>
                <w:szCs w:val="21"/>
                <w:color w:val="000000"/>
                <w:lang w:val="es-BO"/>
              </w:rPr>
              <w:t xml:space="preserve">M.Sc. Carlos Mullisaca Choque</w:t>
            </w:r>
          </w:p>
        </w:tc>
      </w:tr>
      <w:tr>
        <w:tc>
          <w:tcPr>
            <w:tcW w:w="2600" w:type="dxa"/>
            <w:shd w:val="clear" w:color="auto" w:fill="FFFFFF"/>
            <w:tcMar>
              <w:top w:w="60" w:type="dxa"/>
              <w:left w:w="100" w:type="dxa"/>
              <w:bottom w:w="60" w:type="dxa"/>
              <w:right w:w="100" w:type="dxa"/>
            </w:tcMar>
            <w:vAlign w:val="center"/>
          </w:tcPr>
          <w:p>
            <w:pPr>
              <w:spacing w:before="0" w:after="0" w:line="240" w:lineRule="auto"/>
              <w:jc w:val="left"/>
            </w:pPr>
            <w:r>
              <w:rPr>
                <w:sz w:val="21"/>
                <w:szCs w:val="21"/>
                <w:color w:val="000000"/>
                <w:lang w:val="es-BO"/>
              </w:rPr>
              <w:t xml:space="preserve">ESTUDIANTES:</w:t>
            </w:r>
          </w:p>
        </w:tc>
        <w:tc>
          <w:tcPr>
            <w:tcW w:w="6760" w:type="dxa"/>
            <w:shd w:val="clear" w:color="auto" w:fill="FFFFFF"/>
            <w:tcMar>
              <w:top w:w="60" w:type="dxa"/>
              <w:left w:w="100" w:type="dxa"/>
              <w:bottom w:w="60" w:type="dxa"/>
              <w:right w:w="100" w:type="dxa"/>
            </w:tcMar>
            <w:vAlign w:val="center"/>
          </w:tcPr>
          <w:p>
            <w:pPr>
              <w:spacing w:before="0" w:after="0" w:line="240" w:lineRule="auto"/>
              <w:jc w:val="center"/>
            </w:pPr>
            <w:r>
              <w:rPr>
                <w:sz w:val="21"/>
                <w:szCs w:val="21"/>
                <w:color w:val="000000"/>
                <w:lang w:val="es-BO"/>
              </w:rPr>
              <w:t xml:space="preserve">Gómez Mallo, Maximiliano</w:t>
            </w:r>
            <w:r>
              <w:br/>
            </w:r>
            <w:r>
              <w:rPr>
                <w:sz w:val="21"/>
                <w:szCs w:val="21"/>
                <w:color w:val="000000"/>
                <w:lang w:val="es-BO"/>
              </w:rPr>
              <w:t xml:space="preserve">Medina Balboa, Iver Samuel</w:t>
            </w:r>
          </w:p>
        </w:tc>
      </w:tr>
      <w:tr>
        <w:tc>
          <w:tcPr>
            <w:tcW w:w="2600" w:type="dxa"/>
            <w:shd w:val="clear" w:color="auto" w:fill="F7FAFC"/>
            <w:tcMar>
              <w:top w:w="60" w:type="dxa"/>
              <w:left w:w="100" w:type="dxa"/>
              <w:bottom w:w="60" w:type="dxa"/>
              <w:right w:w="100" w:type="dxa"/>
            </w:tcMar>
            <w:vAlign w:val="center"/>
          </w:tcPr>
          <w:p>
            <w:pPr>
              <w:spacing w:before="0" w:after="0" w:line="240" w:lineRule="auto"/>
              <w:jc w:val="left"/>
            </w:pPr>
            <w:r>
              <w:rPr>
                <w:sz w:val="21"/>
                <w:szCs w:val="21"/>
                <w:color w:val="000000"/>
                <w:lang w:val="es-BO"/>
              </w:rPr>
              <w:t xml:space="preserve">FECHA DE ENTREGA:</w:t>
            </w:r>
          </w:p>
        </w:tc>
        <w:tc>
          <w:tcPr>
            <w:tcW w:w="6760" w:type="dxa"/>
            <w:shd w:val="clear" w:color="auto" w:fill="F7FAFC"/>
            <w:tcMar>
              <w:top w:w="60" w:type="dxa"/>
              <w:left w:w="100" w:type="dxa"/>
              <w:bottom w:w="60" w:type="dxa"/>
              <w:right w:w="100" w:type="dxa"/>
            </w:tcMar>
            <w:vAlign w:val="center"/>
          </w:tcPr>
          <w:p>
            <w:pPr>
              <w:spacing w:before="0" w:after="0" w:line="240" w:lineRule="auto"/>
              <w:jc w:val="center"/>
            </w:pPr>
            <w:r>
              <w:rPr>
                <w:sz w:val="21"/>
                <w:szCs w:val="21"/>
                <w:color w:val="000000"/>
                <w:lang w:val="es-BO"/>
              </w:rPr>
              <w:t xml:space="preserve">La Paz, Bolivia — 1 de Septiembre de 2026</w:t>
            </w:r>
          </w:p>
        </w:tc>
      </w:tr>
    </w:tbl>
    <w:p>
      <w:pPr>
        <w:spacing w:before="0" w:after="160" w:line="276" w:lineRule="auto"/>
      </w:pPr>
    </w:p>
    <w:p>
      <w:pPr>
        <w:spacing w:after="0"/>
      </w:pPr>
      <w:r>
        <w:br w:type="page"/>
      </w:r>
    </w:p>
    <w:p>
      <w:pPr>
        <w:keepNext/>
        <w:keepLines/>
        <w:spacing w:before="240" w:after="120" w:line="276" w:lineRule="auto"/>
      </w:pPr>
      <w:r>
        <w:rPr>
          <w:b/>
          <w:sz w:val="24"/>
          <w:szCs w:val="24"/>
          <w:color w:val="000000"/>
          <w:lang w:val="es-BO"/>
        </w:rPr>
        <w:t xml:space="preserve">1. INTRODUCCIÓN</w:t>
      </w:r>
    </w:p>
    <w:p>
      <w:pPr>
        <w:spacing w:before="0" w:after="160" w:line="276" w:lineRule="auto"/>
        <w:jc w:val="both"/>
      </w:pPr>
      <w:r>
        <w:rPr>
          <w:sz w:val="22"/>
          <w:szCs w:val="22"/>
          <w:color w:val="000000"/>
          <w:lang w:val="es-BO"/>
        </w:rPr>
        <w:t xml:space="preserve">Buena parte de los problemas de la ingeniería y de la física computacional terminan, después de discretizar, en el mismo lugar: un sistema de ecuaciones </w:t>
      </w:r>
      <w:r>
        <w:rPr>
          <w:b/>
          <w:sz w:val="22"/>
          <w:szCs w:val="22"/>
          <w:color w:val="000000"/>
          <w:lang w:val="es-BO"/>
        </w:rPr>
        <w:t xml:space="preserve">no lineales</w:t>
      </w:r>
      <w:r>
        <w:rPr>
          <w:sz w:val="22"/>
          <w:szCs w:val="22"/>
          <w:color w:val="000000"/>
          <w:lang w:val="es-BO"/>
        </w:rPr>
        <w:t xml:space="preserve"> que hay que resolver.</w:t>
      </w:r>
    </w:p>
    <w:p>
      <w:pPr>
        <w:spacing w:before="0" w:after="180" w:line="276" w:lineRule="auto"/>
        <w:jc w:val="center"/>
      </w:pPr>
      <w:r>
        <w:drawing>
          <wp:inline distT="0" distB="0" distL="0" distR="0">
            <wp:extent cx="1901952" cy="213360"/>
            <wp:effectExtent l="0" t="0" r="0" b="0"/>
            <wp:docPr id="1001" name="Imagen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eq01.png"/>
                    <pic:cNvPicPr/>
                  </pic:nvPicPr>
                  <pic:blipFill>
                    <a:blip r:embed="rIdImg101"/>
                    <a:stretch>
                      <a:fillRect/>
                    </a:stretch>
                  </pic:blipFill>
                  <pic:spPr>
                    <a:xfrm>
                      <a:off x="0" y="0"/>
                      <a:ext cx="1901952" cy="213360"/>
                    </a:xfrm>
                    <a:prstGeom prst="rect">
                      <a:avLst/>
                    </a:prstGeom>
                  </pic:spPr>
                </pic:pic>
              </a:graphicData>
            </a:graphic>
          </wp:inline>
        </w:drawing>
      </w:r>
    </w:p>
    <w:p>
      <w:pPr>
        <w:spacing w:before="0" w:after="160" w:line="276" w:lineRule="auto"/>
        <w:jc w:val="both"/>
      </w:pPr>
      <w:r>
        <w:rPr>
          <w:sz w:val="22"/>
          <w:szCs w:val="22"/>
          <w:color w:val="000000"/>
          <w:lang w:val="es-BO"/>
        </w:rPr>
        <w:t xml:space="preserve">El método de Newton es la herramienta natural para atacarlo, y su convergencia cuadrática es una de las propiedades más citadas del análisis numérico. Sin embargo, esa convergencia es </w:t>
      </w:r>
      <w:r>
        <w:rPr>
          <w:b/>
          <w:sz w:val="22"/>
          <w:szCs w:val="22"/>
          <w:color w:val="000000"/>
          <w:lang w:val="es-BO"/>
        </w:rPr>
        <w:t xml:space="preserve">local</w:t>
      </w:r>
      <w:r>
        <w:rPr>
          <w:sz w:val="22"/>
          <w:szCs w:val="22"/>
          <w:color w:val="000000"/>
          <w:lang w:val="es-BO"/>
        </w:rPr>
        <w:t xml:space="preserve">: el teorema garantiza que existe un radio </w:t>
      </w:r>
      <w:r>
        <w:rPr>
          <w:i/>
          <w:sz w:val="22"/>
          <w:szCs w:val="22"/>
          <w:color w:val="000000"/>
          <w:lang w:val="es-BO"/>
        </w:rPr>
        <w:t xml:space="preserve">δ</w:t>
      </w:r>
      <w:r>
        <w:rPr>
          <w:sz w:val="22"/>
          <w:szCs w:val="22"/>
          <w:color w:val="000000"/>
          <w:lang w:val="es-BO"/>
        </w:rPr>
        <w:t xml:space="preserve"> alrededor de la solución dentro del cual el método funciona, pero no dice cuánto vale ese radio ni cómo estimarlo. Fuera de él, el método puede estancarse, oscilar o divergir.</w:t>
      </w:r>
    </w:p>
    <w:p>
      <w:pPr>
        <w:spacing w:before="0" w:after="160" w:line="276" w:lineRule="auto"/>
        <w:jc w:val="both"/>
      </w:pPr>
      <w:r>
        <w:rPr>
          <w:sz w:val="22"/>
          <w:szCs w:val="22"/>
          <w:color w:val="000000"/>
          <w:lang w:val="es-BO"/>
        </w:rPr>
        <w:t xml:space="preserve">A eso se le suma un problema de escala. En los sistemas que interesan, </w:t>
      </w:r>
      <w:r>
        <w:rPr>
          <w:i/>
          <w:sz w:val="22"/>
          <w:szCs w:val="22"/>
          <w:color w:val="000000"/>
          <w:lang w:val="es-BO"/>
        </w:rPr>
        <w:t xml:space="preserve">n</w:t>
      </w:r>
      <w:r>
        <w:rPr>
          <w:sz w:val="22"/>
          <w:szCs w:val="22"/>
          <w:color w:val="000000"/>
          <w:lang w:val="es-BO"/>
        </w:rPr>
        <w:t xml:space="preserve"> no es 2 ni 10: es 10⁴, 10⁶ o más. Una malla de 100×100×100 nodos en tres dimensiones ya da un millón de incógnitas, y el Jacobiano correspondiente tendría 10¹² entradas — unos ocho terabytes si se almacenara denso. Formarlo es imposible, y factorizarlo, más todavía.</w:t>
      </w:r>
    </w:p>
    <w:p>
      <w:pPr>
        <w:spacing w:before="0" w:after="160" w:line="276" w:lineRule="auto"/>
        <w:jc w:val="both"/>
      </w:pPr>
      <w:r>
        <w:rPr>
          <w:sz w:val="22"/>
          <w:szCs w:val="22"/>
          <w:color w:val="000000"/>
          <w:lang w:val="es-BO"/>
        </w:rPr>
        <w:t xml:space="preserve">Los </w:t>
      </w:r>
      <w:r>
        <w:rPr>
          <w:b/>
          <w:sz w:val="22"/>
          <w:szCs w:val="22"/>
          <w:color w:val="000000"/>
          <w:lang w:val="es-BO"/>
        </w:rPr>
        <w:t xml:space="preserve">métodos de Newton-Krylov</w:t>
      </w:r>
      <w:r>
        <w:rPr>
          <w:sz w:val="22"/>
          <w:szCs w:val="22"/>
          <w:color w:val="000000"/>
          <w:lang w:val="es-BO"/>
        </w:rPr>
        <w:t xml:space="preserve"> resuelven las dos dificultades a la vez. Sustituyen la resolución exacta del sistema lineal de Newton por un método iterativo de subespacios de Krylov que solo necesita productos matriz-vector, y aproximan esos productos con diferencias finitas de la propia función residuo, sin construir nunca el Jacobiano. Sobre esa base, las </w:t>
      </w:r>
      <w:r>
        <w:rPr>
          <w:b/>
          <w:sz w:val="22"/>
          <w:szCs w:val="22"/>
          <w:color w:val="000000"/>
          <w:lang w:val="es-BO"/>
        </w:rPr>
        <w:t xml:space="preserve">estrategias de convergencia global</w:t>
      </w:r>
      <w:r>
        <w:rPr>
          <w:sz w:val="22"/>
          <w:szCs w:val="22"/>
          <w:color w:val="000000"/>
          <w:lang w:val="es-BO"/>
        </w:rPr>
        <w:t xml:space="preserve"> —búsqueda de línea, región de confianza y continuación pseudo-transitoria— son las que convierten un método rápido pero frágil en un método utilizable desde puntos iniciales arbitrarios.</w:t>
      </w:r>
    </w:p>
    <w:p>
      <w:pPr>
        <w:spacing w:before="0" w:after="160" w:line="276" w:lineRule="auto"/>
        <w:jc w:val="both"/>
      </w:pPr>
      <w:r>
        <w:rPr>
          <w:sz w:val="22"/>
          <w:szCs w:val="22"/>
          <w:color w:val="000000"/>
          <w:lang w:val="es-BO"/>
        </w:rPr>
        <w:t xml:space="preserve">Este informe expone la teoría de esas estrategias, las implementa desde cero en Python y las compara experimentalmente sobre tres problemas de dificultad creciente. Todas las cifras que aparecen en las secciones de resultados provienen de las corridas reales del código que se adjunta, no de la literatura.</w:t>
      </w:r>
    </w:p>
    <w:p>
      <w:pPr>
        <w:keepNext/>
        <w:keepLines/>
        <w:spacing w:before="240" w:after="120" w:line="276" w:lineRule="auto"/>
      </w:pPr>
      <w:r>
        <w:rPr>
          <w:b/>
          <w:sz w:val="24"/>
          <w:szCs w:val="24"/>
          <w:color w:val="000000"/>
          <w:lang w:val="es-BO"/>
        </w:rPr>
        <w:t xml:space="preserve">2. MARCO TEÓRICO</w:t>
      </w:r>
    </w:p>
    <w:p>
      <w:pPr>
        <w:keepNext/>
        <w:keepLines/>
        <w:spacing w:before="160" w:after="100" w:line="276" w:lineRule="auto"/>
      </w:pPr>
      <w:r>
        <w:rPr>
          <w:b/>
          <w:sz w:val="22"/>
          <w:szCs w:val="22"/>
          <w:color w:val="000000"/>
          <w:lang w:val="es-BO"/>
        </w:rPr>
        <w:t xml:space="preserve">2.1. El método de Newton y su convergencia local</w:t>
      </w:r>
    </w:p>
    <w:p>
      <w:pPr>
        <w:spacing w:before="0" w:after="160" w:line="276" w:lineRule="auto"/>
        <w:jc w:val="both"/>
      </w:pPr>
      <w:r>
        <w:rPr>
          <w:sz w:val="22"/>
          <w:szCs w:val="22"/>
          <w:color w:val="000000"/>
          <w:lang w:val="es-BO"/>
        </w:rPr>
        <w:t xml:space="preserve">El método de Newton linealiza el residuo alrededor del iterado actual y resuelve el modelo lineal resultante:</w:t>
      </w:r>
    </w:p>
    <w:p>
      <w:pPr>
        <w:spacing w:before="0" w:after="180" w:line="276" w:lineRule="auto"/>
        <w:jc w:val="center"/>
      </w:pPr>
      <w:r>
        <w:drawing>
          <wp:inline distT="0" distB="0" distL="0" distR="0">
            <wp:extent cx="2871216" cy="225552"/>
            <wp:effectExtent l="0" t="0" r="0" b="0"/>
            <wp:docPr id="1002" name="Imagen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eq02.png"/>
                    <pic:cNvPicPr/>
                  </pic:nvPicPr>
                  <pic:blipFill>
                    <a:blip r:embed="rIdImg102"/>
                    <a:stretch>
                      <a:fillRect/>
                    </a:stretch>
                  </pic:blipFill>
                  <pic:spPr>
                    <a:xfrm>
                      <a:off x="0" y="0"/>
                      <a:ext cx="2871216" cy="225552"/>
                    </a:xfrm>
                    <a:prstGeom prst="rect">
                      <a:avLst/>
                    </a:prstGeom>
                  </pic:spPr>
                </pic:pic>
              </a:graphicData>
            </a:graphic>
          </wp:inline>
        </w:drawing>
      </w:r>
    </w:p>
    <w:p>
      <w:pPr>
        <w:spacing w:before="0" w:after="160" w:line="276" w:lineRule="auto"/>
        <w:jc w:val="both"/>
      </w:pPr>
      <w:r>
        <w:rPr>
          <w:sz w:val="22"/>
          <w:szCs w:val="22"/>
          <w:color w:val="000000"/>
          <w:lang w:val="es-BO"/>
        </w:rPr>
        <w:t xml:space="preserve">donde </w:t>
      </w:r>
      <w:r>
        <w:rPr>
          <w:i/>
          <w:sz w:val="22"/>
          <w:szCs w:val="22"/>
          <w:color w:val="000000"/>
          <w:lang w:val="es-BO"/>
        </w:rPr>
        <w:t xml:space="preserve">J(x) = ∂F/∂x</w:t>
      </w:r>
      <w:r>
        <w:rPr>
          <w:sz w:val="22"/>
          <w:szCs w:val="22"/>
          <w:color w:val="000000"/>
          <w:lang w:val="es-BO"/>
        </w:rPr>
        <w:t xml:space="preserve"> es el Jacobiano. El teorema clásico de convergencia establece que si </w:t>
      </w:r>
      <w:r>
        <w:rPr>
          <w:i/>
          <w:sz w:val="22"/>
          <w:szCs w:val="22"/>
          <w:color w:val="000000"/>
          <w:lang w:val="es-BO"/>
        </w:rPr>
        <w:t xml:space="preserve">F</w:t>
      </w:r>
      <w:r>
        <w:rPr>
          <w:sz w:val="22"/>
          <w:szCs w:val="22"/>
          <w:color w:val="000000"/>
          <w:lang w:val="es-BO"/>
        </w:rPr>
        <w:t xml:space="preserve"> es continuamente diferenciable, </w:t>
      </w:r>
      <w:r>
        <w:rPr>
          <w:i/>
          <w:sz w:val="22"/>
          <w:szCs w:val="22"/>
          <w:color w:val="000000"/>
          <w:lang w:val="es-BO"/>
        </w:rPr>
        <w:t xml:space="preserve">J(x*)</w:t>
      </w:r>
      <w:r>
        <w:rPr>
          <w:sz w:val="22"/>
          <w:szCs w:val="22"/>
          <w:color w:val="000000"/>
          <w:lang w:val="es-BO"/>
        </w:rPr>
        <w:t xml:space="preserve"> es no singular y </w:t>
      </w:r>
      <w:r>
        <w:rPr>
          <w:i/>
          <w:sz w:val="22"/>
          <w:szCs w:val="22"/>
          <w:color w:val="000000"/>
          <w:lang w:val="es-BO"/>
        </w:rPr>
        <w:t xml:space="preserve">J</w:t>
      </w:r>
      <w:r>
        <w:rPr>
          <w:sz w:val="22"/>
          <w:szCs w:val="22"/>
          <w:color w:val="000000"/>
          <w:lang w:val="es-BO"/>
        </w:rPr>
        <w:t xml:space="preserve"> es Lipschitz continua en un entorno de la solución </w:t>
      </w:r>
      <w:r>
        <w:rPr>
          <w:i/>
          <w:sz w:val="22"/>
          <w:szCs w:val="22"/>
          <w:color w:val="000000"/>
          <w:lang w:val="es-BO"/>
        </w:rPr>
        <w:t xml:space="preserve">x*</w:t>
      </w:r>
      <w:r>
        <w:rPr>
          <w:sz w:val="22"/>
          <w:szCs w:val="22"/>
          <w:color w:val="000000"/>
          <w:lang w:val="es-BO"/>
        </w:rPr>
        <w:t xml:space="preserve">, entonces existe </w:t>
      </w:r>
      <w:r>
        <w:rPr>
          <w:i/>
          <w:sz w:val="22"/>
          <w:szCs w:val="22"/>
          <w:color w:val="000000"/>
          <w:lang w:val="es-BO"/>
        </w:rPr>
        <w:t xml:space="preserve">δ &gt; 0</w:t>
      </w:r>
      <w:r>
        <w:rPr>
          <w:sz w:val="22"/>
          <w:szCs w:val="22"/>
          <w:color w:val="000000"/>
          <w:lang w:val="es-BO"/>
        </w:rPr>
        <w:t xml:space="preserve"> tal que, para todo punto inicial con ‖x₀ − x*‖ &lt; δ, la sucesión converge y satisface</w:t>
      </w:r>
    </w:p>
    <w:p>
      <w:pPr>
        <w:spacing w:before="0" w:after="180" w:line="276" w:lineRule="auto"/>
        <w:jc w:val="center"/>
      </w:pPr>
      <w:r>
        <w:drawing>
          <wp:inline distT="0" distB="0" distL="0" distR="0">
            <wp:extent cx="2267712" cy="249936"/>
            <wp:effectExtent l="0" t="0" r="0" b="0"/>
            <wp:docPr id="1003" name="Imagen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eq03.png"/>
                    <pic:cNvPicPr/>
                  </pic:nvPicPr>
                  <pic:blipFill>
                    <a:blip r:embed="rIdImg103"/>
                    <a:stretch>
                      <a:fillRect/>
                    </a:stretch>
                  </pic:blipFill>
                  <pic:spPr>
                    <a:xfrm>
                      <a:off x="0" y="0"/>
                      <a:ext cx="2267712" cy="249936"/>
                    </a:xfrm>
                    <a:prstGeom prst="rect">
                      <a:avLst/>
                    </a:prstGeom>
                  </pic:spPr>
                </pic:pic>
              </a:graphicData>
            </a:graphic>
          </wp:inline>
        </w:drawing>
      </w:r>
    </w:p>
    <w:p>
      <w:pPr>
        <w:spacing w:before="0" w:after="160" w:line="276" w:lineRule="auto"/>
        <w:jc w:val="both"/>
      </w:pPr>
      <w:r>
        <w:rPr>
          <w:sz w:val="22"/>
          <w:szCs w:val="22"/>
          <w:color w:val="000000"/>
          <w:lang w:val="es-BO"/>
        </w:rPr>
        <w:t xml:space="preserve">La convergencia cuadrática es real y espectacular: el número de cifras correctas se duplica en cada paso. Pero la hipótesis crítica está en las cuatro palabras </w:t>
      </w:r>
      <w:r>
        <w:rPr>
          <w:b/>
          <w:sz w:val="22"/>
          <w:szCs w:val="22"/>
          <w:color w:val="000000"/>
          <w:lang w:val="es-BO"/>
        </w:rPr>
        <w:t xml:space="preserve">«existe δ &gt; 0 tal que»</w:t>
      </w:r>
      <w:r>
        <w:rPr>
          <w:sz w:val="22"/>
          <w:szCs w:val="22"/>
          <w:color w:val="000000"/>
          <w:lang w:val="es-BO"/>
        </w:rPr>
        <w:t xml:space="preserve">. El teorema no proporciona ninguna manera de calcular </w:t>
      </w:r>
      <w:r>
        <w:rPr>
          <w:i/>
          <w:sz w:val="22"/>
          <w:szCs w:val="22"/>
          <w:color w:val="000000"/>
          <w:lang w:val="es-BO"/>
        </w:rPr>
        <w:t xml:space="preserve">δ</w:t>
      </w:r>
      <w:r>
        <w:rPr>
          <w:sz w:val="22"/>
          <w:szCs w:val="22"/>
          <w:color w:val="000000"/>
          <w:lang w:val="es-BO"/>
        </w:rPr>
        <w:t xml:space="preserve">, y en problemas mal condicionados o fuertemente no lineales ese radio puede ser muy pequeño. Fuera de él el teorema no promete absolutamente nada, y «nada» incluye la divergencia.</w:t>
      </w:r>
    </w:p>
    <w:p>
      <w:pPr>
        <w:keepNext/>
        <w:keepLines/>
        <w:spacing w:before="160" w:after="100" w:line="276" w:lineRule="auto"/>
      </w:pPr>
      <w:r>
        <w:rPr>
          <w:b/>
          <w:sz w:val="22"/>
          <w:szCs w:val="22"/>
          <w:color w:val="000000"/>
          <w:lang w:val="es-BO"/>
        </w:rPr>
        <w:t xml:space="preserve">2.2. Métodos de Newton inexactos y el término de forzado</w:t>
      </w:r>
    </w:p>
    <w:p>
      <w:pPr>
        <w:spacing w:before="0" w:after="160" w:line="276" w:lineRule="auto"/>
        <w:jc w:val="both"/>
      </w:pPr>
      <w:r>
        <w:rPr>
          <w:sz w:val="22"/>
          <w:szCs w:val="22"/>
          <w:color w:val="000000"/>
          <w:lang w:val="es-BO"/>
        </w:rPr>
        <w:t xml:space="preserve">Cuando </w:t>
      </w:r>
      <w:r>
        <w:rPr>
          <w:i/>
          <w:sz w:val="22"/>
          <w:szCs w:val="22"/>
          <w:color w:val="000000"/>
          <w:lang w:val="es-BO"/>
        </w:rPr>
        <w:t xml:space="preserve">xₖ</w:t>
      </w:r>
      <w:r>
        <w:rPr>
          <w:sz w:val="22"/>
          <w:szCs w:val="22"/>
          <w:color w:val="000000"/>
          <w:lang w:val="es-BO"/>
        </w:rPr>
        <w:t xml:space="preserve"> está lejos de la solución, el modelo lineal </w:t>
      </w:r>
      <w:r>
        <w:rPr>
          <w:i/>
          <w:sz w:val="22"/>
          <w:szCs w:val="22"/>
          <w:color w:val="000000"/>
          <w:lang w:val="es-BO"/>
        </w:rPr>
        <w:t xml:space="preserve">J s = −F</w:t>
      </w:r>
      <w:r>
        <w:rPr>
          <w:sz w:val="22"/>
          <w:szCs w:val="22"/>
          <w:color w:val="000000"/>
          <w:lang w:val="es-BO"/>
        </w:rPr>
        <w:t xml:space="preserve"> es una aproximación pobre de </w:t>
      </w:r>
      <w:r>
        <w:rPr>
          <w:i/>
          <w:sz w:val="22"/>
          <w:szCs w:val="22"/>
          <w:color w:val="000000"/>
          <w:lang w:val="es-BO"/>
        </w:rPr>
        <w:t xml:space="preserve">F</w:t>
      </w:r>
      <w:r>
        <w:rPr>
          <w:sz w:val="22"/>
          <w:szCs w:val="22"/>
          <w:color w:val="000000"/>
          <w:lang w:val="es-BO"/>
        </w:rPr>
        <w:t xml:space="preserve">. Resolverlo con precisión de máquina es, por lo tanto, un desperdicio: se gasta trabajo en obtener con dieciséis cifras la solución de un modelo que solo vale una o dos. Dembo, Eisenstat y Steihaug (1982) formalizaron esta idea con los </w:t>
      </w:r>
      <w:r>
        <w:rPr>
          <w:b/>
          <w:sz w:val="22"/>
          <w:szCs w:val="22"/>
          <w:color w:val="000000"/>
          <w:lang w:val="es-BO"/>
        </w:rPr>
        <w:t xml:space="preserve">métodos de Newton inexactos</w:t>
      </w:r>
      <w:r>
        <w:rPr>
          <w:sz w:val="22"/>
          <w:szCs w:val="22"/>
          <w:color w:val="000000"/>
          <w:lang w:val="es-BO"/>
        </w:rPr>
        <w:t xml:space="preserve">, que aceptan cualquier paso </w:t>
      </w:r>
      <w:r>
        <w:rPr>
          <w:i/>
          <w:sz w:val="22"/>
          <w:szCs w:val="22"/>
          <w:color w:val="000000"/>
          <w:lang w:val="es-BO"/>
        </w:rPr>
        <w:t xml:space="preserve">sₖ</w:t>
      </w:r>
      <w:r>
        <w:rPr>
          <w:sz w:val="22"/>
          <w:szCs w:val="22"/>
          <w:color w:val="000000"/>
          <w:lang w:val="es-BO"/>
        </w:rPr>
        <w:t xml:space="preserve"> que satisfaga</w:t>
      </w:r>
    </w:p>
    <w:p>
      <w:pPr>
        <w:spacing w:before="0" w:after="180" w:line="276" w:lineRule="auto"/>
        <w:jc w:val="center"/>
      </w:pPr>
      <w:r>
        <w:drawing>
          <wp:inline distT="0" distB="0" distL="0" distR="0">
            <wp:extent cx="2380488" cy="228600"/>
            <wp:effectExtent l="0" t="0" r="0" b="0"/>
            <wp:docPr id="1004" name="Imagen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eq04.png"/>
                    <pic:cNvPicPr/>
                  </pic:nvPicPr>
                  <pic:blipFill>
                    <a:blip r:embed="rIdImg104"/>
                    <a:stretch>
                      <a:fillRect/>
                    </a:stretch>
                  </pic:blipFill>
                  <pic:spPr>
                    <a:xfrm>
                      <a:off x="0" y="0"/>
                      <a:ext cx="2380488" cy="228600"/>
                    </a:xfrm>
                    <a:prstGeom prst="rect">
                      <a:avLst/>
                    </a:prstGeom>
                  </pic:spPr>
                </pic:pic>
              </a:graphicData>
            </a:graphic>
          </wp:inline>
        </w:drawing>
      </w:r>
    </w:p>
    <w:p>
      <w:pPr>
        <w:spacing w:before="0" w:after="160" w:line="276" w:lineRule="auto"/>
        <w:jc w:val="both"/>
      </w:pPr>
      <w:r>
        <w:rPr>
          <w:sz w:val="22"/>
          <w:szCs w:val="22"/>
          <w:color w:val="000000"/>
          <w:lang w:val="es-BO"/>
        </w:rPr>
        <w:t xml:space="preserve">El parámetro </w:t>
      </w:r>
      <w:r>
        <w:rPr>
          <w:i/>
          <w:sz w:val="22"/>
          <w:szCs w:val="22"/>
          <w:color w:val="000000"/>
          <w:lang w:val="es-BO"/>
        </w:rPr>
        <w:t xml:space="preserve">ηₖ ∈ [0,1)</w:t>
      </w:r>
      <w:r>
        <w:rPr>
          <w:sz w:val="22"/>
          <w:szCs w:val="22"/>
          <w:color w:val="000000"/>
          <w:lang w:val="es-BO"/>
        </w:rPr>
        <w:t xml:space="preserve"> se denomina </w:t>
      </w:r>
      <w:r>
        <w:rPr>
          <w:b/>
          <w:sz w:val="22"/>
          <w:szCs w:val="22"/>
          <w:color w:val="000000"/>
          <w:lang w:val="es-BO"/>
        </w:rPr>
        <w:t xml:space="preserve">término de forzado</w:t>
      </w:r>
      <w:r>
        <w:rPr>
          <w:sz w:val="22"/>
          <w:szCs w:val="22"/>
          <w:color w:val="000000"/>
          <w:lang w:val="es-BO"/>
        </w:rPr>
        <w:t xml:space="preserve">. El teorema de Dembo-Eisenstat-Steihaug relaciona su elección con el orden de convergencia local, de acuerdo con la Tabla 1.</w:t>
      </w:r>
    </w:p>
    <w:tbl>
      <w:tblPr>
        <w:tblW w:w="0" w:type="auto"/>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ook w:val="04A0" w:firstRow="1" w:lastRow="0" w:firstColumn="1" w:lastColumn="0" w:noHBand="0" w:noVBand="1"/>
      </w:tblPr>
      <w:tblGrid>
        <w:gridCol w:w="5200"/>
        <w:gridCol w:w="4160"/>
      </w:tblGrid>
      <w:tr>
        <w:trPr>
          <w:tblHeader/>
          <w:cantSplit/>
        </w:trPr>
        <w:tc>
          <w:tcPr>
            <w:tcW w:w="5200" w:type="dxa"/>
            <w:shd w:val="clear" w:color="auto" w:fill="1F4E79"/>
            <w:tcMar>
              <w:top w:w="60" w:type="dxa"/>
              <w:left w:w="100" w:type="dxa"/>
              <w:bottom w:w="60" w:type="dxa"/>
              <w:right w:w="100" w:type="dxa"/>
            </w:tcMar>
            <w:vAlign w:val="center"/>
          </w:tcPr>
          <w:p>
            <w:pPr>
              <w:spacing w:before="0" w:after="0" w:line="240" w:lineRule="auto"/>
              <w:jc w:val="left"/>
            </w:pPr>
            <w:r>
              <w:rPr>
                <w:b/>
                <w:sz w:val="18"/>
                <w:szCs w:val="18"/>
                <w:color w:val="FFFFFF"/>
                <w:lang w:val="es-BO"/>
              </w:rPr>
              <w:t xml:space="preserve">Elección del término de forzado</w:t>
            </w:r>
          </w:p>
        </w:tc>
        <w:tc>
          <w:tcPr>
            <w:tcW w:w="4160" w:type="dxa"/>
            <w:shd w:val="clear" w:color="auto" w:fill="1F4E79"/>
            <w:tcMar>
              <w:top w:w="60" w:type="dxa"/>
              <w:left w:w="100" w:type="dxa"/>
              <w:bottom w:w="60" w:type="dxa"/>
              <w:right w:w="100" w:type="dxa"/>
            </w:tcMar>
            <w:vAlign w:val="center"/>
          </w:tcPr>
          <w:p>
            <w:pPr>
              <w:spacing w:before="0" w:after="0" w:line="240" w:lineRule="auto"/>
              <w:jc w:val="center"/>
            </w:pPr>
            <w:r>
              <w:rPr>
                <w:b/>
                <w:sz w:val="18"/>
                <w:szCs w:val="18"/>
                <w:color w:val="FFFFFF"/>
                <w:lang w:val="es-BO"/>
              </w:rPr>
              <w:t xml:space="preserve">Orden de convergencia local</w:t>
            </w:r>
          </w:p>
        </w:tc>
      </w:tr>
      <w:tr>
        <w:tc>
          <w:tcPr>
            <w:tcW w:w="5200" w:type="dxa"/>
            <w:shd w:val="clear" w:color="auto" w:fill="FFFFFF"/>
            <w:tcMar>
              <w:top w:w="60" w:type="dxa"/>
              <w:left w:w="100" w:type="dxa"/>
              <w:bottom w:w="60" w:type="dxa"/>
              <w:right w:w="100" w:type="dxa"/>
            </w:tcMar>
            <w:vAlign w:val="center"/>
          </w:tcPr>
          <w:p>
            <w:pPr>
              <w:spacing w:before="0" w:after="0" w:line="240" w:lineRule="auto"/>
              <w:jc w:val="left"/>
            </w:pPr>
            <w:r>
              <w:rPr>
                <w:sz w:val="18"/>
                <w:szCs w:val="18"/>
                <w:color w:val="000000"/>
                <w:lang w:val="es-BO"/>
              </w:rPr>
              <w:t xml:space="preserve">ηₖ ≤ η &lt; 1 constante</w:t>
            </w:r>
          </w:p>
        </w:tc>
        <w:tc>
          <w:tcPr>
            <w:tcW w:w="4160" w:type="dxa"/>
            <w:shd w:val="clear" w:color="auto" w:fill="FFFFFF"/>
            <w:tcMar>
              <w:top w:w="60" w:type="dxa"/>
              <w:left w:w="100" w:type="dxa"/>
              <w:bottom w:w="60" w:type="dxa"/>
              <w:right w:w="100" w:type="dxa"/>
            </w:tcMar>
            <w:vAlign w:val="center"/>
          </w:tcPr>
          <w:p>
            <w:pPr>
              <w:spacing w:before="0" w:after="0" w:line="240" w:lineRule="auto"/>
              <w:jc w:val="center"/>
            </w:pPr>
            <w:r>
              <w:rPr>
                <w:sz w:val="18"/>
                <w:szCs w:val="18"/>
                <w:color w:val="000000"/>
                <w:lang w:val="es-BO"/>
              </w:rPr>
              <w:t xml:space="preserve">lineal</w:t>
            </w:r>
          </w:p>
        </w:tc>
      </w:tr>
      <w:tr>
        <w:tc>
          <w:tcPr>
            <w:tcW w:w="5200" w:type="dxa"/>
            <w:shd w:val="clear" w:color="auto" w:fill="F2F6FA"/>
            <w:tcMar>
              <w:top w:w="60" w:type="dxa"/>
              <w:left w:w="100" w:type="dxa"/>
              <w:bottom w:w="60" w:type="dxa"/>
              <w:right w:w="100" w:type="dxa"/>
            </w:tcMar>
            <w:vAlign w:val="center"/>
          </w:tcPr>
          <w:p>
            <w:pPr>
              <w:spacing w:before="0" w:after="0" w:line="240" w:lineRule="auto"/>
              <w:jc w:val="left"/>
            </w:pPr>
            <w:r>
              <w:rPr>
                <w:sz w:val="18"/>
                <w:szCs w:val="18"/>
                <w:color w:val="000000"/>
                <w:lang w:val="es-BO"/>
              </w:rPr>
              <w:t xml:space="preserve">ηₖ → 0</w:t>
            </w:r>
          </w:p>
        </w:tc>
        <w:tc>
          <w:tcPr>
            <w:tcW w:w="4160" w:type="dxa"/>
            <w:shd w:val="clear" w:color="auto" w:fill="F2F6FA"/>
            <w:tcMar>
              <w:top w:w="60" w:type="dxa"/>
              <w:left w:w="100" w:type="dxa"/>
              <w:bottom w:w="60" w:type="dxa"/>
              <w:right w:w="100" w:type="dxa"/>
            </w:tcMar>
            <w:vAlign w:val="center"/>
          </w:tcPr>
          <w:p>
            <w:pPr>
              <w:spacing w:before="0" w:after="0" w:line="240" w:lineRule="auto"/>
              <w:jc w:val="center"/>
            </w:pPr>
            <w:r>
              <w:rPr>
                <w:sz w:val="18"/>
                <w:szCs w:val="18"/>
                <w:color w:val="000000"/>
                <w:lang w:val="es-BO"/>
              </w:rPr>
              <w:t xml:space="preserve">superlineal</w:t>
            </w:r>
          </w:p>
        </w:tc>
      </w:tr>
      <w:tr>
        <w:tc>
          <w:tcPr>
            <w:tcW w:w="5200" w:type="dxa"/>
            <w:shd w:val="clear" w:color="auto" w:fill="FFFFFF"/>
            <w:tcMar>
              <w:top w:w="60" w:type="dxa"/>
              <w:left w:w="100" w:type="dxa"/>
              <w:bottom w:w="60" w:type="dxa"/>
              <w:right w:w="100" w:type="dxa"/>
            </w:tcMar>
            <w:vAlign w:val="center"/>
          </w:tcPr>
          <w:p>
            <w:pPr>
              <w:spacing w:before="0" w:after="0" w:line="240" w:lineRule="auto"/>
              <w:jc w:val="left"/>
            </w:pPr>
            <w:r>
              <w:rPr>
                <w:sz w:val="18"/>
                <w:szCs w:val="18"/>
                <w:color w:val="000000"/>
                <w:lang w:val="es-BO"/>
              </w:rPr>
              <w:t xml:space="preserve">ηₖ = O(‖Fₖ‖)</w:t>
            </w:r>
          </w:p>
        </w:tc>
        <w:tc>
          <w:tcPr>
            <w:tcW w:w="4160" w:type="dxa"/>
            <w:shd w:val="clear" w:color="auto" w:fill="FFFFFF"/>
            <w:tcMar>
              <w:top w:w="60" w:type="dxa"/>
              <w:left w:w="100" w:type="dxa"/>
              <w:bottom w:w="60" w:type="dxa"/>
              <w:right w:w="100" w:type="dxa"/>
            </w:tcMar>
            <w:vAlign w:val="center"/>
          </w:tcPr>
          <w:p>
            <w:pPr>
              <w:spacing w:before="0" w:after="0" w:line="240" w:lineRule="auto"/>
              <w:jc w:val="center"/>
            </w:pPr>
            <w:r>
              <w:rPr>
                <w:sz w:val="18"/>
                <w:szCs w:val="18"/>
                <w:color w:val="000000"/>
                <w:lang w:val="es-BO"/>
              </w:rPr>
              <w:t xml:space="preserve">cuadrática (se recupera Newton)</w:t>
            </w:r>
          </w:p>
        </w:tc>
      </w:tr>
    </w:tbl>
    <w:p>
      <w:pPr>
        <w:spacing w:before="0" w:after="160" w:line="276" w:lineRule="auto"/>
      </w:pPr>
    </w:p>
    <w:p>
      <w:pPr>
        <w:spacing w:before="0" w:after="220" w:line="276" w:lineRule="auto"/>
        <w:jc w:val="center"/>
      </w:pPr>
      <w:r>
        <w:rPr>
          <w:b/>
          <w:sz w:val="18"/>
          <w:szCs w:val="18"/>
          <w:color w:val="404040"/>
          <w:lang w:val="es-BO"/>
        </w:rPr>
        <w:t xml:space="preserve">Tabla 1.</w:t>
      </w:r>
      <w:r>
        <w:rPr>
          <w:sz w:val="18"/>
          <w:szCs w:val="18"/>
          <w:color w:val="404040"/>
          <w:lang w:val="es-BO"/>
        </w:rPr>
        <w:t xml:space="preserve"> Teorema de Dembo, Eisenstat y Steihaug (1982): el término de forzado controla el orden de convergencia.</w:t>
      </w:r>
    </w:p>
    <w:p>
      <w:pPr>
        <w:spacing w:before="0" w:after="160" w:line="276" w:lineRule="auto"/>
        <w:jc w:val="both"/>
      </w:pPr>
      <w:r>
        <w:rPr>
          <w:sz w:val="22"/>
          <w:szCs w:val="22"/>
          <w:color w:val="000000"/>
          <w:lang w:val="es-BO"/>
        </w:rPr>
        <w:t xml:space="preserve">La lectura práctica es que </w:t>
      </w:r>
      <w:r>
        <w:rPr>
          <w:b/>
          <w:sz w:val="22"/>
          <w:szCs w:val="22"/>
          <w:color w:val="000000"/>
          <w:lang w:val="es-BO"/>
        </w:rPr>
        <w:t xml:space="preserve">se puede ser perezoso sin pagar ningún precio en velocidad de convergencia</w:t>
      </w:r>
      <w:r>
        <w:rPr>
          <w:sz w:val="22"/>
          <w:szCs w:val="22"/>
          <w:color w:val="000000"/>
          <w:lang w:val="es-BO"/>
        </w:rPr>
        <w:t xml:space="preserve">, siempre que la pereza se ajuste al ritmo correcto. Eisenstat y Walker (1996) propusieron dos reglas para hacerlo automáticamente. La segunda, que es la que usamos, mide cuánto se redujo el residuo en el paso anterior:</w:t>
      </w:r>
    </w:p>
    <w:p>
      <w:pPr>
        <w:spacing w:before="0" w:after="180" w:line="276" w:lineRule="auto"/>
        <w:jc w:val="center"/>
      </w:pPr>
      <w:r>
        <w:drawing>
          <wp:inline distT="0" distB="0" distL="0" distR="0">
            <wp:extent cx="3797808" cy="368808"/>
            <wp:effectExtent l="0" t="0" r="0" b="0"/>
            <wp:docPr id="1005" name="Imagen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eq05.png"/>
                    <pic:cNvPicPr/>
                  </pic:nvPicPr>
                  <pic:blipFill>
                    <a:blip r:embed="rIdImg105"/>
                    <a:stretch>
                      <a:fillRect/>
                    </a:stretch>
                  </pic:blipFill>
                  <pic:spPr>
                    <a:xfrm>
                      <a:off x="0" y="0"/>
                      <a:ext cx="3797808" cy="368808"/>
                    </a:xfrm>
                    <a:prstGeom prst="rect">
                      <a:avLst/>
                    </a:prstGeom>
                  </pic:spPr>
                </pic:pic>
              </a:graphicData>
            </a:graphic>
          </wp:inline>
        </w:drawing>
      </w:r>
    </w:p>
    <w:p>
      <w:pPr>
        <w:spacing w:before="0" w:after="160" w:line="276" w:lineRule="auto"/>
        <w:jc w:val="both"/>
      </w:pPr>
      <w:r>
        <w:rPr>
          <w:sz w:val="22"/>
          <w:szCs w:val="22"/>
          <w:color w:val="000000"/>
          <w:lang w:val="es-BO"/>
        </w:rPr>
        <w:t xml:space="preserve">Si el residuo bajó mucho, el modelo lineal está describiendo bien a </w:t>
      </w:r>
      <w:r>
        <w:rPr>
          <w:i/>
          <w:sz w:val="22"/>
          <w:szCs w:val="22"/>
          <w:color w:val="000000"/>
          <w:lang w:val="es-BO"/>
        </w:rPr>
        <w:t xml:space="preserve">F</w:t>
      </w:r>
      <w:r>
        <w:rPr>
          <w:sz w:val="22"/>
          <w:szCs w:val="22"/>
          <w:color w:val="000000"/>
          <w:lang w:val="es-BO"/>
        </w:rPr>
        <w:t xml:space="preserve"> y conviene apretar; si bajó poco, no vale la pena invertir en resolverlo. Se añade una salvaguarda, </w:t>
      </w:r>
      <w:r>
        <w:rPr>
          <w:i/>
          <w:sz w:val="22"/>
          <w:szCs w:val="22"/>
          <w:color w:val="000000"/>
          <w:lang w:val="es-BO"/>
        </w:rPr>
        <w:t xml:space="preserve">ηₖ = max(ηₖ, γ ηₖ₋₁^α)</w:t>
      </w:r>
      <w:r>
        <w:rPr>
          <w:sz w:val="22"/>
          <w:szCs w:val="22"/>
          <w:color w:val="000000"/>
          <w:lang w:val="es-BO"/>
        </w:rPr>
        <w:t xml:space="preserve"> cuando esta cota supera 0.1, para impedir que </w:t>
      </w:r>
      <w:r>
        <w:rPr>
          <w:i/>
          <w:sz w:val="22"/>
          <w:szCs w:val="22"/>
          <w:color w:val="000000"/>
          <w:lang w:val="es-BO"/>
        </w:rPr>
        <w:t xml:space="preserve">η</w:t>
      </w:r>
      <w:r>
        <w:rPr>
          <w:sz w:val="22"/>
          <w:szCs w:val="22"/>
          <w:color w:val="000000"/>
          <w:lang w:val="es-BO"/>
        </w:rPr>
        <w:t xml:space="preserve"> se desplome por un paso afortunado aislado.</w:t>
      </w:r>
    </w:p>
    <w:p>
      <w:pPr>
        <w:keepNext/>
        <w:keepLines/>
        <w:spacing w:before="160" w:after="100" w:line="276" w:lineRule="auto"/>
      </w:pPr>
      <w:r>
        <w:rPr>
          <w:b/>
          <w:sz w:val="22"/>
          <w:szCs w:val="22"/>
          <w:color w:val="000000"/>
          <w:lang w:val="es-BO"/>
        </w:rPr>
        <w:t xml:space="preserve">2.3. Subespacios de Krylov y el producto Jacobiano-vector</w:t>
      </w:r>
    </w:p>
    <w:p>
      <w:pPr>
        <w:spacing w:before="0" w:after="160" w:line="276" w:lineRule="auto"/>
        <w:jc w:val="both"/>
      </w:pPr>
      <w:r>
        <w:rPr>
          <w:sz w:val="22"/>
          <w:szCs w:val="22"/>
          <w:color w:val="000000"/>
          <w:lang w:val="es-BO"/>
        </w:rPr>
        <w:t xml:space="preserve">Admitida la resolución inexacta, el sistema lineal puede resolverse con un método iterativo. Los métodos de Krylov buscan la solución de </w:t>
      </w:r>
      <w:r>
        <w:rPr>
          <w:i/>
          <w:sz w:val="22"/>
          <w:szCs w:val="22"/>
          <w:color w:val="000000"/>
          <w:lang w:val="es-BO"/>
        </w:rPr>
        <w:t xml:space="preserve">A s = b</w:t>
      </w:r>
      <w:r>
        <w:rPr>
          <w:sz w:val="22"/>
          <w:szCs w:val="22"/>
          <w:color w:val="000000"/>
          <w:lang w:val="es-BO"/>
        </w:rPr>
        <w:t xml:space="preserve"> dentro del subespacio</w:t>
      </w:r>
    </w:p>
    <w:p>
      <w:pPr>
        <w:spacing w:before="0" w:after="180" w:line="276" w:lineRule="auto"/>
        <w:jc w:val="center"/>
      </w:pPr>
      <w:r>
        <w:drawing>
          <wp:inline distT="0" distB="0" distL="0" distR="0">
            <wp:extent cx="3456432" cy="246888"/>
            <wp:effectExtent l="0" t="0" r="0" b="0"/>
            <wp:docPr id="1006" name="Imagen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eq06.png"/>
                    <pic:cNvPicPr/>
                  </pic:nvPicPr>
                  <pic:blipFill>
                    <a:blip r:embed="rIdImg106"/>
                    <a:stretch>
                      <a:fillRect/>
                    </a:stretch>
                  </pic:blipFill>
                  <pic:spPr>
                    <a:xfrm>
                      <a:off x="0" y="0"/>
                      <a:ext cx="3456432" cy="246888"/>
                    </a:xfrm>
                    <a:prstGeom prst="rect">
                      <a:avLst/>
                    </a:prstGeom>
                  </pic:spPr>
                </pic:pic>
              </a:graphicData>
            </a:graphic>
          </wp:inline>
        </w:drawing>
      </w:r>
    </w:p>
    <w:p>
      <w:pPr>
        <w:spacing w:before="0" w:after="160" w:line="276" w:lineRule="auto"/>
        <w:jc w:val="both"/>
      </w:pPr>
      <w:r>
        <w:rPr>
          <w:sz w:val="22"/>
          <w:szCs w:val="22"/>
          <w:color w:val="000000"/>
          <w:lang w:val="es-BO"/>
        </w:rPr>
        <w:t xml:space="preserve">y la observación decisiva es que </w:t>
      </w:r>
      <w:r>
        <w:rPr>
          <w:b/>
          <w:sz w:val="22"/>
          <w:szCs w:val="22"/>
          <w:color w:val="000000"/>
          <w:lang w:val="es-BO"/>
        </w:rPr>
        <w:t xml:space="preserve">construir esa base solo requiere multiplicar por A</w:t>
      </w:r>
      <w:r>
        <w:rPr>
          <w:sz w:val="22"/>
          <w:szCs w:val="22"/>
          <w:color w:val="000000"/>
          <w:lang w:val="es-BO"/>
        </w:rPr>
        <w:t xml:space="preserve">. Nunca hace falta la matriz entrada por entrada, ni factorizarla, ni almacenarla: basta con una función que, dado </w:t>
      </w:r>
      <w:r>
        <w:rPr>
          <w:i/>
          <w:sz w:val="22"/>
          <w:szCs w:val="22"/>
          <w:color w:val="000000"/>
          <w:lang w:val="es-BO"/>
        </w:rPr>
        <w:t xml:space="preserve">v</w:t>
      </w:r>
      <w:r>
        <w:rPr>
          <w:sz w:val="22"/>
          <w:szCs w:val="22"/>
          <w:color w:val="000000"/>
          <w:lang w:val="es-BO"/>
        </w:rPr>
        <w:t xml:space="preserve">, devuelva </w:t>
      </w:r>
      <w:r>
        <w:rPr>
          <w:i/>
          <w:sz w:val="22"/>
          <w:szCs w:val="22"/>
          <w:color w:val="000000"/>
          <w:lang w:val="es-BO"/>
        </w:rPr>
        <w:t xml:space="preserve">A·v</w:t>
      </w:r>
      <w:r>
        <w:rPr>
          <w:sz w:val="22"/>
          <w:szCs w:val="22"/>
          <w:color w:val="000000"/>
          <w:lang w:val="es-BO"/>
        </w:rPr>
        <w:t xml:space="preserve">. Se emplea </w:t>
      </w:r>
      <w:r>
        <w:rPr>
          <w:b/>
          <w:sz w:val="22"/>
          <w:szCs w:val="22"/>
          <w:color w:val="000000"/>
          <w:lang w:val="es-BO"/>
        </w:rPr>
        <w:t xml:space="preserve">GMRES</w:t>
      </w:r>
      <w:r>
        <w:rPr>
          <w:sz w:val="22"/>
          <w:szCs w:val="22"/>
          <w:color w:val="000000"/>
          <w:lang w:val="es-BO"/>
        </w:rPr>
        <w:t xml:space="preserve"> con reinicio, porque el Jacobiano de un problema con convección o transporte no es simétrico y el método de gradientes conjugados no es aplicable.</w:t>
      </w:r>
    </w:p>
    <w:p>
      <w:pPr>
        <w:spacing w:before="0" w:after="160" w:line="276" w:lineRule="auto"/>
        <w:jc w:val="both"/>
      </w:pPr>
      <w:r>
        <w:rPr>
          <w:sz w:val="22"/>
          <w:szCs w:val="22"/>
          <w:color w:val="000000"/>
          <w:lang w:val="es-BO"/>
        </w:rPr>
        <w:t xml:space="preserve">Y ese producto es una derivada direccional, que se aproxima con </w:t>
      </w:r>
      <w:r>
        <w:rPr>
          <w:b/>
          <w:sz w:val="22"/>
          <w:szCs w:val="22"/>
          <w:color w:val="000000"/>
          <w:lang w:val="es-BO"/>
        </w:rPr>
        <w:t xml:space="preserve">una sola evaluación de F</w:t>
      </w:r>
      <w:r>
        <w:rPr>
          <w:sz w:val="22"/>
          <w:szCs w:val="22"/>
          <w:color w:val="000000"/>
          <w:lang w:val="es-BO"/>
        </w:rPr>
        <w:t xml:space="preserve">:</w:t>
      </w:r>
    </w:p>
    <w:p>
      <w:pPr>
        <w:spacing w:before="0" w:after="180" w:line="276" w:lineRule="auto"/>
        <w:jc w:val="center"/>
      </w:pPr>
      <w:r>
        <w:drawing>
          <wp:inline distT="0" distB="0" distL="0" distR="0">
            <wp:extent cx="1642872" cy="283464"/>
            <wp:effectExtent l="0" t="0" r="0" b="0"/>
            <wp:docPr id="1007" name="Imagen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eq07.png"/>
                    <pic:cNvPicPr/>
                  </pic:nvPicPr>
                  <pic:blipFill>
                    <a:blip r:embed="rIdImg107"/>
                    <a:stretch>
                      <a:fillRect/>
                    </a:stretch>
                  </pic:blipFill>
                  <pic:spPr>
                    <a:xfrm>
                      <a:off x="0" y="0"/>
                      <a:ext cx="1642872" cy="283464"/>
                    </a:xfrm>
                    <a:prstGeom prst="rect">
                      <a:avLst/>
                    </a:prstGeom>
                  </pic:spPr>
                </pic:pic>
              </a:graphicData>
            </a:graphic>
          </wp:inline>
        </w:drawing>
      </w:r>
    </w:p>
    <w:p>
      <w:pPr>
        <w:spacing w:before="0" w:after="160" w:line="276" w:lineRule="auto"/>
        <w:jc w:val="both"/>
      </w:pPr>
      <w:r>
        <w:rPr>
          <w:sz w:val="22"/>
          <w:szCs w:val="22"/>
          <w:color w:val="000000"/>
          <w:lang w:val="es-BO"/>
        </w:rPr>
        <w:t xml:space="preserve">Esto es todo el método </w:t>
      </w:r>
      <w:r>
        <w:rPr>
          <w:b/>
          <w:sz w:val="22"/>
          <w:szCs w:val="22"/>
          <w:color w:val="000000"/>
          <w:lang w:val="es-BO"/>
        </w:rPr>
        <w:t xml:space="preserve">Jacobian-Free Newton-Krylov</w:t>
      </w:r>
      <w:r>
        <w:rPr>
          <w:sz w:val="22"/>
          <w:szCs w:val="22"/>
          <w:color w:val="000000"/>
          <w:lang w:val="es-BO"/>
        </w:rPr>
        <w:t xml:space="preserve"> (JFNK). La elección de </w:t>
      </w:r>
      <w:r>
        <w:rPr>
          <w:i/>
          <w:sz w:val="22"/>
          <w:szCs w:val="22"/>
          <w:color w:val="000000"/>
          <w:lang w:val="es-BO"/>
        </w:rPr>
        <w:t xml:space="preserve">ε</w:t>
      </w:r>
      <w:r>
        <w:rPr>
          <w:sz w:val="22"/>
          <w:szCs w:val="22"/>
          <w:color w:val="000000"/>
          <w:lang w:val="es-BO"/>
        </w:rPr>
        <w:t xml:space="preserve"> equilibra dos errores opuestos: el de truncamiento, del orden de </w:t>
      </w:r>
      <w:r>
        <w:rPr>
          <w:i/>
          <w:sz w:val="22"/>
          <w:szCs w:val="22"/>
          <w:color w:val="000000"/>
          <w:lang w:val="es-BO"/>
        </w:rPr>
        <w:t xml:space="preserve">(ε/2)‖F″‖‖v‖²</w:t>
      </w:r>
      <w:r>
        <w:rPr>
          <w:sz w:val="22"/>
          <w:szCs w:val="22"/>
          <w:color w:val="000000"/>
          <w:lang w:val="es-BO"/>
        </w:rPr>
        <w:t xml:space="preserve">, que crece con </w:t>
      </w:r>
      <w:r>
        <w:rPr>
          <w:i/>
          <w:sz w:val="22"/>
          <w:szCs w:val="22"/>
          <w:color w:val="000000"/>
          <w:lang w:val="es-BO"/>
        </w:rPr>
        <w:t xml:space="preserve">ε</w:t>
      </w:r>
      <w:r>
        <w:rPr>
          <w:sz w:val="22"/>
          <w:szCs w:val="22"/>
          <w:color w:val="000000"/>
          <w:lang w:val="es-BO"/>
        </w:rPr>
        <w:t xml:space="preserve">; y el de cancelación por redondeo, del orden de </w:t>
      </w:r>
      <w:r>
        <w:rPr>
          <w:i/>
          <w:sz w:val="22"/>
          <w:szCs w:val="22"/>
          <w:color w:val="000000"/>
          <w:lang w:val="es-BO"/>
        </w:rPr>
        <w:t xml:space="preserve">εₘ‖F‖/(ε‖v‖)</w:t>
      </w:r>
      <w:r>
        <w:rPr>
          <w:sz w:val="22"/>
          <w:szCs w:val="22"/>
          <w:color w:val="000000"/>
          <w:lang w:val="es-BO"/>
        </w:rPr>
        <w:t xml:space="preserve"> —con </w:t>
      </w:r>
      <w:r>
        <w:rPr>
          <w:i/>
          <w:sz w:val="22"/>
          <w:szCs w:val="22"/>
          <w:color w:val="000000"/>
          <w:lang w:val="es-BO"/>
        </w:rPr>
        <w:t xml:space="preserve">εₘ ≈ 2.2×10⁻¹⁶</w:t>
      </w:r>
      <w:r>
        <w:rPr>
          <w:sz w:val="22"/>
          <w:szCs w:val="22"/>
          <w:color w:val="000000"/>
          <w:lang w:val="es-BO"/>
        </w:rPr>
        <w:t xml:space="preserve"> el épsilon de máquina—, que crece al disminuirlo. Igualándolos:</w:t>
      </w:r>
    </w:p>
    <w:p>
      <w:pPr>
        <w:spacing w:before="0" w:after="180" w:line="276" w:lineRule="auto"/>
        <w:jc w:val="center"/>
      </w:pPr>
      <w:r>
        <w:drawing>
          <wp:inline distT="0" distB="0" distL="0" distR="0">
            <wp:extent cx="3041904" cy="417576"/>
            <wp:effectExtent l="0" t="0" r="0" b="0"/>
            <wp:docPr id="1008" name="Imagen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eq08.png"/>
                    <pic:cNvPicPr/>
                  </pic:nvPicPr>
                  <pic:blipFill>
                    <a:blip r:embed="rIdImg108"/>
                    <a:stretch>
                      <a:fillRect/>
                    </a:stretch>
                  </pic:blipFill>
                  <pic:spPr>
                    <a:xfrm>
                      <a:off x="0" y="0"/>
                      <a:ext cx="3041904" cy="417576"/>
                    </a:xfrm>
                    <a:prstGeom prst="rect">
                      <a:avLst/>
                    </a:prstGeom>
                  </pic:spPr>
                </pic:pic>
              </a:graphicData>
            </a:graphic>
          </wp:inline>
        </w:drawing>
      </w:r>
    </w:p>
    <w:p>
      <w:pPr>
        <w:spacing w:before="0" w:after="160" w:line="276" w:lineRule="auto"/>
        <w:jc w:val="both"/>
      </w:pPr>
      <w:r>
        <w:rPr>
          <w:sz w:val="22"/>
          <w:szCs w:val="22"/>
          <w:color w:val="000000"/>
          <w:lang w:val="es-BO"/>
        </w:rPr>
        <w:t xml:space="preserve">La aproximación final supone que </w:t>
      </w:r>
      <w:r>
        <w:rPr>
          <w:i/>
          <w:sz w:val="22"/>
          <w:szCs w:val="22"/>
          <w:color w:val="000000"/>
          <w:lang w:val="es-BO"/>
        </w:rPr>
        <w:t xml:space="preserve">‖F‖</w:t>
      </w:r>
      <w:r>
        <w:rPr>
          <w:sz w:val="22"/>
          <w:szCs w:val="22"/>
          <w:color w:val="000000"/>
          <w:lang w:val="es-BO"/>
        </w:rPr>
        <w:t xml:space="preserve"> y </w:t>
      </w:r>
      <w:r>
        <w:rPr>
          <w:i/>
          <w:sz w:val="22"/>
          <w:szCs w:val="22"/>
          <w:color w:val="000000"/>
          <w:lang w:val="es-BO"/>
        </w:rPr>
        <w:t xml:space="preserve">‖F″‖</w:t>
      </w:r>
      <w:r>
        <w:rPr>
          <w:sz w:val="22"/>
          <w:szCs w:val="22"/>
          <w:color w:val="000000"/>
          <w:lang w:val="es-BO"/>
        </w:rPr>
        <w:t xml:space="preserve"> son del mismo orden. Cuando no lo son —por ejemplo si el operador está dominado por su parte lineal— el óptimo se desplaza, como se comprueba en la Sección 5.2. En la práctica se usa </w:t>
      </w:r>
      <w:r>
        <w:rPr>
          <w:i/>
          <w:sz w:val="22"/>
          <w:szCs w:val="22"/>
          <w:color w:val="000000"/>
          <w:lang w:val="es-BO"/>
        </w:rPr>
        <w:t xml:space="preserve">√εₘ</w:t>
      </w:r>
      <w:r>
        <w:rPr>
          <w:sz w:val="22"/>
          <w:szCs w:val="22"/>
          <w:color w:val="000000"/>
          <w:lang w:val="es-BO"/>
        </w:rPr>
        <w:t xml:space="preserve"> de todos modos: no es óptimo, pero nunca es catastrófico y no exige conocer </w:t>
      </w:r>
      <w:r>
        <w:rPr>
          <w:i/>
          <w:sz w:val="22"/>
          <w:szCs w:val="22"/>
          <w:color w:val="000000"/>
          <w:lang w:val="es-BO"/>
        </w:rPr>
        <w:t xml:space="preserve">‖F″‖</w:t>
      </w:r>
      <w:r>
        <w:rPr>
          <w:sz w:val="22"/>
          <w:szCs w:val="22"/>
          <w:color w:val="000000"/>
          <w:lang w:val="es-BO"/>
        </w:rPr>
        <w:t xml:space="preserve">.</w:t>
      </w:r>
    </w:p>
    <w:p>
      <w:pPr>
        <w:spacing w:before="0" w:after="160" w:line="276" w:lineRule="auto"/>
        <w:jc w:val="both"/>
      </w:pPr>
      <w:r>
        <w:rPr>
          <w:sz w:val="22"/>
          <w:szCs w:val="22"/>
          <w:color w:val="000000"/>
          <w:lang w:val="es-BO"/>
        </w:rPr>
        <w:t xml:space="preserve">El precio de este enfoque es que el Jacobiano solo se conoce con unas ocho cifras significativas. Cerca de la solución la convergencia deja de ser exactamente cuadrática, y no puede exigirse un residuo final mucho menor que </w:t>
      </w:r>
      <w:r>
        <w:rPr>
          <w:i/>
          <w:sz w:val="22"/>
          <w:szCs w:val="22"/>
          <w:color w:val="000000"/>
          <w:lang w:val="es-BO"/>
        </w:rPr>
        <w:t xml:space="preserve">‖F(x₀)‖·√εₘ</w:t>
      </w:r>
      <w:r>
        <w:rPr>
          <w:sz w:val="22"/>
          <w:szCs w:val="22"/>
          <w:color w:val="000000"/>
          <w:lang w:val="es-BO"/>
        </w:rPr>
        <w:t xml:space="preserve">.</w:t>
      </w:r>
    </w:p>
    <w:p>
      <w:pPr>
        <w:keepNext/>
        <w:keepLines/>
        <w:spacing w:before="160" w:after="100" w:line="276" w:lineRule="auto"/>
      </w:pPr>
      <w:r>
        <w:rPr>
          <w:b/>
          <w:sz w:val="22"/>
          <w:szCs w:val="22"/>
          <w:color w:val="000000"/>
          <w:lang w:val="es-BO"/>
        </w:rPr>
        <w:t xml:space="preserve">2.4. Precondicionamiento</w:t>
      </w:r>
    </w:p>
    <w:p>
      <w:pPr>
        <w:spacing w:before="0" w:after="160" w:line="276" w:lineRule="auto"/>
        <w:jc w:val="both"/>
      </w:pPr>
      <w:r>
        <w:rPr>
          <w:sz w:val="22"/>
          <w:szCs w:val="22"/>
          <w:color w:val="000000"/>
          <w:lang w:val="es-BO"/>
        </w:rPr>
        <w:t xml:space="preserve">GMRES converge rápido cuando los autovalores del operador están agrupados. El Jacobiano de una ecuación en derivadas parciales hereda del laplaciano discreto un número de condición del orden de </w:t>
      </w:r>
      <w:r>
        <w:rPr>
          <w:i/>
          <w:sz w:val="22"/>
          <w:szCs w:val="22"/>
          <w:color w:val="000000"/>
          <w:lang w:val="es-BO"/>
        </w:rPr>
        <w:t xml:space="preserve">1/h² = O(n²)</w:t>
      </w:r>
      <w:r>
        <w:rPr>
          <w:sz w:val="22"/>
          <w:szCs w:val="22"/>
          <w:color w:val="000000"/>
          <w:lang w:val="es-BO"/>
        </w:rPr>
        <w:t xml:space="preserve">, lo que hace que el número de iteraciones crezca con el refinamiento de la malla. El remedio es resolver el sistema precondicionado:</w:t>
      </w:r>
    </w:p>
    <w:p>
      <w:pPr>
        <w:spacing w:before="0" w:after="180" w:line="276" w:lineRule="auto"/>
        <w:jc w:val="center"/>
      </w:pPr>
      <w:r>
        <w:drawing>
          <wp:inline distT="0" distB="0" distL="0" distR="0">
            <wp:extent cx="1316736" cy="243840"/>
            <wp:effectExtent l="0" t="0" r="0" b="0"/>
            <wp:docPr id="1009" name="Imagen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q09.png"/>
                    <pic:cNvPicPr/>
                  </pic:nvPicPr>
                  <pic:blipFill>
                    <a:blip r:embed="rIdImg109"/>
                    <a:stretch>
                      <a:fillRect/>
                    </a:stretch>
                  </pic:blipFill>
                  <pic:spPr>
                    <a:xfrm>
                      <a:off x="0" y="0"/>
                      <a:ext cx="1316736" cy="243840"/>
                    </a:xfrm>
                    <a:prstGeom prst="rect">
                      <a:avLst/>
                    </a:prstGeom>
                  </pic:spPr>
                </pic:pic>
              </a:graphicData>
            </a:graphic>
          </wp:inline>
        </w:drawing>
      </w:r>
    </w:p>
    <w:p>
      <w:pPr>
        <w:spacing w:before="0" w:after="160" w:line="276" w:lineRule="auto"/>
        <w:jc w:val="both"/>
      </w:pPr>
      <w:r>
        <w:rPr>
          <w:sz w:val="22"/>
          <w:szCs w:val="22"/>
          <w:color w:val="000000"/>
          <w:lang w:val="es-BO"/>
        </w:rPr>
        <w:t xml:space="preserve">El precondicionador </w:t>
      </w:r>
      <w:r>
        <w:rPr>
          <w:i/>
          <w:sz w:val="22"/>
          <w:szCs w:val="22"/>
          <w:color w:val="000000"/>
          <w:lang w:val="es-BO"/>
        </w:rPr>
        <w:t xml:space="preserve">M</w:t>
      </w:r>
      <w:r>
        <w:rPr>
          <w:sz w:val="22"/>
          <w:szCs w:val="22"/>
          <w:color w:val="000000"/>
          <w:lang w:val="es-BO"/>
        </w:rPr>
        <w:t xml:space="preserve"> debe cumplir dos condiciones simultáneas y en tensión: parecerse a </w:t>
      </w:r>
      <w:r>
        <w:rPr>
          <w:i/>
          <w:sz w:val="22"/>
          <w:szCs w:val="22"/>
          <w:color w:val="000000"/>
          <w:lang w:val="es-BO"/>
        </w:rPr>
        <w:t xml:space="preserve">J</w:t>
      </w:r>
      <w:r>
        <w:rPr>
          <w:sz w:val="22"/>
          <w:szCs w:val="22"/>
          <w:color w:val="000000"/>
          <w:lang w:val="es-BO"/>
        </w:rPr>
        <w:t xml:space="preserve"> lo suficiente como para agrupar el espectro, y ser barato de invertir. Las opciones habituales son la parte lineal del operador, una factorización incompleta ILU, multigrid, descomposición de dominios, o el Jacobiano congelado de alguna iteración anterior. </w:t>
      </w:r>
      <w:r>
        <w:rPr>
          <w:b/>
          <w:sz w:val="22"/>
          <w:szCs w:val="22"/>
          <w:color w:val="000000"/>
          <w:lang w:val="es-BO"/>
        </w:rPr>
        <w:t xml:space="preserve">No existe un precondicionador universal</w:t>
      </w:r>
      <w:r>
        <w:rPr>
          <w:sz w:val="22"/>
          <w:szCs w:val="22"/>
          <w:color w:val="000000"/>
          <w:lang w:val="es-BO"/>
        </w:rPr>
        <w:t xml:space="preserve">: elegirlo exige conocer el operador.</w:t>
      </w:r>
    </w:p>
    <w:p>
      <w:pPr>
        <w:spacing w:after="0"/>
      </w:pPr>
      <w:r>
        <w:br w:type="page"/>
      </w:r>
    </w:p>
    <w:p>
      <w:pPr>
        <w:keepNext/>
        <w:keepLines/>
        <w:spacing w:before="240" w:after="120" w:line="276" w:lineRule="auto"/>
      </w:pPr>
      <w:r>
        <w:rPr>
          <w:b/>
          <w:sz w:val="24"/>
          <w:szCs w:val="24"/>
          <w:color w:val="000000"/>
          <w:lang w:val="es-BO"/>
        </w:rPr>
        <w:t xml:space="preserve">3. ESTRATEGIAS PARA LA CONVERGENCIA GLOBAL</w:t>
      </w:r>
    </w:p>
    <w:p>
      <w:pPr>
        <w:spacing w:before="0" w:after="160" w:line="276" w:lineRule="auto"/>
        <w:jc w:val="both"/>
      </w:pPr>
      <w:r>
        <w:rPr>
          <w:sz w:val="22"/>
          <w:szCs w:val="22"/>
          <w:color w:val="000000"/>
          <w:lang w:val="es-BO"/>
        </w:rPr>
        <w:t xml:space="preserve">Las dos secciones anteriores hacen que el método sea </w:t>
      </w:r>
      <w:r>
        <w:rPr>
          <w:b/>
          <w:sz w:val="22"/>
          <w:szCs w:val="22"/>
          <w:color w:val="000000"/>
          <w:lang w:val="es-BO"/>
        </w:rPr>
        <w:t xml:space="preserve">posible</w:t>
      </w:r>
      <w:r>
        <w:rPr>
          <w:sz w:val="22"/>
          <w:szCs w:val="22"/>
          <w:color w:val="000000"/>
          <w:lang w:val="es-BO"/>
        </w:rPr>
        <w:t xml:space="preserve"> en problemas grandes. Esta sección es la que lo hace </w:t>
      </w:r>
      <w:r>
        <w:rPr>
          <w:b/>
          <w:sz w:val="22"/>
          <w:szCs w:val="22"/>
          <w:color w:val="000000"/>
          <w:lang w:val="es-BO"/>
        </w:rPr>
        <w:t xml:space="preserve">confiable</w:t>
      </w:r>
      <w:r>
        <w:rPr>
          <w:sz w:val="22"/>
          <w:szCs w:val="22"/>
          <w:color w:val="000000"/>
          <w:lang w:val="es-BO"/>
        </w:rPr>
        <w:t xml:space="preserve">.</w:t>
      </w:r>
    </w:p>
    <w:p>
      <w:pPr>
        <w:keepNext/>
        <w:keepLines/>
        <w:spacing w:before="160" w:after="100" w:line="276" w:lineRule="auto"/>
      </w:pPr>
      <w:r>
        <w:rPr>
          <w:b/>
          <w:sz w:val="22"/>
          <w:szCs w:val="22"/>
          <w:color w:val="000000"/>
          <w:lang w:val="es-BO"/>
        </w:rPr>
        <w:t xml:space="preserve">3.1. La función de mérito y la dirección de descenso</w:t>
      </w:r>
    </w:p>
    <w:p>
      <w:pPr>
        <w:spacing w:before="0" w:after="160" w:line="276" w:lineRule="auto"/>
        <w:jc w:val="both"/>
      </w:pPr>
      <w:r>
        <w:rPr>
          <w:sz w:val="22"/>
          <w:szCs w:val="22"/>
          <w:color w:val="000000"/>
          <w:lang w:val="es-BO"/>
        </w:rPr>
        <w:t xml:space="preserve">El método de Newton no tiene ninguna noción interna de «estar mejorando»: acepta el paso completo sin preguntarse si el resultado es mejor que el punto de partida. Hay que darle una medida de progreso, y la elección estándar es la </w:t>
      </w:r>
      <w:r>
        <w:rPr>
          <w:b/>
          <w:sz w:val="22"/>
          <w:szCs w:val="22"/>
          <w:color w:val="000000"/>
          <w:lang w:val="es-BO"/>
        </w:rPr>
        <w:t xml:space="preserve">función de mérito</w:t>
      </w:r>
    </w:p>
    <w:p>
      <w:pPr>
        <w:spacing w:before="0" w:after="180" w:line="276" w:lineRule="auto"/>
        <w:jc w:val="center"/>
      </w:pPr>
      <w:r>
        <w:drawing>
          <wp:inline distT="0" distB="0" distL="0" distR="0">
            <wp:extent cx="3883152" cy="286512"/>
            <wp:effectExtent l="0" t="0" r="0" b="0"/>
            <wp:docPr id="1010" name="Imagen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eq10.png"/>
                    <pic:cNvPicPr/>
                  </pic:nvPicPr>
                  <pic:blipFill>
                    <a:blip r:embed="rIdImg110"/>
                    <a:stretch>
                      <a:fillRect/>
                    </a:stretch>
                  </pic:blipFill>
                  <pic:spPr>
                    <a:xfrm>
                      <a:off x="0" y="0"/>
                      <a:ext cx="3883152" cy="286512"/>
                    </a:xfrm>
                    <a:prstGeom prst="rect">
                      <a:avLst/>
                    </a:prstGeom>
                  </pic:spPr>
                </pic:pic>
              </a:graphicData>
            </a:graphic>
          </wp:inline>
        </w:drawing>
      </w:r>
    </w:p>
    <w:p>
      <w:pPr>
        <w:spacing w:before="0" w:after="160" w:line="276" w:lineRule="auto"/>
        <w:jc w:val="both"/>
      </w:pPr>
      <w:r>
        <w:rPr>
          <w:sz w:val="22"/>
          <w:szCs w:val="22"/>
          <w:color w:val="000000"/>
          <w:lang w:val="es-BO"/>
        </w:rPr>
        <w:t xml:space="preserve">Es escalar, no negativa, y se anula exactamente en las raíces de </w:t>
      </w:r>
      <w:r>
        <w:rPr>
          <w:i/>
          <w:sz w:val="22"/>
          <w:szCs w:val="22"/>
          <w:color w:val="000000"/>
          <w:lang w:val="es-BO"/>
        </w:rPr>
        <w:t xml:space="preserve">F</w:t>
      </w:r>
      <w:r>
        <w:rPr>
          <w:sz w:val="22"/>
          <w:szCs w:val="22"/>
          <w:color w:val="000000"/>
          <w:lang w:val="es-BO"/>
        </w:rPr>
        <w:t xml:space="preserve">. Con ella, resolver </w:t>
      </w:r>
      <w:r>
        <w:rPr>
          <w:i/>
          <w:sz w:val="22"/>
          <w:szCs w:val="22"/>
          <w:color w:val="000000"/>
          <w:lang w:val="es-BO"/>
        </w:rPr>
        <w:t xml:space="preserve">F(x) = 0</w:t>
      </w:r>
      <w:r>
        <w:rPr>
          <w:sz w:val="22"/>
          <w:szCs w:val="22"/>
          <w:color w:val="000000"/>
          <w:lang w:val="es-BO"/>
        </w:rPr>
        <w:t xml:space="preserve"> se convierte en minimizar </w:t>
      </w:r>
      <w:r>
        <w:rPr>
          <w:i/>
          <w:sz w:val="22"/>
          <w:szCs w:val="22"/>
          <w:color w:val="000000"/>
          <w:lang w:val="es-BO"/>
        </w:rPr>
        <w:t xml:space="preserve">f</w:t>
      </w:r>
      <w:r>
        <w:rPr>
          <w:sz w:val="22"/>
          <w:szCs w:val="22"/>
          <w:color w:val="000000"/>
          <w:lang w:val="es-BO"/>
        </w:rPr>
        <w:t xml:space="preserve">, y toda la maquinaria de la optimización sin restricciones queda disponible.</w:t>
      </w:r>
    </w:p>
    <w:p>
      <w:pPr>
        <w:spacing w:before="0" w:after="160" w:line="276" w:lineRule="auto"/>
        <w:jc w:val="both"/>
      </w:pPr>
      <w:r>
        <w:rPr>
          <w:sz w:val="22"/>
          <w:szCs w:val="22"/>
          <w:color w:val="000000"/>
          <w:lang w:val="es-BO"/>
        </w:rPr>
        <w:t xml:space="preserve">El resultado que sostiene todo lo que sigue responde a una pregunta: ¿es el paso de Newton inexacto una dirección de descenso para </w:t>
      </w:r>
      <w:r>
        <w:rPr>
          <w:i/>
          <w:sz w:val="22"/>
          <w:szCs w:val="22"/>
          <w:color w:val="000000"/>
          <w:lang w:val="es-BO"/>
        </w:rPr>
        <w:t xml:space="preserve">f</w:t>
      </w:r>
      <w:r>
        <w:rPr>
          <w:sz w:val="22"/>
          <w:szCs w:val="22"/>
          <w:color w:val="000000"/>
          <w:lang w:val="es-BO"/>
        </w:rPr>
        <w:t xml:space="preserve">? Si </w:t>
      </w:r>
      <w:r>
        <w:rPr>
          <w:i/>
          <w:sz w:val="22"/>
          <w:szCs w:val="22"/>
          <w:color w:val="000000"/>
          <w:lang w:val="es-BO"/>
        </w:rPr>
        <w:t xml:space="preserve">J s = −F + r</w:t>
      </w:r>
      <w:r>
        <w:rPr>
          <w:sz w:val="22"/>
          <w:szCs w:val="22"/>
          <w:color w:val="000000"/>
          <w:lang w:val="es-BO"/>
        </w:rPr>
        <w:t xml:space="preserve"> con </w:t>
      </w:r>
      <w:r>
        <w:rPr>
          <w:i/>
          <w:sz w:val="22"/>
          <w:szCs w:val="22"/>
          <w:color w:val="000000"/>
          <w:lang w:val="es-BO"/>
        </w:rPr>
        <w:t xml:space="preserve">‖r‖ ≤ η‖F‖</w:t>
      </w:r>
      <w:r>
        <w:rPr>
          <w:sz w:val="22"/>
          <w:szCs w:val="22"/>
          <w:color w:val="000000"/>
          <w:lang w:val="es-BO"/>
        </w:rPr>
        <w:t xml:space="preserve">, entonces</w:t>
      </w:r>
    </w:p>
    <w:p>
      <w:pPr>
        <w:spacing w:before="0" w:after="180" w:line="276" w:lineRule="auto"/>
        <w:jc w:val="center"/>
      </w:pPr>
      <w:r>
        <w:drawing>
          <wp:inline distT="0" distB="0" distL="0" distR="0">
            <wp:extent cx="5940000" cy="240652"/>
            <wp:effectExtent l="0" t="0" r="0" b="0"/>
            <wp:docPr id="1011" name="Imagen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eq11.png"/>
                    <pic:cNvPicPr/>
                  </pic:nvPicPr>
                  <pic:blipFill>
                    <a:blip r:embed="rIdImg111"/>
                    <a:stretch>
                      <a:fillRect/>
                    </a:stretch>
                  </pic:blipFill>
                  <pic:spPr>
                    <a:xfrm>
                      <a:off x="0" y="0"/>
                      <a:ext cx="5940000" cy="240652"/>
                    </a:xfrm>
                    <a:prstGeom prst="rect">
                      <a:avLst/>
                    </a:prstGeom>
                  </pic:spPr>
                </pic:pic>
              </a:graphicData>
            </a:graphic>
          </wp:inline>
        </w:drawing>
      </w:r>
    </w:p>
    <w:p>
      <w:pPr>
        <w:spacing w:before="0" w:after="160" w:line="276" w:lineRule="auto"/>
        <w:jc w:val="both"/>
      </w:pPr>
      <w:r>
        <w:rPr>
          <w:sz w:val="22"/>
          <w:szCs w:val="22"/>
          <w:color w:val="000000"/>
          <w:lang w:val="es-BO"/>
        </w:rPr>
        <w:t xml:space="preserve">Por lo tanto, </w:t>
      </w:r>
      <w:r>
        <w:rPr>
          <w:b/>
          <w:sz w:val="22"/>
          <w:szCs w:val="22"/>
          <w:color w:val="000000"/>
          <w:lang w:val="es-BO"/>
        </w:rPr>
        <w:t xml:space="preserve">si η &lt; 1 y F ≠ 0, el producto ∇f ᵀs es estrictamente negativo</w:t>
      </w:r>
      <w:r>
        <w:rPr>
          <w:sz w:val="22"/>
          <w:szCs w:val="22"/>
          <w:color w:val="000000"/>
          <w:lang w:val="es-BO"/>
        </w:rPr>
        <w:t xml:space="preserve">: el paso de Newton inexacto siempre apunta cuesta abajo, y en consecuencia siempre existe algún </w:t>
      </w:r>
      <w:r>
        <w:rPr>
          <w:i/>
          <w:sz w:val="22"/>
          <w:szCs w:val="22"/>
          <w:color w:val="000000"/>
          <w:lang w:val="es-BO"/>
        </w:rPr>
        <w:t xml:space="preserve">λ &gt; 0</w:t>
      </w:r>
      <w:r>
        <w:rPr>
          <w:sz w:val="22"/>
          <w:szCs w:val="22"/>
          <w:color w:val="000000"/>
          <w:lang w:val="es-BO"/>
        </w:rPr>
        <w:t xml:space="preserve"> que reduce </w:t>
      </w:r>
      <w:r>
        <w:rPr>
          <w:i/>
          <w:sz w:val="22"/>
          <w:szCs w:val="22"/>
          <w:color w:val="000000"/>
          <w:lang w:val="es-BO"/>
        </w:rPr>
        <w:t xml:space="preserve">f</w:t>
      </w:r>
      <w:r>
        <w:rPr>
          <w:sz w:val="22"/>
          <w:szCs w:val="22"/>
          <w:color w:val="000000"/>
          <w:lang w:val="es-BO"/>
        </w:rPr>
        <w:t xml:space="preserve">. La búsqueda de línea nunca se queda sin opciones.</w:t>
      </w:r>
    </w:p>
    <w:p>
      <w:pPr>
        <w:spacing w:before="0" w:after="160" w:line="276" w:lineRule="auto"/>
        <w:jc w:val="both"/>
      </w:pPr>
      <w:r>
        <w:rPr>
          <w:sz w:val="22"/>
          <w:szCs w:val="22"/>
          <w:color w:val="000000"/>
          <w:lang w:val="es-BO"/>
        </w:rPr>
        <w:t xml:space="preserve">Esto explica además por qué se exige </w:t>
      </w:r>
      <w:r>
        <w:rPr>
          <w:i/>
          <w:sz w:val="22"/>
          <w:szCs w:val="22"/>
          <w:color w:val="000000"/>
          <w:lang w:val="es-BO"/>
        </w:rPr>
        <w:t xml:space="preserve">η &lt; 1</w:t>
      </w:r>
      <w:r>
        <w:rPr>
          <w:sz w:val="22"/>
          <w:szCs w:val="22"/>
          <w:color w:val="000000"/>
          <w:lang w:val="es-BO"/>
        </w:rPr>
        <w:t xml:space="preserve"> y no cualquier cota. Si </w:t>
      </w:r>
      <w:r>
        <w:rPr>
          <w:i/>
          <w:sz w:val="22"/>
          <w:szCs w:val="22"/>
          <w:color w:val="000000"/>
          <w:lang w:val="es-BO"/>
        </w:rPr>
        <w:t xml:space="preserve">η ≥ 1</w:t>
      </w:r>
      <w:r>
        <w:rPr>
          <w:sz w:val="22"/>
          <w:szCs w:val="22"/>
          <w:color w:val="000000"/>
          <w:lang w:val="es-BO"/>
        </w:rPr>
        <w:t xml:space="preserve"> la desigualdad anterior se vuelve </w:t>
      </w:r>
      <w:r>
        <w:rPr>
          <w:i/>
          <w:sz w:val="22"/>
          <w:szCs w:val="22"/>
          <w:color w:val="000000"/>
          <w:lang w:val="es-BO"/>
        </w:rPr>
        <w:t xml:space="preserve">≤ 0</w:t>
      </w:r>
      <w:r>
        <w:rPr>
          <w:sz w:val="22"/>
          <w:szCs w:val="22"/>
          <w:color w:val="000000"/>
          <w:lang w:val="es-BO"/>
        </w:rPr>
        <w:t xml:space="preserve"> y deja de garantizar nada: el paso podría ser de subida. </w:t>
      </w:r>
      <w:r>
        <w:rPr>
          <w:b/>
          <w:sz w:val="22"/>
          <w:szCs w:val="22"/>
          <w:color w:val="000000"/>
          <w:lang w:val="es-BO"/>
        </w:rPr>
        <w:t xml:space="preserve">La condición η &lt; 1 es exactamente lo que hace compatibles el Newton inexacto y la globalización.</w:t>
      </w:r>
    </w:p>
    <w:p>
      <w:pPr>
        <w:keepNext/>
        <w:keepLines/>
        <w:spacing w:before="160" w:after="100" w:line="276" w:lineRule="auto"/>
      </w:pPr>
      <w:r>
        <w:rPr>
          <w:b/>
          <w:sz w:val="22"/>
          <w:szCs w:val="22"/>
          <w:color w:val="000000"/>
          <w:lang w:val="es-BO"/>
        </w:rPr>
        <w:t xml:space="preserve">3.2. Búsqueda de línea con retroceso (Armijo)</w:t>
      </w:r>
    </w:p>
    <w:p>
      <w:pPr>
        <w:spacing w:before="0" w:after="160" w:line="276" w:lineRule="auto"/>
        <w:jc w:val="both"/>
      </w:pPr>
      <w:r>
        <w:rPr>
          <w:sz w:val="22"/>
          <w:szCs w:val="22"/>
          <w:color w:val="000000"/>
          <w:lang w:val="es-BO"/>
        </w:rPr>
        <w:t xml:space="preserve">La estrategia más simple mantiene fija la dirección de Newton y negocia solo su longitud: </w:t>
      </w:r>
      <w:r>
        <w:rPr>
          <w:i/>
          <w:sz w:val="22"/>
          <w:szCs w:val="22"/>
          <w:color w:val="000000"/>
          <w:lang w:val="es-BO"/>
        </w:rPr>
        <w:t xml:space="preserve">xₖ₊₁ = xₖ + λₖ sₖ</w:t>
      </w:r>
      <w:r>
        <w:rPr>
          <w:sz w:val="22"/>
          <w:szCs w:val="22"/>
          <w:color w:val="000000"/>
          <w:lang w:val="es-BO"/>
        </w:rPr>
        <w:t xml:space="preserve">. El paso </w:t>
      </w:r>
      <w:r>
        <w:rPr>
          <w:i/>
          <w:sz w:val="22"/>
          <w:szCs w:val="22"/>
          <w:color w:val="000000"/>
          <w:lang w:val="es-BO"/>
        </w:rPr>
        <w:t xml:space="preserve">λₖ</w:t>
      </w:r>
      <w:r>
        <w:rPr>
          <w:sz w:val="22"/>
          <w:szCs w:val="22"/>
          <w:color w:val="000000"/>
          <w:lang w:val="es-BO"/>
        </w:rPr>
        <w:t xml:space="preserve"> se acepta cuando satisface la </w:t>
      </w:r>
      <w:r>
        <w:rPr>
          <w:b/>
          <w:sz w:val="22"/>
          <w:szCs w:val="22"/>
          <w:color w:val="000000"/>
          <w:lang w:val="es-BO"/>
        </w:rPr>
        <w:t xml:space="preserve">condición de Armijo</w:t>
      </w:r>
      <w:r>
        <w:rPr>
          <w:sz w:val="22"/>
          <w:szCs w:val="22"/>
          <w:color w:val="000000"/>
          <w:lang w:val="es-BO"/>
        </w:rPr>
        <w:t xml:space="preserve">, escrita aquí en términos de la norma del residuo:</w:t>
      </w:r>
    </w:p>
    <w:p>
      <w:pPr>
        <w:spacing w:before="0" w:after="180" w:line="276" w:lineRule="auto"/>
        <w:jc w:val="center"/>
      </w:pPr>
      <w:r>
        <w:drawing>
          <wp:inline distT="0" distB="0" distL="0" distR="0">
            <wp:extent cx="3471672" cy="246888"/>
            <wp:effectExtent l="0" t="0" r="0" b="0"/>
            <wp:docPr id="1012" name="Imagen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eq12.png"/>
                    <pic:cNvPicPr/>
                  </pic:nvPicPr>
                  <pic:blipFill>
                    <a:blip r:embed="rIdImg112"/>
                    <a:stretch>
                      <a:fillRect/>
                    </a:stretch>
                  </pic:blipFill>
                  <pic:spPr>
                    <a:xfrm>
                      <a:off x="0" y="0"/>
                      <a:ext cx="3471672" cy="246888"/>
                    </a:xfrm>
                    <a:prstGeom prst="rect">
                      <a:avLst/>
                    </a:prstGeom>
                  </pic:spPr>
                </pic:pic>
              </a:graphicData>
            </a:graphic>
          </wp:inline>
        </w:drawing>
      </w:r>
    </w:p>
    <w:p>
      <w:pPr>
        <w:spacing w:before="0" w:after="160" w:line="276" w:lineRule="auto"/>
        <w:jc w:val="both"/>
      </w:pPr>
      <w:r>
        <w:rPr>
          <w:sz w:val="22"/>
          <w:szCs w:val="22"/>
          <w:color w:val="000000"/>
          <w:lang w:val="es-BO"/>
        </w:rPr>
        <w:t xml:space="preserve">Se prueba primero </w:t>
      </w:r>
      <w:r>
        <w:rPr>
          <w:i/>
          <w:sz w:val="22"/>
          <w:szCs w:val="22"/>
          <w:color w:val="000000"/>
          <w:lang w:val="es-BO"/>
        </w:rPr>
        <w:t xml:space="preserve">λ = 1</w:t>
      </w:r>
      <w:r>
        <w:rPr>
          <w:sz w:val="22"/>
          <w:szCs w:val="22"/>
          <w:color w:val="000000"/>
          <w:lang w:val="es-BO"/>
        </w:rPr>
        <w:t xml:space="preserve">, de modo que cerca de la solución el paso completo se acepta y la convergencia cuadrática se conserva íntegra. Si no se cumple, se retrocede usando interpolación cuadrática sobre la información ya disponible, con salvaguardas </w:t>
      </w:r>
      <w:r>
        <w:rPr>
          <w:i/>
          <w:sz w:val="22"/>
          <w:szCs w:val="22"/>
          <w:color w:val="000000"/>
          <w:lang w:val="es-BO"/>
        </w:rPr>
        <w:t xml:space="preserve">λ nuevo ∈ [0.1λ, 0.5λ]</w:t>
      </w:r>
      <w:r>
        <w:rPr>
          <w:sz w:val="22"/>
          <w:szCs w:val="22"/>
          <w:color w:val="000000"/>
          <w:lang w:val="es-BO"/>
        </w:rPr>
        <w:t xml:space="preserve"> para que el retroceso no sea ni demasiado tímido ni demasiado brusco, y se abandona si </w:t>
      </w:r>
      <w:r>
        <w:rPr>
          <w:i/>
          <w:sz w:val="22"/>
          <w:szCs w:val="22"/>
          <w:color w:val="000000"/>
          <w:lang w:val="es-BO"/>
        </w:rPr>
        <w:t xml:space="preserve">λ</w:t>
      </w:r>
      <w:r>
        <w:rPr>
          <w:sz w:val="22"/>
          <w:szCs w:val="22"/>
          <w:color w:val="000000"/>
          <w:lang w:val="es-BO"/>
        </w:rPr>
        <w:t xml:space="preserve"> cae por debajo de un umbral.</w:t>
      </w:r>
    </w:p>
    <w:p>
      <w:pPr>
        <w:spacing w:before="0" w:after="160" w:line="276" w:lineRule="auto"/>
        <w:jc w:val="both"/>
      </w:pPr>
      <w:r>
        <w:rPr>
          <w:sz w:val="22"/>
          <w:szCs w:val="22"/>
          <w:color w:val="000000"/>
          <w:lang w:val="es-BO"/>
        </w:rPr>
        <w:t xml:space="preserve">El valor </w:t>
      </w:r>
      <w:r>
        <w:rPr>
          <w:i/>
          <w:sz w:val="22"/>
          <w:szCs w:val="22"/>
          <w:color w:val="000000"/>
          <w:lang w:val="es-BO"/>
        </w:rPr>
        <w:t xml:space="preserve">α = 10⁻⁴</w:t>
      </w:r>
      <w:r>
        <w:rPr>
          <w:sz w:val="22"/>
          <w:szCs w:val="22"/>
          <w:color w:val="000000"/>
          <w:lang w:val="es-BO"/>
        </w:rPr>
        <w:t xml:space="preserve"> exige una mejora casi simbólica: lo justo para que el teorema de convergencia funcione, sin frenar al método. Su virtud principal es el costo: </w:t>
      </w:r>
      <w:r>
        <w:rPr>
          <w:b/>
          <w:sz w:val="22"/>
          <w:szCs w:val="22"/>
          <w:color w:val="000000"/>
          <w:lang w:val="es-BO"/>
        </w:rPr>
        <w:t xml:space="preserve">cada retroceso cuesta una evaluación de F, no un sistema lineal nuevo</w:t>
      </w:r>
      <w:r>
        <w:rPr>
          <w:sz w:val="22"/>
          <w:szCs w:val="22"/>
          <w:color w:val="000000"/>
          <w:lang w:val="es-BO"/>
        </w:rPr>
        <w:t xml:space="preserve">. Su limitación es que solo puede moverse sobre la recta de Newton; si esa dirección es mala, no hay nada que hacer.</w:t>
      </w:r>
    </w:p>
    <w:p>
      <w:pPr>
        <w:keepNext/>
        <w:keepLines/>
        <w:spacing w:before="160" w:after="100" w:line="276" w:lineRule="auto"/>
      </w:pPr>
      <w:r>
        <w:rPr>
          <w:b/>
          <w:sz w:val="22"/>
          <w:szCs w:val="22"/>
          <w:color w:val="000000"/>
          <w:lang w:val="es-BO"/>
        </w:rPr>
        <w:t xml:space="preserve">3.3. Región de confianza: dogleg y Steihaug-CG</w:t>
      </w:r>
    </w:p>
    <w:p>
      <w:pPr>
        <w:spacing w:before="0" w:after="160" w:line="276" w:lineRule="auto"/>
        <w:jc w:val="both"/>
      </w:pPr>
      <w:r>
        <w:rPr>
          <w:sz w:val="22"/>
          <w:szCs w:val="22"/>
          <w:color w:val="000000"/>
          <w:lang w:val="es-BO"/>
        </w:rPr>
        <w:t xml:space="preserve">La región de confianza invierte la pregunta. En lugar de «¿cuánto de este paso acepto?», pregunta «¿hasta dónde le creo al modelo lineal?», y resuelve un problema restringido:</w:t>
      </w:r>
    </w:p>
    <w:p>
      <w:pPr>
        <w:spacing w:before="0" w:after="180" w:line="276" w:lineRule="auto"/>
        <w:jc w:val="center"/>
      </w:pPr>
      <w:r>
        <w:drawing>
          <wp:inline distT="0" distB="0" distL="0" distR="0">
            <wp:extent cx="2682240" cy="313944"/>
            <wp:effectExtent l="0" t="0" r="0" b="0"/>
            <wp:docPr id="1013" name="Imagen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eq13.png"/>
                    <pic:cNvPicPr/>
                  </pic:nvPicPr>
                  <pic:blipFill>
                    <a:blip r:embed="rIdImg113"/>
                    <a:stretch>
                      <a:fillRect/>
                    </a:stretch>
                  </pic:blipFill>
                  <pic:spPr>
                    <a:xfrm>
                      <a:off x="0" y="0"/>
                      <a:ext cx="2682240" cy="313944"/>
                    </a:xfrm>
                    <a:prstGeom prst="rect">
                      <a:avLst/>
                    </a:prstGeom>
                  </pic:spPr>
                </pic:pic>
              </a:graphicData>
            </a:graphic>
          </wp:inline>
        </w:drawing>
      </w:r>
    </w:p>
    <w:p>
      <w:pPr>
        <w:spacing w:before="0" w:after="160" w:line="276" w:lineRule="auto"/>
        <w:jc w:val="both"/>
      </w:pPr>
      <w:r>
        <w:rPr>
          <w:sz w:val="22"/>
          <w:szCs w:val="22"/>
          <w:color w:val="000000"/>
          <w:lang w:val="es-BO"/>
        </w:rPr>
        <w:t xml:space="preserve">El paso se acepta o se rechaza según la razón entre la reducción real y la predicha por el modelo, y el radio </w:t>
      </w:r>
      <w:r>
        <w:rPr>
          <w:i/>
          <w:sz w:val="22"/>
          <w:szCs w:val="22"/>
          <w:color w:val="000000"/>
          <w:lang w:val="es-BO"/>
        </w:rPr>
        <w:t xml:space="preserve">Δ</w:t>
      </w:r>
      <w:r>
        <w:rPr>
          <w:sz w:val="22"/>
          <w:szCs w:val="22"/>
          <w:color w:val="000000"/>
          <w:lang w:val="es-BO"/>
        </w:rPr>
        <w:t xml:space="preserve"> se ajusta con ese mismo indicador:</w:t>
      </w:r>
    </w:p>
    <w:p>
      <w:pPr>
        <w:spacing w:before="0" w:after="180" w:line="276" w:lineRule="auto"/>
        <w:jc w:val="center"/>
      </w:pPr>
      <w:r>
        <w:drawing>
          <wp:inline distT="0" distB="0" distL="0" distR="0">
            <wp:extent cx="3715512" cy="326136"/>
            <wp:effectExtent l="0" t="0" r="0" b="0"/>
            <wp:docPr id="1014" name="Imagen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eq14.png"/>
                    <pic:cNvPicPr/>
                  </pic:nvPicPr>
                  <pic:blipFill>
                    <a:blip r:embed="rIdImg114"/>
                    <a:stretch>
                      <a:fillRect/>
                    </a:stretch>
                  </pic:blipFill>
                  <pic:spPr>
                    <a:xfrm>
                      <a:off x="0" y="0"/>
                      <a:ext cx="3715512" cy="326136"/>
                    </a:xfrm>
                    <a:prstGeom prst="rect">
                      <a:avLst/>
                    </a:prstGeom>
                  </pic:spPr>
                </pic:pic>
              </a:graphicData>
            </a:graphic>
          </wp:inline>
        </w:drawing>
      </w:r>
    </w:p>
    <w:p>
      <w:pPr>
        <w:spacing w:before="0" w:after="160" w:line="276" w:lineRule="auto"/>
        <w:jc w:val="both"/>
      </w:pPr>
      <w:r>
        <w:rPr>
          <w:sz w:val="22"/>
          <w:szCs w:val="22"/>
          <w:color w:val="000000"/>
          <w:lang w:val="es-BO"/>
        </w:rPr>
        <w:t xml:space="preserve">Como </w:t>
      </w:r>
      <w:r>
        <w:rPr>
          <w:i/>
          <w:sz w:val="22"/>
          <w:szCs w:val="22"/>
          <w:color w:val="000000"/>
          <w:lang w:val="es-BO"/>
        </w:rPr>
        <w:t xml:space="preserve">Δ</w:t>
      </w:r>
      <w:r>
        <w:rPr>
          <w:sz w:val="22"/>
          <w:szCs w:val="22"/>
          <w:color w:val="000000"/>
          <w:lang w:val="es-BO"/>
        </w:rPr>
        <w:t xml:space="preserve"> acota explícitamente el tamaño del paso, la región de confianza </w:t>
      </w:r>
      <w:r>
        <w:rPr>
          <w:b/>
          <w:sz w:val="22"/>
          <w:szCs w:val="22"/>
          <w:color w:val="000000"/>
          <w:lang w:val="es-BO"/>
        </w:rPr>
        <w:t xml:space="preserve">sigue funcionando aunque J sea singular</w:t>
      </w:r>
      <w:r>
        <w:rPr>
          <w:sz w:val="22"/>
          <w:szCs w:val="22"/>
          <w:color w:val="000000"/>
          <w:lang w:val="es-BO"/>
        </w:rPr>
        <w:t xml:space="preserve">, que es precisamente donde la búsqueda de línea se rinde. Ahí está su ventaja real.</w:t>
      </w:r>
    </w:p>
    <w:p>
      <w:pPr>
        <w:spacing w:before="0" w:after="160" w:line="276" w:lineRule="auto"/>
        <w:jc w:val="both"/>
      </w:pPr>
      <w:r>
        <w:rPr>
          <w:sz w:val="22"/>
          <w:szCs w:val="22"/>
          <w:color w:val="000000"/>
          <w:lang w:val="es-BO"/>
        </w:rPr>
        <w:t xml:space="preserve">El subproblema restringido admite dos tratamientos, y la elección entre ellos no es indiferente en el contexto matriz-libre. El </w:t>
      </w:r>
      <w:r>
        <w:rPr>
          <w:b/>
          <w:sz w:val="22"/>
          <w:szCs w:val="22"/>
          <w:color w:val="000000"/>
          <w:lang w:val="es-BO"/>
        </w:rPr>
        <w:t xml:space="preserve">CG truncado de Steihaug</w:t>
      </w:r>
      <w:r>
        <w:rPr>
          <w:sz w:val="22"/>
          <w:szCs w:val="22"/>
          <w:color w:val="000000"/>
          <w:lang w:val="es-BO"/>
        </w:rPr>
        <w:t xml:space="preserve"> aplica gradientes conjugados a las ecuaciones normales </w:t>
      </w:r>
      <w:r>
        <w:rPr>
          <w:i/>
          <w:sz w:val="22"/>
          <w:szCs w:val="22"/>
          <w:color w:val="000000"/>
          <w:lang w:val="es-BO"/>
        </w:rPr>
        <w:t xml:space="preserve">JᵀJ s = −JᵀF</w:t>
      </w:r>
      <w:r>
        <w:rPr>
          <w:sz w:val="22"/>
          <w:szCs w:val="22"/>
          <w:color w:val="000000"/>
          <w:lang w:val="es-BO"/>
        </w:rPr>
        <w:t xml:space="preserve">, lo que </w:t>
      </w:r>
      <w:r>
        <w:rPr>
          <w:b/>
          <w:sz w:val="22"/>
          <w:szCs w:val="22"/>
          <w:color w:val="000000"/>
          <w:lang w:val="es-BO"/>
        </w:rPr>
        <w:t xml:space="preserve">eleva al cuadrado el número de condición</w:t>
      </w:r>
      <w:r>
        <w:rPr>
          <w:sz w:val="22"/>
          <w:szCs w:val="22"/>
          <w:color w:val="000000"/>
          <w:lang w:val="es-BO"/>
        </w:rPr>
        <w:t xml:space="preserve">. Con un Jacobiano conocido solo por diferencias finitas, con ruido relativo del orden de 10⁻⁸, esto lo vuelve inviable: en nuestras pruebas sobre Bratu el método se estancó alrededor de 10⁻⁶ y dejó de progresar. El </w:t>
      </w:r>
      <w:r>
        <w:rPr>
          <w:b/>
          <w:sz w:val="22"/>
          <w:szCs w:val="22"/>
          <w:color w:val="000000"/>
          <w:lang w:val="es-BO"/>
        </w:rPr>
        <w:t xml:space="preserve">dogleg de Powell</w:t>
      </w:r>
      <w:r>
        <w:rPr>
          <w:sz w:val="22"/>
          <w:szCs w:val="22"/>
          <w:color w:val="000000"/>
          <w:lang w:val="es-BO"/>
        </w:rPr>
        <w:t xml:space="preserve">, en cambio, interpola entre el punto de Cauchy y el paso de Newton que GMRES ya calculó:</w:t>
      </w:r>
    </w:p>
    <w:p>
      <w:pPr>
        <w:spacing w:before="0" w:after="180" w:line="276" w:lineRule="auto"/>
        <w:jc w:val="center"/>
      </w:pPr>
      <w:r>
        <w:drawing>
          <wp:inline distT="0" distB="0" distL="0" distR="0">
            <wp:extent cx="4629912" cy="384048"/>
            <wp:effectExtent l="0" t="0" r="0" b="0"/>
            <wp:docPr id="1015" name="Imagen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eq15.png"/>
                    <pic:cNvPicPr/>
                  </pic:nvPicPr>
                  <pic:blipFill>
                    <a:blip r:embed="rIdImg115"/>
                    <a:stretch>
                      <a:fillRect/>
                    </a:stretch>
                  </pic:blipFill>
                  <pic:spPr>
                    <a:xfrm>
                      <a:off x="0" y="0"/>
                      <a:ext cx="4629912" cy="384048"/>
                    </a:xfrm>
                    <a:prstGeom prst="rect">
                      <a:avLst/>
                    </a:prstGeom>
                  </pic:spPr>
                </pic:pic>
              </a:graphicData>
            </a:graphic>
          </wp:inline>
        </w:drawing>
      </w:r>
    </w:p>
    <w:p>
      <w:pPr>
        <w:spacing w:before="0" w:after="160" w:line="276" w:lineRule="auto"/>
        <w:jc w:val="both"/>
      </w:pPr>
      <w:r>
        <w:rPr>
          <w:sz w:val="22"/>
          <w:szCs w:val="22"/>
          <w:color w:val="000000"/>
          <w:lang w:val="es-BO"/>
        </w:rPr>
        <w:t xml:space="preserve">Cuesta dos productos matriz-vector adicionales y es lo que se usa en la práctica (Pawlowski et al., 2006). Requiere </w:t>
      </w:r>
      <w:r>
        <w:rPr>
          <w:i/>
          <w:sz w:val="22"/>
          <w:szCs w:val="22"/>
          <w:color w:val="000000"/>
          <w:lang w:val="es-BO"/>
        </w:rPr>
        <w:t xml:space="preserve">Jᵀ</w:t>
      </w:r>
      <w:r>
        <w:rPr>
          <w:sz w:val="22"/>
          <w:szCs w:val="22"/>
          <w:color w:val="000000"/>
          <w:lang w:val="es-BO"/>
        </w:rPr>
        <w:t xml:space="preserve">, que las diferencias finitas hacia adelante no proporcionan; se resuelve aprovechando la simetría de </w:t>
      </w:r>
      <w:r>
        <w:rPr>
          <w:i/>
          <w:sz w:val="22"/>
          <w:szCs w:val="22"/>
          <w:color w:val="000000"/>
          <w:lang w:val="es-BO"/>
        </w:rPr>
        <w:t xml:space="preserve">J</w:t>
      </w:r>
      <w:r>
        <w:rPr>
          <w:sz w:val="22"/>
          <w:szCs w:val="22"/>
          <w:color w:val="000000"/>
          <w:lang w:val="es-BO"/>
        </w:rPr>
        <w:t xml:space="preserve"> cuando existe —cierta de forma exacta en operadores de difusión-reacción discretizados con diferencias centradas— o formando el Jacobiano si la dimensión es pequeña. </w:t>
      </w:r>
      <w:r>
        <w:rPr>
          <w:b/>
          <w:sz w:val="22"/>
          <w:szCs w:val="22"/>
          <w:color w:val="000000"/>
          <w:lang w:val="es-BO"/>
        </w:rPr>
        <w:t xml:space="preserve">Esta es una limitación real del enfoque matriz-libre, no un detalle de implementación.</w:t>
      </w:r>
    </w:p>
    <w:p>
      <w:pPr>
        <w:keepNext/>
        <w:keepLines/>
        <w:spacing w:before="160" w:after="100" w:line="276" w:lineRule="auto"/>
      </w:pPr>
      <w:r>
        <w:rPr>
          <w:b/>
          <w:sz w:val="22"/>
          <w:szCs w:val="22"/>
          <w:color w:val="000000"/>
          <w:lang w:val="es-BO"/>
        </w:rPr>
        <w:t xml:space="preserve">3.4. Continuación pseudo-transitoria</w:t>
      </w:r>
    </w:p>
    <w:p>
      <w:pPr>
        <w:spacing w:before="0" w:after="160" w:line="276" w:lineRule="auto"/>
        <w:jc w:val="both"/>
      </w:pPr>
      <w:r>
        <w:rPr>
          <w:sz w:val="22"/>
          <w:szCs w:val="22"/>
          <w:color w:val="000000"/>
          <w:lang w:val="es-BO"/>
        </w:rPr>
        <w:t xml:space="preserve">La tercera estrategia parte de una idea distinta y más física: el estado estacionario que se busca es el límite de un transitorio, de modo que puede obtenerse simulándolo. Se integra</w:t>
      </w:r>
    </w:p>
    <w:p>
      <w:pPr>
        <w:spacing w:before="0" w:after="180" w:line="276" w:lineRule="auto"/>
        <w:jc w:val="center"/>
      </w:pPr>
      <w:r>
        <w:drawing>
          <wp:inline distT="0" distB="0" distL="0" distR="0">
            <wp:extent cx="1987296" cy="295656"/>
            <wp:effectExtent l="0" t="0" r="0" b="0"/>
            <wp:docPr id="1016" name="Imagen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eq16.png"/>
                    <pic:cNvPicPr/>
                  </pic:nvPicPr>
                  <pic:blipFill>
                    <a:blip r:embed="rIdImg116"/>
                    <a:stretch>
                      <a:fillRect/>
                    </a:stretch>
                  </pic:blipFill>
                  <pic:spPr>
                    <a:xfrm>
                      <a:off x="0" y="0"/>
                      <a:ext cx="1987296" cy="295656"/>
                    </a:xfrm>
                    <a:prstGeom prst="rect">
                      <a:avLst/>
                    </a:prstGeom>
                  </pic:spPr>
                </pic:pic>
              </a:graphicData>
            </a:graphic>
          </wp:inline>
        </w:drawing>
      </w:r>
    </w:p>
    <w:p>
      <w:pPr>
        <w:spacing w:before="0" w:after="160" w:line="276" w:lineRule="auto"/>
        <w:jc w:val="both"/>
      </w:pPr>
      <w:r>
        <w:rPr>
          <w:sz w:val="22"/>
          <w:szCs w:val="22"/>
          <w:color w:val="000000"/>
          <w:lang w:val="es-BO"/>
        </w:rPr>
        <w:t xml:space="preserve">con Euler implícito y paso </w:t>
      </w:r>
      <w:r>
        <w:rPr>
          <w:i/>
          <w:sz w:val="22"/>
          <w:szCs w:val="22"/>
          <w:color w:val="000000"/>
          <w:lang w:val="es-BO"/>
        </w:rPr>
        <w:t xml:space="preserve">δ</w:t>
      </w:r>
      <w:r>
        <w:rPr>
          <w:sz w:val="22"/>
          <w:szCs w:val="22"/>
          <w:color w:val="000000"/>
          <w:lang w:val="es-BO"/>
        </w:rPr>
        <w:t xml:space="preserve">, lo que da en cada paso el sistema</w:t>
      </w:r>
    </w:p>
    <w:p>
      <w:pPr>
        <w:spacing w:before="0" w:after="180" w:line="276" w:lineRule="auto"/>
        <w:jc w:val="center"/>
      </w:pPr>
      <w:r>
        <w:drawing>
          <wp:inline distT="0" distB="0" distL="0" distR="0">
            <wp:extent cx="1240536" cy="225552"/>
            <wp:effectExtent l="0" t="0" r="0" b="0"/>
            <wp:docPr id="1017" name="Imagen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eq17.png"/>
                    <pic:cNvPicPr/>
                  </pic:nvPicPr>
                  <pic:blipFill>
                    <a:blip r:embed="rIdImg117"/>
                    <a:stretch>
                      <a:fillRect/>
                    </a:stretch>
                  </pic:blipFill>
                  <pic:spPr>
                    <a:xfrm>
                      <a:off x="0" y="0"/>
                      <a:ext cx="1240536" cy="225552"/>
                    </a:xfrm>
                    <a:prstGeom prst="rect">
                      <a:avLst/>
                    </a:prstGeom>
                  </pic:spPr>
                </pic:pic>
              </a:graphicData>
            </a:graphic>
          </wp:inline>
        </w:drawing>
      </w:r>
    </w:p>
    <w:p>
      <w:pPr>
        <w:spacing w:before="0" w:after="160" w:line="276" w:lineRule="auto"/>
        <w:jc w:val="both"/>
      </w:pPr>
      <w:r>
        <w:rPr>
          <w:sz w:val="22"/>
          <w:szCs w:val="22"/>
          <w:color w:val="000000"/>
          <w:lang w:val="es-BO"/>
        </w:rPr>
        <w:t xml:space="preserve">Los dos extremos son ilustrativos. Con </w:t>
      </w:r>
      <w:r>
        <w:rPr>
          <w:i/>
          <w:sz w:val="22"/>
          <w:szCs w:val="22"/>
          <w:color w:val="000000"/>
          <w:lang w:val="es-BO"/>
        </w:rPr>
        <w:t xml:space="preserve">δ → 0</w:t>
      </w:r>
      <w:r>
        <w:rPr>
          <w:sz w:val="22"/>
          <w:szCs w:val="22"/>
          <w:color w:val="000000"/>
          <w:lang w:val="es-BO"/>
        </w:rPr>
        <w:t xml:space="preserve"> se obtiene </w:t>
      </w:r>
      <w:r>
        <w:rPr>
          <w:i/>
          <w:sz w:val="22"/>
          <w:szCs w:val="22"/>
          <w:color w:val="000000"/>
          <w:lang w:val="es-BO"/>
        </w:rPr>
        <w:t xml:space="preserve">s = −δF</w:t>
      </w:r>
      <w:r>
        <w:rPr>
          <w:sz w:val="22"/>
          <w:szCs w:val="22"/>
          <w:color w:val="000000"/>
          <w:lang w:val="es-BO"/>
        </w:rPr>
        <w:t xml:space="preserve">, es decir máximo descenso fuertemente amortiguado: robustísimo y lentísimo. Con </w:t>
      </w:r>
      <w:r>
        <w:rPr>
          <w:i/>
          <w:sz w:val="22"/>
          <w:szCs w:val="22"/>
          <w:color w:val="000000"/>
          <w:lang w:val="es-BO"/>
        </w:rPr>
        <w:t xml:space="preserve">δ → ∞</w:t>
      </w:r>
      <w:r>
        <w:rPr>
          <w:sz w:val="22"/>
          <w:szCs w:val="22"/>
          <w:color w:val="000000"/>
          <w:lang w:val="es-BO"/>
        </w:rPr>
        <w:t xml:space="preserve"> se recupera </w:t>
      </w:r>
      <w:r>
        <w:rPr>
          <w:i/>
          <w:sz w:val="22"/>
          <w:szCs w:val="22"/>
          <w:color w:val="000000"/>
          <w:lang w:val="es-BO"/>
        </w:rPr>
        <w:t xml:space="preserve">J s = −F</w:t>
      </w:r>
      <w:r>
        <w:rPr>
          <w:sz w:val="22"/>
          <w:szCs w:val="22"/>
          <w:color w:val="000000"/>
          <w:lang w:val="es-BO"/>
        </w:rPr>
        <w:t xml:space="preserve">, o sea Newton puro: rápido y frágil. La </w:t>
      </w:r>
      <w:r>
        <w:rPr>
          <w:b/>
          <w:sz w:val="22"/>
          <w:szCs w:val="22"/>
          <w:color w:val="000000"/>
          <w:lang w:val="es-BO"/>
        </w:rPr>
        <w:t xml:space="preserve">regla SER</w:t>
      </w:r>
      <w:r>
        <w:rPr>
          <w:sz w:val="22"/>
          <w:szCs w:val="22"/>
          <w:color w:val="000000"/>
          <w:lang w:val="es-BO"/>
        </w:rPr>
        <w:t xml:space="preserve"> (Switched Evolution Relaxation) interpola automáticamente entre ambos:</w:t>
      </w:r>
    </w:p>
    <w:p>
      <w:pPr>
        <w:spacing w:before="0" w:after="180" w:line="276" w:lineRule="auto"/>
        <w:jc w:val="center"/>
      </w:pPr>
      <w:r>
        <w:drawing>
          <wp:inline distT="0" distB="0" distL="0" distR="0">
            <wp:extent cx="1319784" cy="350520"/>
            <wp:effectExtent l="0" t="0" r="0" b="0"/>
            <wp:docPr id="1018" name="Imagen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eq18.png"/>
                    <pic:cNvPicPr/>
                  </pic:nvPicPr>
                  <pic:blipFill>
                    <a:blip r:embed="rIdImg118"/>
                    <a:stretch>
                      <a:fillRect/>
                    </a:stretch>
                  </pic:blipFill>
                  <pic:spPr>
                    <a:xfrm>
                      <a:off x="0" y="0"/>
                      <a:ext cx="1319784" cy="350520"/>
                    </a:xfrm>
                    <a:prstGeom prst="rect">
                      <a:avLst/>
                    </a:prstGeom>
                  </pic:spPr>
                </pic:pic>
              </a:graphicData>
            </a:graphic>
          </wp:inline>
        </w:drawing>
      </w:r>
    </w:p>
    <w:p>
      <w:pPr>
        <w:spacing w:before="0" w:after="160" w:line="276" w:lineRule="auto"/>
        <w:jc w:val="both"/>
      </w:pPr>
      <w:r>
        <w:rPr>
          <w:sz w:val="22"/>
          <w:szCs w:val="22"/>
          <w:color w:val="000000"/>
          <w:lang w:val="es-BO"/>
        </w:rPr>
        <w:t xml:space="preserve">El paso de tiempo se alarga solo cuando el residuo baja, de modo que el método empieza amortiguado y termina siendo Newton. Nótese que el sistema se escribe multiplicado por </w:t>
      </w:r>
      <w:r>
        <w:rPr>
          <w:i/>
          <w:sz w:val="22"/>
          <w:szCs w:val="22"/>
          <w:color w:val="000000"/>
          <w:lang w:val="es-BO"/>
        </w:rPr>
        <w:t xml:space="preserve">δ</w:t>
      </w:r>
      <w:r>
        <w:rPr>
          <w:sz w:val="22"/>
          <w:szCs w:val="22"/>
          <w:color w:val="000000"/>
          <w:lang w:val="es-BO"/>
        </w:rPr>
        <w:t xml:space="preserve">: la forma </w:t>
      </w:r>
      <w:r>
        <w:rPr>
          <w:i/>
          <w:sz w:val="22"/>
          <w:szCs w:val="22"/>
          <w:color w:val="000000"/>
          <w:lang w:val="es-BO"/>
        </w:rPr>
        <w:t xml:space="preserve">(I/δ + J)s = −F</w:t>
      </w:r>
      <w:r>
        <w:rPr>
          <w:sz w:val="22"/>
          <w:szCs w:val="22"/>
          <w:color w:val="000000"/>
          <w:lang w:val="es-BO"/>
        </w:rPr>
        <w:t xml:space="preserve"> es equivalente en aritmética exacta pero está peor condicionada en ambos extremos.</w:t>
      </w:r>
    </w:p>
    <w:p>
      <w:pPr>
        <w:spacing w:before="0" w:after="160" w:line="276" w:lineRule="auto"/>
        <w:jc w:val="both"/>
      </w:pPr>
      <w:r>
        <w:rPr>
          <w:sz w:val="22"/>
          <w:szCs w:val="22"/>
          <w:color w:val="000000"/>
          <w:lang w:val="es-BO"/>
        </w:rPr>
        <w:t xml:space="preserve">Dos advertencias que conviene retener. La primera es que el método exige que el flujo </w:t>
      </w:r>
      <w:r>
        <w:rPr>
          <w:i/>
          <w:sz w:val="22"/>
          <w:szCs w:val="22"/>
          <w:color w:val="000000"/>
          <w:lang w:val="es-BO"/>
        </w:rPr>
        <w:t xml:space="preserve">dx/dt = −F(x)</w:t>
      </w:r>
      <w:r>
        <w:rPr>
          <w:sz w:val="22"/>
          <w:szCs w:val="22"/>
          <w:color w:val="000000"/>
          <w:lang w:val="es-BO"/>
        </w:rPr>
        <w:t xml:space="preserve"> sea </w:t>
      </w:r>
      <w:r>
        <w:rPr>
          <w:b/>
          <w:sz w:val="22"/>
          <w:szCs w:val="22"/>
          <w:color w:val="000000"/>
          <w:lang w:val="es-BO"/>
        </w:rPr>
        <w:t xml:space="preserve">estable</w:t>
      </w:r>
      <w:r>
        <w:rPr>
          <w:sz w:val="22"/>
          <w:szCs w:val="22"/>
          <w:color w:val="000000"/>
          <w:lang w:val="es-BO"/>
        </w:rPr>
        <w:t xml:space="preserve">, lo que obliga a elegir el signo del residuo de manera que </w:t>
      </w:r>
      <w:r>
        <w:rPr>
          <w:i/>
          <w:sz w:val="22"/>
          <w:szCs w:val="22"/>
          <w:color w:val="000000"/>
          <w:lang w:val="es-BO"/>
        </w:rPr>
        <w:t xml:space="preserve">F′</w:t>
      </w:r>
      <w:r>
        <w:rPr>
          <w:sz w:val="22"/>
          <w:szCs w:val="22"/>
          <w:color w:val="000000"/>
          <w:lang w:val="es-BO"/>
        </w:rPr>
        <w:t xml:space="preserve"> resulte definida positiva; con el signo contrario el método diverge sistemáticamente. La segunda es que </w:t>
      </w:r>
      <w:r>
        <w:rPr>
          <w:i/>
          <w:sz w:val="22"/>
          <w:szCs w:val="22"/>
          <w:color w:val="000000"/>
          <w:lang w:val="es-BO"/>
        </w:rPr>
        <w:t xml:space="preserve">δ₀</w:t>
      </w:r>
      <w:r>
        <w:rPr>
          <w:sz w:val="22"/>
          <w:szCs w:val="22"/>
          <w:color w:val="000000"/>
          <w:lang w:val="es-BO"/>
        </w:rPr>
        <w:t xml:space="preserve"> es un parámetro real, no un detalle: demasiado pequeño sobre-amortigua y el método se arrastra, demasiado grande equivale a Newton puro y se pierde la robustez. Se cuantifica en la Sección 5.3.</w:t>
      </w:r>
    </w:p>
    <w:p>
      <w:pPr>
        <w:keepNext/>
        <w:keepLines/>
        <w:spacing w:before="160" w:after="100" w:line="276" w:lineRule="auto"/>
      </w:pPr>
      <w:r>
        <w:rPr>
          <w:b/>
          <w:sz w:val="22"/>
          <w:szCs w:val="22"/>
          <w:color w:val="000000"/>
          <w:lang w:val="es-BO"/>
        </w:rPr>
        <w:t xml:space="preserve">3.5. Comparación de las tres estrategias</w:t>
      </w:r>
    </w:p>
    <w:tbl>
      <w:tblPr>
        <w:tblW w:w="0" w:type="auto"/>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ook w:val="04A0" w:firstRow="1" w:lastRow="0" w:firstColumn="1" w:lastColumn="0" w:noHBand="0" w:noVBand="1"/>
      </w:tblPr>
      <w:tblGrid>
        <w:gridCol w:w="2300"/>
        <w:gridCol w:w="2400"/>
        <w:gridCol w:w="2500"/>
        <w:gridCol w:w="2160"/>
      </w:tblGrid>
      <w:tr>
        <w:trPr>
          <w:tblHeader/>
          <w:cantSplit/>
        </w:trPr>
        <w:tc>
          <w:tcPr>
            <w:tcW w:w="2300" w:type="dxa"/>
            <w:shd w:val="clear" w:color="auto" w:fill="1F4E79"/>
            <w:tcMar>
              <w:top w:w="60" w:type="dxa"/>
              <w:left w:w="100" w:type="dxa"/>
              <w:bottom w:w="60" w:type="dxa"/>
              <w:right w:w="100" w:type="dxa"/>
            </w:tcMar>
            <w:vAlign w:val="center"/>
          </w:tcPr>
          <w:p>
            <w:pPr>
              <w:spacing w:before="0" w:after="0" w:line="240" w:lineRule="auto"/>
              <w:jc w:val="left"/>
            </w:pPr>
            <w:r>
              <w:rPr>
                <w:b/>
                <w:sz w:val="17"/>
                <w:szCs w:val="17"/>
                <w:color w:val="FFFFFF"/>
                <w:lang w:val="es-BO"/>
              </w:rPr>
              <w:t xml:space="preserve"/>
            </w:r>
          </w:p>
        </w:tc>
        <w:tc>
          <w:tcPr>
            <w:tcW w:w="24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Búsqueda de línea</w:t>
            </w:r>
          </w:p>
        </w:tc>
        <w:tc>
          <w:tcPr>
            <w:tcW w:w="25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Región de confianza</w:t>
            </w:r>
          </w:p>
        </w:tc>
        <w:tc>
          <w:tcPr>
            <w:tcW w:w="216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Ψtc</w:t>
            </w:r>
          </w:p>
        </w:tc>
      </w:tr>
      <w:tr>
        <w:tc>
          <w:tcPr>
            <w:tcW w:w="23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Qué ajusta</w:t>
            </w:r>
          </w:p>
        </w:tc>
        <w:tc>
          <w:tcPr>
            <w:tcW w:w="24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longitud λ del paso</w:t>
            </w:r>
          </w:p>
        </w:tc>
        <w:tc>
          <w:tcPr>
            <w:tcW w:w="25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radio Δ de confianza</w:t>
            </w:r>
          </w:p>
        </w:tc>
        <w:tc>
          <w:tcPr>
            <w:tcW w:w="21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paso de tiempo δ</w:t>
            </w:r>
          </w:p>
        </w:tc>
      </w:tr>
      <w:tr>
        <w:tc>
          <w:tcPr>
            <w:tcW w:w="23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Dirección</w:t>
            </w:r>
          </w:p>
        </w:tc>
        <w:tc>
          <w:tcPr>
            <w:tcW w:w="24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siempre la de Newton</w:t>
            </w:r>
          </w:p>
        </w:tc>
        <w:tc>
          <w:tcPr>
            <w:tcW w:w="25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puede cambiarla</w:t>
            </w:r>
          </w:p>
        </w:tc>
        <w:tc>
          <w:tcPr>
            <w:tcW w:w="21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interpola Newton–descenso</w:t>
            </w:r>
          </w:p>
        </w:tc>
      </w:tr>
      <w:tr>
        <w:tc>
          <w:tcPr>
            <w:tcW w:w="23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Costo extra por paso</w:t>
            </w:r>
          </w:p>
        </w:tc>
        <w:tc>
          <w:tcPr>
            <w:tcW w:w="24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 evaluación de F por retroceso</w:t>
            </w:r>
          </w:p>
        </w:tc>
        <w:tc>
          <w:tcPr>
            <w:tcW w:w="25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 productos J·v y posible rechazo</w:t>
            </w:r>
          </w:p>
        </w:tc>
        <w:tc>
          <w:tcPr>
            <w:tcW w:w="21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ninguno</w:t>
            </w:r>
          </w:p>
        </w:tc>
      </w:tr>
      <w:tr>
        <w:tc>
          <w:tcPr>
            <w:tcW w:w="23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Si J es singular</w:t>
            </w:r>
          </w:p>
        </w:tc>
        <w:tc>
          <w:tcPr>
            <w:tcW w:w="24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λ → 0, se atasca</w:t>
            </w:r>
          </w:p>
        </w:tc>
        <w:tc>
          <w:tcPr>
            <w:tcW w:w="25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Δ lo acota, continúa</w:t>
            </w:r>
          </w:p>
        </w:tc>
        <w:tc>
          <w:tcPr>
            <w:tcW w:w="21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I + δJ es regular</w:t>
            </w:r>
          </w:p>
        </w:tc>
      </w:tr>
      <w:tr>
        <w:tc>
          <w:tcPr>
            <w:tcW w:w="23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Parámetros a ajustar</w:t>
            </w:r>
          </w:p>
        </w:tc>
        <w:tc>
          <w:tcPr>
            <w:tcW w:w="24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α (no se toca)</w:t>
            </w:r>
          </w:p>
        </w:tc>
        <w:tc>
          <w:tcPr>
            <w:tcW w:w="25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Δ₀ y umbrales de ρ</w:t>
            </w:r>
          </w:p>
        </w:tc>
        <w:tc>
          <w:tcPr>
            <w:tcW w:w="21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δ₀ (sí importa)</w:t>
            </w:r>
          </w:p>
        </w:tc>
      </w:tr>
      <w:tr>
        <w:tc>
          <w:tcPr>
            <w:tcW w:w="23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Cuándo usarla</w:t>
            </w:r>
          </w:p>
        </w:tc>
        <w:tc>
          <w:tcPr>
            <w:tcW w:w="24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por defecto</w:t>
            </w:r>
          </w:p>
        </w:tc>
        <w:tc>
          <w:tcPr>
            <w:tcW w:w="25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J mal condicionada</w:t>
            </w:r>
          </w:p>
        </w:tc>
        <w:tc>
          <w:tcPr>
            <w:tcW w:w="21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estados estacionarios de EDPs</w:t>
            </w:r>
          </w:p>
        </w:tc>
      </w:tr>
    </w:tbl>
    <w:p>
      <w:pPr>
        <w:spacing w:before="0" w:after="160" w:line="276" w:lineRule="auto"/>
      </w:pPr>
    </w:p>
    <w:p>
      <w:pPr>
        <w:spacing w:before="0" w:after="220" w:line="276" w:lineRule="auto"/>
        <w:jc w:val="center"/>
      </w:pPr>
      <w:r>
        <w:rPr>
          <w:b/>
          <w:sz w:val="18"/>
          <w:szCs w:val="18"/>
          <w:color w:val="404040"/>
          <w:lang w:val="es-BO"/>
        </w:rPr>
        <w:t xml:space="preserve">Tabla 2.</w:t>
      </w:r>
      <w:r>
        <w:rPr>
          <w:sz w:val="18"/>
          <w:szCs w:val="18"/>
          <w:color w:val="404040"/>
          <w:lang w:val="es-BO"/>
        </w:rPr>
        <w:t xml:space="preserve"> Las tres estrategias de globalización comparadas. También se combinan entre sí: es habitual usar continuación en un parámetro físico para generar un buen punto inicial y aplicar después Newton-Krylov con búsqueda de línea.</w:t>
      </w:r>
    </w:p>
    <w:p>
      <w:pPr>
        <w:spacing w:after="0"/>
      </w:pPr>
      <w:r>
        <w:br w:type="page"/>
      </w:r>
    </w:p>
    <w:p>
      <w:pPr>
        <w:keepNext/>
        <w:keepLines/>
        <w:spacing w:before="240" w:after="120" w:line="276" w:lineRule="auto"/>
      </w:pPr>
      <w:r>
        <w:rPr>
          <w:b/>
          <w:sz w:val="24"/>
          <w:szCs w:val="24"/>
          <w:color w:val="000000"/>
          <w:lang w:val="es-BO"/>
        </w:rPr>
        <w:t xml:space="preserve">4. IMPLEMENTACIÓN</w:t>
      </w:r>
    </w:p>
    <w:p>
      <w:pPr>
        <w:keepNext/>
        <w:keepLines/>
        <w:spacing w:before="160" w:after="100" w:line="276" w:lineRule="auto"/>
      </w:pPr>
      <w:r>
        <w:rPr>
          <w:b/>
          <w:sz w:val="22"/>
          <w:szCs w:val="22"/>
          <w:color w:val="000000"/>
          <w:lang w:val="es-BO"/>
        </w:rPr>
        <w:t xml:space="preserve">4.1. Estructura del código</w:t>
      </w:r>
    </w:p>
    <w:p>
      <w:pPr>
        <w:spacing w:before="0" w:after="160" w:line="276" w:lineRule="auto"/>
        <w:jc w:val="both"/>
      </w:pPr>
      <w:r>
        <w:rPr>
          <w:sz w:val="22"/>
          <w:szCs w:val="22"/>
          <w:color w:val="000000"/>
          <w:lang w:val="es-BO"/>
        </w:rPr>
        <w:t xml:space="preserve">Todo el método se implementó desde cero en Python, con NumPy y SciPy como únicas dependencias. El núcleo está en </w:t>
      </w:r>
      <w:r>
        <w:rPr>
          <w:rFonts w:ascii="Consolas" w:hAnsi="Consolas" w:cs="Consolas"/>
          <w:sz w:val="20"/>
          <w:szCs w:val="20"/>
          <w:color w:val="1F4E79"/>
          <w:lang w:val="es-BO"/>
        </w:rPr>
        <w:t xml:space="preserve">ejercicios_exposicion/nk_lib.py</w:t>
      </w:r>
      <w:r>
        <w:rPr>
          <w:sz w:val="22"/>
          <w:szCs w:val="22"/>
          <w:color w:val="000000"/>
          <w:lang w:val="es-BO"/>
        </w:rPr>
        <w:t xml:space="preserve"> y contiene las piezas descritas en las secciones 2 y 3: el producto Jacobiano-vector por diferencias finitas, los términos de forzado de Eisenstat-Walker, la búsqueda de línea de Armijo con interpolación cuadrática, el CG truncado de Steihaug, el paso de dogleg y el bucle de Newton-Krylov que los combina. De SciPy se reutiliza únicamente </w:t>
      </w:r>
      <w:r>
        <w:rPr>
          <w:rFonts w:ascii="Consolas" w:hAnsi="Consolas" w:cs="Consolas"/>
          <w:sz w:val="20"/>
          <w:szCs w:val="20"/>
          <w:color w:val="1F4E79"/>
          <w:lang w:val="es-BO"/>
        </w:rPr>
        <w:t xml:space="preserve">gmres</w:t>
      </w:r>
      <w:r>
        <w:rPr>
          <w:sz w:val="22"/>
          <w:szCs w:val="22"/>
          <w:color w:val="000000"/>
          <w:lang w:val="es-BO"/>
        </w:rPr>
        <w:t xml:space="preserve"> a través de un </w:t>
      </w:r>
      <w:r>
        <w:rPr>
          <w:rFonts w:ascii="Consolas" w:hAnsi="Consolas" w:cs="Consolas"/>
          <w:sz w:val="20"/>
          <w:szCs w:val="20"/>
          <w:color w:val="1F4E79"/>
          <w:lang w:val="es-BO"/>
        </w:rPr>
        <w:t xml:space="preserve">LinearOperator</w:t>
      </w:r>
      <w:r>
        <w:rPr>
          <w:sz w:val="22"/>
          <w:szCs w:val="22"/>
          <w:color w:val="000000"/>
          <w:lang w:val="es-BO"/>
        </w:rPr>
        <w:t xml:space="preserve">, que es la manera correcta de hacerlo: reimplementar GMRES no aportaría nada al tema del trabajo.</w:t>
      </w:r>
    </w:p>
    <w:tbl>
      <w:tblPr>
        <w:tblW w:w="0" w:type="auto"/>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ook w:val="04A0" w:firstRow="1" w:lastRow="0" w:firstColumn="1" w:lastColumn="0" w:noHBand="0" w:noVBand="1"/>
      </w:tblPr>
      <w:tblGrid>
        <w:gridCol w:w="3400"/>
        <w:gridCol w:w="5960"/>
      </w:tblGrid>
      <w:tr>
        <w:trPr>
          <w:tblHeader/>
          <w:cantSplit/>
        </w:trPr>
        <w:tc>
          <w:tcPr>
            <w:tcW w:w="3400" w:type="dxa"/>
            <w:shd w:val="clear" w:color="auto" w:fill="1F4E79"/>
            <w:tcMar>
              <w:top w:w="60" w:type="dxa"/>
              <w:left w:w="100" w:type="dxa"/>
              <w:bottom w:w="60" w:type="dxa"/>
              <w:right w:w="100" w:type="dxa"/>
            </w:tcMar>
            <w:vAlign w:val="center"/>
          </w:tcPr>
          <w:p>
            <w:pPr>
              <w:spacing w:before="0" w:after="0" w:line="240" w:lineRule="auto"/>
              <w:jc w:val="left"/>
            </w:pPr>
            <w:r>
              <w:rPr>
                <w:b/>
                <w:sz w:val="17"/>
                <w:szCs w:val="17"/>
                <w:color w:val="FFFFFF"/>
                <w:lang w:val="es-BO"/>
              </w:rPr>
              <w:t xml:space="preserve">Archivo</w:t>
            </w:r>
          </w:p>
        </w:tc>
        <w:tc>
          <w:tcPr>
            <w:tcW w:w="596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Contenido</w:t>
            </w:r>
          </w:p>
        </w:tc>
      </w:tr>
      <w:tr>
        <w:tc>
          <w:tcPr>
            <w:tcW w:w="3400" w:type="dxa"/>
            <w:shd w:val="clear" w:color="auto" w:fill="FFFFFF"/>
            <w:tcMar>
              <w:top w:w="60" w:type="dxa"/>
              <w:left w:w="100" w:type="dxa"/>
              <w:bottom w:w="60" w:type="dxa"/>
              <w:right w:w="100" w:type="dxa"/>
            </w:tcMar>
            <w:vAlign w:val="center"/>
          </w:tcPr>
          <w:p>
            <w:pPr>
              <w:spacing w:before="0" w:after="0" w:line="240" w:lineRule="auto"/>
              <w:jc w:val="left"/>
            </w:pPr>
            <w:r>
              <w:rPr>
                <w:rFonts w:ascii="Consolas" w:hAnsi="Consolas" w:cs="Consolas"/>
                <w:sz w:val="15"/>
                <w:szCs w:val="15"/>
                <w:color w:val="1F4E79"/>
                <w:lang w:val="es-BO"/>
              </w:rPr>
              <w:t xml:space="preserve">nk_lib.py</w:t>
            </w:r>
          </w:p>
        </w:tc>
        <w:tc>
          <w:tcPr>
            <w:tcW w:w="59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Núcleo compartido: J·v, forzado, Armijo, Steihaug, dogleg, Ψtc</w:t>
            </w:r>
          </w:p>
        </w:tc>
      </w:tr>
      <w:tr>
        <w:tc>
          <w:tcPr>
            <w:tcW w:w="3400" w:type="dxa"/>
            <w:shd w:val="clear" w:color="auto" w:fill="F2F6FA"/>
            <w:tcMar>
              <w:top w:w="60" w:type="dxa"/>
              <w:left w:w="100" w:type="dxa"/>
              <w:bottom w:w="60" w:type="dxa"/>
              <w:right w:w="100" w:type="dxa"/>
            </w:tcMar>
            <w:vAlign w:val="center"/>
          </w:tcPr>
          <w:p>
            <w:pPr>
              <w:spacing w:before="0" w:after="0" w:line="240" w:lineRule="auto"/>
              <w:jc w:val="left"/>
            </w:pPr>
            <w:r>
              <w:rPr>
                <w:rFonts w:ascii="Consolas" w:hAnsi="Consolas" w:cs="Consolas"/>
                <w:sz w:val="15"/>
                <w:szCs w:val="15"/>
                <w:color w:val="1F4E79"/>
                <w:lang w:val="es-BO"/>
              </w:rPr>
              <w:t xml:space="preserve">ej1_newton_vs_globalizado.py</w:t>
            </w:r>
          </w:p>
        </w:tc>
        <w:tc>
          <w:tcPr>
            <w:tcW w:w="59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Por qué hace falta globalizar (1D y 2×2)</w:t>
            </w:r>
          </w:p>
        </w:tc>
      </w:tr>
      <w:tr>
        <w:tc>
          <w:tcPr>
            <w:tcW w:w="3400" w:type="dxa"/>
            <w:shd w:val="clear" w:color="auto" w:fill="FFFFFF"/>
            <w:tcMar>
              <w:top w:w="60" w:type="dxa"/>
              <w:left w:w="100" w:type="dxa"/>
              <w:bottom w:w="60" w:type="dxa"/>
              <w:right w:w="100" w:type="dxa"/>
            </w:tcMar>
            <w:vAlign w:val="center"/>
          </w:tcPr>
          <w:p>
            <w:pPr>
              <w:spacing w:before="0" w:after="0" w:line="240" w:lineRule="auto"/>
              <w:jc w:val="left"/>
            </w:pPr>
            <w:r>
              <w:rPr>
                <w:rFonts w:ascii="Consolas" w:hAnsi="Consolas" w:cs="Consolas"/>
                <w:sz w:val="15"/>
                <w:szCs w:val="15"/>
                <w:color w:val="1F4E79"/>
                <w:lang w:val="es-BO"/>
              </w:rPr>
              <w:t xml:space="preserve">ej2_bratu1d_newton_krylov.py</w:t>
            </w:r>
          </w:p>
        </w:tc>
        <w:tc>
          <w:tcPr>
            <w:tcW w:w="59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El método completo sobre Bratu 1D</w:t>
            </w:r>
          </w:p>
        </w:tc>
      </w:tr>
      <w:tr>
        <w:tc>
          <w:tcPr>
            <w:tcW w:w="3400" w:type="dxa"/>
            <w:shd w:val="clear" w:color="auto" w:fill="F2F6FA"/>
            <w:tcMar>
              <w:top w:w="60" w:type="dxa"/>
              <w:left w:w="100" w:type="dxa"/>
              <w:bottom w:w="60" w:type="dxa"/>
              <w:right w:w="100" w:type="dxa"/>
            </w:tcMar>
            <w:vAlign w:val="center"/>
          </w:tcPr>
          <w:p>
            <w:pPr>
              <w:spacing w:before="0" w:after="0" w:line="240" w:lineRule="auto"/>
              <w:jc w:val="left"/>
            </w:pPr>
            <w:r>
              <w:rPr>
                <w:rFonts w:ascii="Consolas" w:hAnsi="Consolas" w:cs="Consolas"/>
                <w:sz w:val="15"/>
                <w:szCs w:val="15"/>
                <w:color w:val="1F4E79"/>
                <w:lang w:val="es-BO"/>
              </w:rPr>
              <w:t xml:space="preserve">ej3_comparativa_globalizacion.py</w:t>
            </w:r>
          </w:p>
        </w:tc>
        <w:tc>
          <w:tcPr>
            <w:tcW w:w="59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Las cuatro estrategias sobre Burgers 1D</w:t>
            </w:r>
          </w:p>
        </w:tc>
      </w:tr>
    </w:tbl>
    <w:p>
      <w:pPr>
        <w:spacing w:before="0" w:after="160" w:line="276" w:lineRule="auto"/>
      </w:pPr>
    </w:p>
    <w:p>
      <w:pPr>
        <w:spacing w:before="0" w:after="220" w:line="276" w:lineRule="auto"/>
        <w:jc w:val="center"/>
      </w:pPr>
      <w:r>
        <w:rPr>
          <w:b/>
          <w:sz w:val="18"/>
          <w:szCs w:val="18"/>
          <w:color w:val="404040"/>
          <w:lang w:val="es-BO"/>
        </w:rPr>
        <w:t xml:space="preserve">Tabla 3.</w:t>
      </w:r>
      <w:r>
        <w:rPr>
          <w:sz w:val="18"/>
          <w:szCs w:val="18"/>
          <w:color w:val="404040"/>
          <w:lang w:val="es-BO"/>
        </w:rPr>
        <w:t xml:space="preserve"> Organización del código de la exposición.</w:t>
      </w:r>
    </w:p>
    <w:p>
      <w:pPr>
        <w:keepNext/>
        <w:keepLines/>
        <w:spacing w:before="160" w:after="100" w:line="276" w:lineRule="auto"/>
      </w:pPr>
      <w:r>
        <w:rPr>
          <w:b/>
          <w:sz w:val="22"/>
          <w:szCs w:val="22"/>
          <w:color w:val="000000"/>
          <w:lang w:val="es-BO"/>
        </w:rPr>
        <w:t xml:space="preserve">4.2. Medición del costo</w:t>
      </w:r>
    </w:p>
    <w:p>
      <w:pPr>
        <w:spacing w:before="0" w:after="160" w:line="276" w:lineRule="auto"/>
        <w:jc w:val="both"/>
      </w:pPr>
      <w:r>
        <w:rPr>
          <w:sz w:val="22"/>
          <w:szCs w:val="22"/>
          <w:color w:val="000000"/>
          <w:lang w:val="es-BO"/>
        </w:rPr>
        <w:t xml:space="preserve">Una decisión metodológica atraviesa todos los experimentos: </w:t>
      </w:r>
      <w:r>
        <w:rPr>
          <w:b/>
          <w:sz w:val="22"/>
          <w:szCs w:val="22"/>
          <w:color w:val="000000"/>
          <w:lang w:val="es-BO"/>
        </w:rPr>
        <w:t xml:space="preserve">el costo se mide en productos J·v, no en iteraciones de Newton</w:t>
      </w:r>
      <w:r>
        <w:rPr>
          <w:sz w:val="22"/>
          <w:szCs w:val="22"/>
          <w:color w:val="000000"/>
          <w:lang w:val="es-BO"/>
        </w:rPr>
        <w:t xml:space="preserve">. La razón es que en un método matriz-libre cada producto J·v cuesta exactamente una evaluación de </w:t>
      </w:r>
      <w:r>
        <w:rPr>
          <w:i/>
          <w:sz w:val="22"/>
          <w:szCs w:val="22"/>
          <w:color w:val="000000"/>
          <w:lang w:val="es-BO"/>
        </w:rPr>
        <w:t xml:space="preserve">F</w:t>
      </w:r>
      <w:r>
        <w:rPr>
          <w:sz w:val="22"/>
          <w:szCs w:val="22"/>
          <w:color w:val="000000"/>
          <w:lang w:val="es-BO"/>
        </w:rPr>
        <w:t xml:space="preserve">, y en un problema real esa evaluación es una simulación completa. Contar iteraciones externas mide lo que se ve, no lo que se paga, y como se muestra en la Sección 5.2 puede llevar a conclusiones exactamente invertidas.</w:t>
      </w:r>
    </w:p>
    <w:p>
      <w:pPr>
        <w:keepNext/>
        <w:keepLines/>
        <w:spacing w:before="160" w:after="100" w:line="276" w:lineRule="auto"/>
      </w:pPr>
      <w:r>
        <w:rPr>
          <w:b/>
          <w:sz w:val="22"/>
          <w:szCs w:val="22"/>
          <w:color w:val="000000"/>
          <w:lang w:val="es-BO"/>
        </w:rPr>
        <w:t xml:space="preserve">4.3. Los problemas de prueba</w:t>
      </w:r>
    </w:p>
    <w:tbl>
      <w:tblPr>
        <w:tblW w:w="0" w:type="auto"/>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ook w:val="04A0" w:firstRow="1" w:lastRow="0" w:firstColumn="1" w:lastColumn="0" w:noHBand="0" w:noVBand="1"/>
      </w:tblPr>
      <w:tblGrid>
        <w:gridCol w:w="1900"/>
        <w:gridCol w:w="3660"/>
        <w:gridCol w:w="3800"/>
      </w:tblGrid>
      <w:tr>
        <w:trPr>
          <w:tblHeader/>
          <w:cantSplit/>
        </w:trPr>
        <w:tc>
          <w:tcPr>
            <w:tcW w:w="1900" w:type="dxa"/>
            <w:shd w:val="clear" w:color="auto" w:fill="1F4E79"/>
            <w:tcMar>
              <w:top w:w="60" w:type="dxa"/>
              <w:left w:w="100" w:type="dxa"/>
              <w:bottom w:w="60" w:type="dxa"/>
              <w:right w:w="100" w:type="dxa"/>
            </w:tcMar>
            <w:vAlign w:val="center"/>
          </w:tcPr>
          <w:p>
            <w:pPr>
              <w:spacing w:before="0" w:after="0" w:line="240" w:lineRule="auto"/>
              <w:jc w:val="left"/>
            </w:pPr>
            <w:r>
              <w:rPr>
                <w:b/>
                <w:sz w:val="17"/>
                <w:szCs w:val="17"/>
                <w:color w:val="FFFFFF"/>
                <w:lang w:val="es-BO"/>
              </w:rPr>
              <w:t xml:space="preserve">Problema</w:t>
            </w:r>
          </w:p>
        </w:tc>
        <w:tc>
          <w:tcPr>
            <w:tcW w:w="366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Ecuación</w:t>
            </w:r>
          </w:p>
        </w:tc>
        <w:tc>
          <w:tcPr>
            <w:tcW w:w="38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Qué pone a prueba</w:t>
            </w:r>
          </w:p>
        </w:tc>
      </w:tr>
      <w:tr>
        <w:tc>
          <w:tcPr>
            <w:tcW w:w="19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Arcotangente</w:t>
            </w:r>
          </w:p>
        </w:tc>
        <w:tc>
          <w:tcPr>
            <w:tcW w:w="36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arctan(x) = 0</w:t>
            </w:r>
          </w:p>
        </w:tc>
        <w:tc>
          <w:tcPr>
            <w:tcW w:w="38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la localidad de Newton en el caso más simple</w:t>
            </w:r>
          </w:p>
        </w:tc>
      </w:tr>
      <w:tr>
        <w:tc>
          <w:tcPr>
            <w:tcW w:w="19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Sistema 2×2</w:t>
            </w:r>
          </w:p>
        </w:tc>
        <w:tc>
          <w:tcPr>
            <w:tcW w:w="36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x₁²+x₂²−2 = 0 ; exp(x₁−1)+x₂³−2 = 0</w:t>
            </w:r>
          </w:p>
        </w:tc>
        <w:tc>
          <w:tcPr>
            <w:tcW w:w="38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trayectorias, cuencas y la singularidad de J</w:t>
            </w:r>
          </w:p>
        </w:tc>
      </w:tr>
      <w:tr>
        <w:tc>
          <w:tcPr>
            <w:tcW w:w="19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Bratu 1D</w:t>
            </w:r>
          </w:p>
        </w:tc>
        <w:tc>
          <w:tcPr>
            <w:tcW w:w="36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u″ + λ·exp(u) = 0, u(0)=u(1)=0</w:t>
            </w:r>
          </w:p>
        </w:tc>
        <w:tc>
          <w:tcPr>
            <w:tcW w:w="38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términos de forzado y precondicionamiento</w:t>
            </w:r>
          </w:p>
        </w:tc>
      </w:tr>
      <w:tr>
        <w:tc>
          <w:tcPr>
            <w:tcW w:w="19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Burgers 1D</w:t>
            </w:r>
          </w:p>
        </w:tc>
        <w:tc>
          <w:tcPr>
            <w:tcW w:w="36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−ν u″ + u u′ = 0, u(0)=1, u(1)=−1</w:t>
            </w:r>
          </w:p>
        </w:tc>
        <w:tc>
          <w:tcPr>
            <w:tcW w:w="38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las cuatro estrategias de globalización</w:t>
            </w:r>
          </w:p>
        </w:tc>
      </w:tr>
    </w:tbl>
    <w:p>
      <w:pPr>
        <w:spacing w:before="0" w:after="160" w:line="276" w:lineRule="auto"/>
      </w:pPr>
    </w:p>
    <w:p>
      <w:pPr>
        <w:spacing w:before="0" w:after="220" w:line="276" w:lineRule="auto"/>
        <w:jc w:val="center"/>
      </w:pPr>
      <w:r>
        <w:rPr>
          <w:b/>
          <w:sz w:val="18"/>
          <w:szCs w:val="18"/>
          <w:color w:val="404040"/>
          <w:lang w:val="es-BO"/>
        </w:rPr>
        <w:t xml:space="preserve">Tabla 4.</w:t>
      </w:r>
      <w:r>
        <w:rPr>
          <w:sz w:val="18"/>
          <w:szCs w:val="18"/>
          <w:color w:val="404040"/>
          <w:lang w:val="es-BO"/>
        </w:rPr>
        <w:t xml:space="preserve"> Problemas de prueba. La dificultad crece de arriba hacia abajo, y con ella el margen entre globalizar y no hacerlo.</w:t>
      </w:r>
    </w:p>
    <w:p>
      <w:pPr>
        <w:spacing w:after="0"/>
      </w:pPr>
      <w:r>
        <w:br w:type="page"/>
      </w:r>
    </w:p>
    <w:p>
      <w:pPr>
        <w:keepNext/>
        <w:keepLines/>
        <w:spacing w:before="240" w:after="120" w:line="276" w:lineRule="auto"/>
      </w:pPr>
      <w:r>
        <w:rPr>
          <w:b/>
          <w:sz w:val="24"/>
          <w:szCs w:val="24"/>
          <w:color w:val="000000"/>
          <w:lang w:val="es-BO"/>
        </w:rPr>
        <w:t xml:space="preserve">5. RESULTADOS Y DISCUSIÓN</w:t>
      </w:r>
    </w:p>
    <w:p>
      <w:pPr>
        <w:keepNext/>
        <w:keepLines/>
        <w:spacing w:before="160" w:after="100" w:line="276" w:lineRule="auto"/>
      </w:pPr>
      <w:r>
        <w:rPr>
          <w:b/>
          <w:sz w:val="22"/>
          <w:szCs w:val="22"/>
          <w:color w:val="000000"/>
          <w:lang w:val="es-BO"/>
        </w:rPr>
        <w:t xml:space="preserve">5.1. La necesidad de globalizar</w:t>
      </w:r>
    </w:p>
    <w:p>
      <w:pPr>
        <w:spacing w:before="0" w:after="160" w:line="276" w:lineRule="auto"/>
        <w:jc w:val="both"/>
      </w:pPr>
      <w:r>
        <w:rPr>
          <w:sz w:val="22"/>
          <w:szCs w:val="22"/>
          <w:color w:val="000000"/>
          <w:lang w:val="es-BO"/>
        </w:rPr>
        <w:t xml:space="preserve">El primer experimento resuelve </w:t>
      </w:r>
      <w:r>
        <w:rPr>
          <w:i/>
          <w:sz w:val="22"/>
          <w:szCs w:val="22"/>
          <w:color w:val="000000"/>
          <w:lang w:val="es-BO"/>
        </w:rPr>
        <w:t xml:space="preserve">arctan(x) = 0</w:t>
      </w:r>
      <w:r>
        <w:rPr>
          <w:sz w:val="22"/>
          <w:szCs w:val="22"/>
          <w:color w:val="000000"/>
          <w:lang w:val="es-BO"/>
        </w:rPr>
        <w:t xml:space="preserve">, cuya raíz es </w:t>
      </w:r>
      <w:r>
        <w:rPr>
          <w:i/>
          <w:sz w:val="22"/>
          <w:szCs w:val="22"/>
          <w:color w:val="000000"/>
          <w:lang w:val="es-BO"/>
        </w:rPr>
        <w:t xml:space="preserve">x* = 0</w:t>
      </w:r>
      <w:r>
        <w:rPr>
          <w:sz w:val="22"/>
          <w:szCs w:val="22"/>
          <w:color w:val="000000"/>
          <w:lang w:val="es-BO"/>
        </w:rPr>
        <w:t xml:space="preserve">. La función es suave y monótona, pero se aplana lejos del origen: la tangente cruza el eje cada vez más lejos y el paso de Newton sobrepasa la raíz de manera creciente. El umbral es </w:t>
      </w:r>
      <w:r>
        <w:rPr>
          <w:i/>
          <w:sz w:val="22"/>
          <w:szCs w:val="22"/>
          <w:color w:val="000000"/>
          <w:lang w:val="es-BO"/>
        </w:rPr>
        <w:t xml:space="preserve">|x₀| ≈ 1.3917</w:t>
      </w:r>
      <w:r>
        <w:rPr>
          <w:sz w:val="22"/>
          <w:szCs w:val="22"/>
          <w:color w:val="000000"/>
          <w:lang w:val="es-BO"/>
        </w:rPr>
        <w:t xml:space="preserve">; por encima de él, Newton puro diverge.</w:t>
      </w:r>
    </w:p>
    <w:p>
      <w:pPr>
        <w:spacing w:before="0" w:after="60" w:line="276" w:lineRule="auto"/>
        <w:jc w:val="center"/>
      </w:pPr>
      <w:r>
        <w:drawing>
          <wp:inline distT="0" distB="0" distL="0" distR="0">
            <wp:extent cx="5580000" cy="2095331"/>
            <wp:effectExtent l="0" t="0" r="0" b="0"/>
            <wp:docPr id="1019" name="Imagen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fig1a_arctan.png"/>
                    <pic:cNvPicPr/>
                  </pic:nvPicPr>
                  <pic:blipFill>
                    <a:blip r:embed="rIdImg119"/>
                    <a:stretch>
                      <a:fillRect/>
                    </a:stretch>
                  </pic:blipFill>
                  <pic:spPr>
                    <a:xfrm>
                      <a:off x="0" y="0"/>
                      <a:ext cx="5580000" cy="2095331"/>
                    </a:xfrm>
                    <a:prstGeom prst="rect">
                      <a:avLst/>
                    </a:prstGeom>
                  </pic:spPr>
                </pic:pic>
              </a:graphicData>
            </a:graphic>
          </wp:inline>
        </w:drawing>
      </w:r>
    </w:p>
    <w:p>
      <w:pPr>
        <w:spacing w:before="0" w:after="220" w:line="276" w:lineRule="auto"/>
        <w:jc w:val="center"/>
      </w:pPr>
      <w:r>
        <w:rPr>
          <w:b/>
          <w:sz w:val="18"/>
          <w:szCs w:val="18"/>
          <w:color w:val="404040"/>
          <w:lang w:val="es-BO"/>
        </w:rPr>
        <w:t xml:space="preserve">Figura 1.</w:t>
      </w:r>
      <w:r>
        <w:rPr>
          <w:sz w:val="18"/>
          <w:szCs w:val="18"/>
          <w:color w:val="404040"/>
          <w:lang w:val="es-BO"/>
        </w:rPr>
        <w:t xml:space="preserve"> Izquierda: construcción geométrica del disparo. Cada tangente cruza el eje más lejos que la anterior. Derecha: desde el mismo x₀ = 2, Newton puro diverge y Newton con búsqueda de línea converge en 5 iteraciones.</w:t>
      </w:r>
    </w:p>
    <w:p>
      <w:pPr>
        <w:spacing w:before="0" w:after="160" w:line="276" w:lineRule="auto"/>
        <w:jc w:val="both"/>
      </w:pPr>
      <w:r>
        <w:rPr>
          <w:sz w:val="22"/>
          <w:szCs w:val="22"/>
          <w:color w:val="000000"/>
          <w:lang w:val="es-BO"/>
        </w:rPr>
        <w:t xml:space="preserve">El segundo experimento usa el sistema 2×2, cuya raíz es </w:t>
      </w:r>
      <w:r>
        <w:rPr>
          <w:i/>
          <w:sz w:val="22"/>
          <w:szCs w:val="22"/>
          <w:color w:val="000000"/>
          <w:lang w:val="es-BO"/>
        </w:rPr>
        <w:t xml:space="preserve">x* = (1, 1)</w:t>
      </w:r>
      <w:r>
        <w:rPr>
          <w:sz w:val="22"/>
          <w:szCs w:val="22"/>
          <w:color w:val="000000"/>
          <w:lang w:val="es-BO"/>
        </w:rPr>
        <w:t xml:space="preserve">. Desde </w:t>
      </w:r>
      <w:r>
        <w:rPr>
          <w:i/>
          <w:sz w:val="22"/>
          <w:szCs w:val="22"/>
          <w:color w:val="000000"/>
          <w:lang w:val="es-BO"/>
        </w:rPr>
        <w:t xml:space="preserve">x₀ = (2.0, 0.5)</w:t>
      </w:r>
      <w:r>
        <w:rPr>
          <w:sz w:val="22"/>
          <w:szCs w:val="22"/>
          <w:color w:val="000000"/>
          <w:lang w:val="es-BO"/>
        </w:rPr>
        <w:t xml:space="preserve"> las tres estrategias parten del mismo punto y usan el mismo paso de Newton; lo único que cambia es cuánto de ese paso se acepta.</w:t>
      </w:r>
    </w:p>
    <w:tbl>
      <w:tblPr>
        <w:tblW w:w="0" w:type="auto"/>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ook w:val="04A0" w:firstRow="1" w:lastRow="0" w:firstColumn="1" w:lastColumn="0" w:noHBand="0" w:noVBand="1"/>
      </w:tblPr>
      <w:tblGrid>
        <w:gridCol w:w="3200"/>
        <w:gridCol w:w="1500"/>
        <w:gridCol w:w="1600"/>
        <w:gridCol w:w="1700"/>
        <w:gridCol w:w="1360"/>
      </w:tblGrid>
      <w:tr>
        <w:trPr>
          <w:tblHeader/>
          <w:cantSplit/>
        </w:trPr>
        <w:tc>
          <w:tcPr>
            <w:tcW w:w="3200" w:type="dxa"/>
            <w:shd w:val="clear" w:color="auto" w:fill="1F4E79"/>
            <w:tcMar>
              <w:top w:w="60" w:type="dxa"/>
              <w:left w:w="100" w:type="dxa"/>
              <w:bottom w:w="60" w:type="dxa"/>
              <w:right w:w="100" w:type="dxa"/>
            </w:tcMar>
            <w:vAlign w:val="center"/>
          </w:tcPr>
          <w:p>
            <w:pPr>
              <w:spacing w:before="0" w:after="0" w:line="240" w:lineRule="auto"/>
              <w:jc w:val="left"/>
            </w:pPr>
            <w:r>
              <w:rPr>
                <w:b/>
                <w:sz w:val="17"/>
                <w:szCs w:val="17"/>
                <w:color w:val="FFFFFF"/>
                <w:lang w:val="es-BO"/>
              </w:rPr>
              <w:t xml:space="preserve">Estrategia</w:t>
            </w:r>
          </w:p>
        </w:tc>
        <w:tc>
          <w:tcPr>
            <w:tcW w:w="15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¿Converge?</w:t>
            </w:r>
          </w:p>
        </w:tc>
        <w:tc>
          <w:tcPr>
            <w:tcW w:w="16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Iteraciones</w:t>
            </w:r>
          </w:p>
        </w:tc>
        <w:tc>
          <w:tcPr>
            <w:tcW w:w="17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‖F‖ final</w:t>
            </w:r>
          </w:p>
        </w:tc>
        <w:tc>
          <w:tcPr>
            <w:tcW w:w="136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Evals. de F</w:t>
            </w:r>
          </w:p>
        </w:tc>
      </w:tr>
      <w:tr>
        <w:tc>
          <w:tcPr>
            <w:tcW w:w="32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Newton puro</w:t>
            </w:r>
          </w:p>
        </w:tc>
        <w:tc>
          <w:tcPr>
            <w:tcW w:w="15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no</w:t>
            </w:r>
          </w:p>
        </w:tc>
        <w:tc>
          <w:tcPr>
            <w:tcW w:w="16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w:t>
            </w:r>
          </w:p>
        </w:tc>
        <w:tc>
          <w:tcPr>
            <w:tcW w:w="17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desbordamiento</w:t>
            </w:r>
          </w:p>
        </w:tc>
        <w:tc>
          <w:tcPr>
            <w:tcW w:w="13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138</w:t>
            </w:r>
          </w:p>
        </w:tc>
      </w:tr>
      <w:tr>
        <w:tc>
          <w:tcPr>
            <w:tcW w:w="32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Búsqueda de línea (Armijo)</w:t>
            </w:r>
          </w:p>
        </w:tc>
        <w:tc>
          <w:tcPr>
            <w:tcW w:w="15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sí</w:t>
            </w:r>
          </w:p>
        </w:tc>
        <w:tc>
          <w:tcPr>
            <w:tcW w:w="16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7</w:t>
            </w:r>
          </w:p>
        </w:tc>
        <w:tc>
          <w:tcPr>
            <w:tcW w:w="17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9.9×10⁻¹²</w:t>
            </w:r>
          </w:p>
        </w:tc>
        <w:tc>
          <w:tcPr>
            <w:tcW w:w="13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108</w:t>
            </w:r>
          </w:p>
        </w:tc>
      </w:tr>
      <w:tr>
        <w:tc>
          <w:tcPr>
            <w:tcW w:w="32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Región de confianza (dogleg)</w:t>
            </w:r>
          </w:p>
        </w:tc>
        <w:tc>
          <w:tcPr>
            <w:tcW w:w="15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sí</w:t>
            </w:r>
          </w:p>
        </w:tc>
        <w:tc>
          <w:tcPr>
            <w:tcW w:w="16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6</w:t>
            </w:r>
          </w:p>
        </w:tc>
        <w:tc>
          <w:tcPr>
            <w:tcW w:w="17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0 (exacto)</w:t>
            </w:r>
          </w:p>
        </w:tc>
        <w:tc>
          <w:tcPr>
            <w:tcW w:w="13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799</w:t>
            </w:r>
          </w:p>
        </w:tc>
      </w:tr>
    </w:tbl>
    <w:p>
      <w:pPr>
        <w:spacing w:before="0" w:after="160" w:line="276" w:lineRule="auto"/>
      </w:pPr>
    </w:p>
    <w:p>
      <w:pPr>
        <w:spacing w:before="0" w:after="220" w:line="276" w:lineRule="auto"/>
        <w:jc w:val="center"/>
      </w:pPr>
      <w:r>
        <w:rPr>
          <w:b/>
          <w:sz w:val="18"/>
          <w:szCs w:val="18"/>
          <w:color w:val="404040"/>
          <w:lang w:val="es-BO"/>
        </w:rPr>
        <w:t xml:space="preserve">Tabla 5.</w:t>
      </w:r>
      <w:r>
        <w:rPr>
          <w:sz w:val="18"/>
          <w:szCs w:val="18"/>
          <w:color w:val="404040"/>
          <w:lang w:val="es-BO"/>
        </w:rPr>
        <w:t xml:space="preserve"> Sistema 2×2 desde x₀ = (2.0, 0.5). Newton puro desborda; ambas globalizaciones alcanzan la raíz.</w:t>
      </w:r>
    </w:p>
    <w:p>
      <w:pPr>
        <w:spacing w:before="0" w:after="60" w:line="276" w:lineRule="auto"/>
        <w:jc w:val="center"/>
      </w:pPr>
      <w:r>
        <w:drawing>
          <wp:inline distT="0" distB="0" distL="0" distR="0">
            <wp:extent cx="5580000" cy="2195113"/>
            <wp:effectExtent l="0" t="0" r="0" b="0"/>
            <wp:docPr id="1020" name="Imagen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fig1b_trayectorias.png"/>
                    <pic:cNvPicPr/>
                  </pic:nvPicPr>
                  <pic:blipFill>
                    <a:blip r:embed="rIdImg120"/>
                    <a:stretch>
                      <a:fillRect/>
                    </a:stretch>
                  </pic:blipFill>
                  <pic:spPr>
                    <a:xfrm>
                      <a:off x="0" y="0"/>
                      <a:ext cx="5580000" cy="2195113"/>
                    </a:xfrm>
                    <a:prstGeom prst="rect">
                      <a:avLst/>
                    </a:prstGeom>
                  </pic:spPr>
                </pic:pic>
              </a:graphicData>
            </a:graphic>
          </wp:inline>
        </w:drawing>
      </w:r>
    </w:p>
    <w:p>
      <w:pPr>
        <w:spacing w:before="0" w:after="220" w:line="276" w:lineRule="auto"/>
        <w:jc w:val="center"/>
      </w:pPr>
      <w:r>
        <w:rPr>
          <w:b/>
          <w:sz w:val="18"/>
          <w:szCs w:val="18"/>
          <w:color w:val="404040"/>
          <w:lang w:val="es-BO"/>
        </w:rPr>
        <w:t xml:space="preserve">Figura 2.</w:t>
      </w:r>
      <w:r>
        <w:rPr>
          <w:sz w:val="18"/>
          <w:szCs w:val="18"/>
          <w:color w:val="404040"/>
          <w:lang w:val="es-BO"/>
        </w:rPr>
        <w:t xml:space="preserve"> Izquierda: trayectorias sobre las curvas de nivel de ‖F‖; las líneas blancas son F₁ = 0 y F₂ = 0, que se cortan en la raíz. Derecha: historia del residuo. La curva roja crece hasta desbordar.</w:t>
      </w:r>
    </w:p>
    <w:p>
      <w:pPr>
        <w:spacing w:before="0" w:after="160" w:line="276" w:lineRule="auto"/>
        <w:jc w:val="both"/>
      </w:pPr>
      <w:r>
        <w:rPr>
          <w:sz w:val="22"/>
          <w:szCs w:val="22"/>
          <w:color w:val="000000"/>
          <w:lang w:val="es-BO"/>
        </w:rPr>
        <w:t xml:space="preserve">Conviene registrar un matiz que el experimento reveló y que no aparece en las presentaciones habituales del tema: </w:t>
      </w:r>
      <w:r>
        <w:rPr>
          <w:b/>
          <w:sz w:val="22"/>
          <w:szCs w:val="22"/>
          <w:color w:val="000000"/>
          <w:lang w:val="es-BO"/>
        </w:rPr>
        <w:t xml:space="preserve">en sistemas pequeños y suaves, Newton puro ya es bastante robusto</w:t>
      </w:r>
      <w:r>
        <w:rPr>
          <w:sz w:val="22"/>
          <w:szCs w:val="22"/>
          <w:color w:val="000000"/>
          <w:lang w:val="es-BO"/>
        </w:rPr>
        <w:t xml:space="preserve">. Con un presupuesto de 12 iteraciones y sobre 2601 puntos iniciales, Newton puro converge desde el 86.6 % y Newton con Armijo desde el 95.3 %. La diferencia es real pero moderada. El abismo entre globalizar y no hacerlo aparece cuando el sistema proviene de discretizar una EDP, y eso se documenta en la Sección 5.3.</w:t>
      </w:r>
    </w:p>
    <w:p>
      <w:pPr>
        <w:spacing w:after="0"/>
      </w:pPr>
      <w:r>
        <w:br w:type="page"/>
      </w:r>
    </w:p>
    <w:p>
      <w:pPr>
        <w:keepNext/>
        <w:keepLines/>
        <w:spacing w:before="160" w:after="100" w:line="276" w:lineRule="auto"/>
      </w:pPr>
      <w:r>
        <w:rPr>
          <w:b/>
          <w:sz w:val="22"/>
          <w:szCs w:val="22"/>
          <w:color w:val="000000"/>
          <w:lang w:val="es-BO"/>
        </w:rPr>
        <w:t xml:space="preserve">5.2. Término de forzado, oversolving y precondicionamiento</w:t>
      </w:r>
    </w:p>
    <w:p>
      <w:pPr>
        <w:spacing w:before="0" w:after="160" w:line="276" w:lineRule="auto"/>
        <w:jc w:val="both"/>
      </w:pPr>
      <w:r>
        <w:rPr>
          <w:sz w:val="22"/>
          <w:szCs w:val="22"/>
          <w:color w:val="000000"/>
          <w:lang w:val="es-BO"/>
        </w:rPr>
        <w:t xml:space="preserve">El segundo experimento resuelve la ecuación de Bratu, </w:t>
      </w:r>
      <w:r>
        <w:rPr>
          <w:i/>
          <w:sz w:val="22"/>
          <w:szCs w:val="22"/>
          <w:color w:val="000000"/>
          <w:lang w:val="es-BO"/>
        </w:rPr>
        <w:t xml:space="preserve">u″ + λ·exp(u) = 0</w:t>
      </w:r>
      <w:r>
        <w:rPr>
          <w:sz w:val="22"/>
          <w:szCs w:val="22"/>
          <w:color w:val="000000"/>
          <w:lang w:val="es-BO"/>
        </w:rPr>
        <w:t xml:space="preserve"> con </w:t>
      </w:r>
      <w:r>
        <w:rPr>
          <w:i/>
          <w:sz w:val="22"/>
          <w:szCs w:val="22"/>
          <w:color w:val="000000"/>
          <w:lang w:val="es-BO"/>
        </w:rPr>
        <w:t xml:space="preserve">u(0) = u(1) = 0</w:t>
      </w:r>
      <w:r>
        <w:rPr>
          <w:sz w:val="22"/>
          <w:szCs w:val="22"/>
          <w:color w:val="000000"/>
          <w:lang w:val="es-BO"/>
        </w:rPr>
        <w:t xml:space="preserve"> y </w:t>
      </w:r>
      <w:r>
        <w:rPr>
          <w:i/>
          <w:sz w:val="22"/>
          <w:szCs w:val="22"/>
          <w:color w:val="000000"/>
          <w:lang w:val="es-BO"/>
        </w:rPr>
        <w:t xml:space="preserve">λ = 3</w:t>
      </w:r>
      <w:r>
        <w:rPr>
          <w:sz w:val="22"/>
          <w:szCs w:val="22"/>
          <w:color w:val="000000"/>
          <w:lang w:val="es-BO"/>
        </w:rPr>
        <w:t xml:space="preserve">, discretizada con </w:t>
      </w:r>
      <w:r>
        <w:rPr>
          <w:i/>
          <w:sz w:val="22"/>
          <w:szCs w:val="22"/>
          <w:color w:val="000000"/>
          <w:lang w:val="es-BO"/>
        </w:rPr>
        <w:t xml:space="preserve">N = 250</w:t>
      </w:r>
      <w:r>
        <w:rPr>
          <w:sz w:val="22"/>
          <w:szCs w:val="22"/>
          <w:color w:val="000000"/>
          <w:lang w:val="es-BO"/>
        </w:rPr>
        <w:t xml:space="preserve"> nodos interiores. Se comparan cinco maneras de elegir </w:t>
      </w:r>
      <w:r>
        <w:rPr>
          <w:i/>
          <w:sz w:val="22"/>
          <w:szCs w:val="22"/>
          <w:color w:val="000000"/>
          <w:lang w:val="es-BO"/>
        </w:rPr>
        <w:t xml:space="preserve">η</w:t>
      </w:r>
      <w:r>
        <w:rPr>
          <w:sz w:val="22"/>
          <w:szCs w:val="22"/>
          <w:color w:val="000000"/>
          <w:lang w:val="es-BO"/>
        </w:rPr>
        <w:t xml:space="preserve">, manteniendo idénticos el paso de Newton, GMRES y la globalización.</w:t>
      </w:r>
    </w:p>
    <w:tbl>
      <w:tblPr>
        <w:tblW w:w="0" w:type="auto"/>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ook w:val="04A0" w:firstRow="1" w:lastRow="0" w:firstColumn="1" w:lastColumn="0" w:noHBand="0" w:noVBand="1"/>
      </w:tblPr>
      <w:tblGrid>
        <w:gridCol w:w="2700"/>
        <w:gridCol w:w="1900"/>
        <w:gridCol w:w="1800"/>
        <w:gridCol w:w="1300"/>
        <w:gridCol w:w="1660"/>
      </w:tblGrid>
      <w:tr>
        <w:trPr>
          <w:tblHeader/>
          <w:cantSplit/>
        </w:trPr>
        <w:tc>
          <w:tcPr>
            <w:tcW w:w="2700" w:type="dxa"/>
            <w:shd w:val="clear" w:color="auto" w:fill="1F4E79"/>
            <w:tcMar>
              <w:top w:w="60" w:type="dxa"/>
              <w:left w:w="100" w:type="dxa"/>
              <w:bottom w:w="60" w:type="dxa"/>
              <w:right w:w="100" w:type="dxa"/>
            </w:tcMar>
            <w:vAlign w:val="center"/>
          </w:tcPr>
          <w:p>
            <w:pPr>
              <w:spacing w:before="0" w:after="0" w:line="240" w:lineRule="auto"/>
              <w:jc w:val="left"/>
            </w:pPr>
            <w:r>
              <w:rPr>
                <w:b/>
                <w:sz w:val="17"/>
                <w:szCs w:val="17"/>
                <w:color w:val="FFFFFF"/>
                <w:lang w:val="es-BO"/>
              </w:rPr>
              <w:t xml:space="preserve">Término de forzado</w:t>
            </w:r>
          </w:p>
        </w:tc>
        <w:tc>
          <w:tcPr>
            <w:tcW w:w="19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Iters. de Newton</w:t>
            </w:r>
          </w:p>
        </w:tc>
        <w:tc>
          <w:tcPr>
            <w:tcW w:w="18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Productos J·v</w:t>
            </w:r>
          </w:p>
        </w:tc>
        <w:tc>
          <w:tcPr>
            <w:tcW w:w="13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Tiempo</w:t>
            </w:r>
          </w:p>
        </w:tc>
        <w:tc>
          <w:tcPr>
            <w:tcW w:w="166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‖F‖ final</w:t>
            </w:r>
          </w:p>
        </w:tc>
      </w:tr>
      <w:tr>
        <w:tc>
          <w:tcPr>
            <w:tcW w:w="27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η = 10⁻¹ fijo</w:t>
            </w:r>
          </w:p>
        </w:tc>
        <w:tc>
          <w:tcPr>
            <w:tcW w:w="19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7</w:t>
            </w:r>
          </w:p>
        </w:tc>
        <w:tc>
          <w:tcPr>
            <w:tcW w:w="18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9 854</w:t>
            </w:r>
          </w:p>
        </w:tc>
        <w:tc>
          <w:tcPr>
            <w:tcW w:w="13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1.8 s</w:t>
            </w:r>
          </w:p>
        </w:tc>
        <w:tc>
          <w:tcPr>
            <w:tcW w:w="16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2.2×10⁻¹⁰</w:t>
            </w:r>
          </w:p>
        </w:tc>
      </w:tr>
      <w:tr>
        <w:tc>
          <w:tcPr>
            <w:tcW w:w="27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η = 10⁻³ fijo</w:t>
            </w:r>
          </w:p>
        </w:tc>
        <w:tc>
          <w:tcPr>
            <w:tcW w:w="19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4</w:t>
            </w:r>
          </w:p>
        </w:tc>
        <w:tc>
          <w:tcPr>
            <w:tcW w:w="18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21 332</w:t>
            </w:r>
          </w:p>
        </w:tc>
        <w:tc>
          <w:tcPr>
            <w:tcW w:w="13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3.9 s</w:t>
            </w:r>
          </w:p>
        </w:tc>
        <w:tc>
          <w:tcPr>
            <w:tcW w:w="16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9.5×10⁻¹²</w:t>
            </w:r>
          </w:p>
        </w:tc>
      </w:tr>
      <w:tr>
        <w:tc>
          <w:tcPr>
            <w:tcW w:w="27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η = 10⁻¹² fijo</w:t>
            </w:r>
          </w:p>
        </w:tc>
        <w:tc>
          <w:tcPr>
            <w:tcW w:w="19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4</w:t>
            </w:r>
          </w:p>
        </w:tc>
        <w:tc>
          <w:tcPr>
            <w:tcW w:w="18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24 804</w:t>
            </w:r>
          </w:p>
        </w:tc>
        <w:tc>
          <w:tcPr>
            <w:tcW w:w="13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4.4 s</w:t>
            </w:r>
          </w:p>
        </w:tc>
        <w:tc>
          <w:tcPr>
            <w:tcW w:w="16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1.1×10⁻¹¹</w:t>
            </w:r>
          </w:p>
        </w:tc>
      </w:tr>
      <w:tr>
        <w:tc>
          <w:tcPr>
            <w:tcW w:w="27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Eisenstat-Walker 1</w:t>
            </w:r>
          </w:p>
        </w:tc>
        <w:tc>
          <w:tcPr>
            <w:tcW w:w="19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8</w:t>
            </w:r>
          </w:p>
        </w:tc>
        <w:tc>
          <w:tcPr>
            <w:tcW w:w="18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10 495</w:t>
            </w:r>
          </w:p>
        </w:tc>
        <w:tc>
          <w:tcPr>
            <w:tcW w:w="13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1.9 s</w:t>
            </w:r>
          </w:p>
        </w:tc>
        <w:tc>
          <w:tcPr>
            <w:tcW w:w="16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5.0×10⁻¹⁰</w:t>
            </w:r>
          </w:p>
        </w:tc>
      </w:tr>
      <w:tr>
        <w:tc>
          <w:tcPr>
            <w:tcW w:w="27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Eisenstat-Walker 2</w:t>
            </w:r>
          </w:p>
        </w:tc>
        <w:tc>
          <w:tcPr>
            <w:tcW w:w="19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8</w:t>
            </w:r>
          </w:p>
        </w:tc>
        <w:tc>
          <w:tcPr>
            <w:tcW w:w="18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9 707</w:t>
            </w:r>
          </w:p>
        </w:tc>
        <w:tc>
          <w:tcPr>
            <w:tcW w:w="13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1.8 s</w:t>
            </w:r>
          </w:p>
        </w:tc>
        <w:tc>
          <w:tcPr>
            <w:tcW w:w="16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5.1×10⁻¹⁰</w:t>
            </w:r>
          </w:p>
        </w:tc>
      </w:tr>
    </w:tbl>
    <w:p>
      <w:pPr>
        <w:spacing w:before="0" w:after="160" w:line="276" w:lineRule="auto"/>
      </w:pPr>
    </w:p>
    <w:p>
      <w:pPr>
        <w:spacing w:before="0" w:after="220" w:line="276" w:lineRule="auto"/>
        <w:jc w:val="center"/>
      </w:pPr>
      <w:r>
        <w:rPr>
          <w:b/>
          <w:sz w:val="18"/>
          <w:szCs w:val="18"/>
          <w:color w:val="404040"/>
          <w:lang w:val="es-BO"/>
        </w:rPr>
        <w:t xml:space="preserve">Tabla 6.</w:t>
      </w:r>
      <w:r>
        <w:rPr>
          <w:sz w:val="18"/>
          <w:szCs w:val="18"/>
          <w:color w:val="404040"/>
          <w:lang w:val="es-BO"/>
        </w:rPr>
        <w:t xml:space="preserve"> Bratu 1D, N = 250, λ = 3, sin precondicionador. La fila más cara en trabajo es la que menos iteraciones de Newton usa.</w:t>
      </w:r>
    </w:p>
    <w:p>
      <w:pPr>
        <w:spacing w:before="0" w:after="160" w:line="276" w:lineRule="auto"/>
        <w:jc w:val="both"/>
      </w:pPr>
      <w:r>
        <w:rPr>
          <w:sz w:val="22"/>
          <w:szCs w:val="22"/>
          <w:color w:val="000000"/>
          <w:lang w:val="es-BO"/>
        </w:rPr>
        <w:t xml:space="preserve">El resultado es el fenómeno del </w:t>
      </w:r>
      <w:r>
        <w:rPr>
          <w:b/>
          <w:sz w:val="22"/>
          <w:szCs w:val="22"/>
          <w:color w:val="000000"/>
          <w:lang w:val="es-BO"/>
        </w:rPr>
        <w:t xml:space="preserve">oversolving</w:t>
      </w:r>
      <w:r>
        <w:rPr>
          <w:sz w:val="22"/>
          <w:szCs w:val="22"/>
          <w:color w:val="000000"/>
          <w:lang w:val="es-BO"/>
        </w:rPr>
        <w:t xml:space="preserve">, y es contraintuitivo hasta que se mira la columna correcta. Resolver el sistema lineal con doce cifras (η = 10⁻¹²) reduce las iteraciones de Newton de ocho a cuatro, pero multiplica por </w:t>
      </w:r>
      <w:r>
        <w:rPr>
          <w:b/>
          <w:sz w:val="22"/>
          <w:szCs w:val="22"/>
          <w:color w:val="000000"/>
          <w:lang w:val="es-BO"/>
        </w:rPr>
        <w:t xml:space="preserve">2.6</w:t>
      </w:r>
      <w:r>
        <w:rPr>
          <w:sz w:val="22"/>
          <w:szCs w:val="22"/>
          <w:color w:val="000000"/>
          <w:lang w:val="es-BO"/>
        </w:rPr>
        <w:t xml:space="preserve"> el trabajo total. Eisenstat-Walker 2, que usa el doble de iteraciones externas, es el más barato de los cinco sin que se le indique nada: empieza con </w:t>
      </w:r>
      <w:r>
        <w:rPr>
          <w:i/>
          <w:sz w:val="22"/>
          <w:szCs w:val="22"/>
          <w:color w:val="000000"/>
          <w:lang w:val="es-BO"/>
        </w:rPr>
        <w:t xml:space="preserve">η = 0.9</w:t>
      </w:r>
      <w:r>
        <w:rPr>
          <w:sz w:val="22"/>
          <w:szCs w:val="22"/>
          <w:color w:val="000000"/>
          <w:lang w:val="es-BO"/>
        </w:rPr>
        <w:t xml:space="preserve"> y solo aprieta cuando el residuo demuestra que el modelo lineal ya sirve.</w:t>
      </w:r>
    </w:p>
    <w:p>
      <w:pPr>
        <w:spacing w:before="0" w:after="60" w:line="276" w:lineRule="auto"/>
        <w:jc w:val="center"/>
      </w:pPr>
      <w:r>
        <w:drawing>
          <wp:inline distT="0" distB="0" distL="0" distR="0">
            <wp:extent cx="5400000" cy="1980243"/>
            <wp:effectExtent l="0" t="0" r="0" b="0"/>
            <wp:docPr id="1021" name="Imagen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fig2c_solucion_eta.png"/>
                    <pic:cNvPicPr/>
                  </pic:nvPicPr>
                  <pic:blipFill>
                    <a:blip r:embed="rIdImg121"/>
                    <a:stretch>
                      <a:fillRect/>
                    </a:stretch>
                  </pic:blipFill>
                  <pic:spPr>
                    <a:xfrm>
                      <a:off x="0" y="0"/>
                      <a:ext cx="5400000" cy="1980243"/>
                    </a:xfrm>
                    <a:prstGeom prst="rect">
                      <a:avLst/>
                    </a:prstGeom>
                  </pic:spPr>
                </pic:pic>
              </a:graphicData>
            </a:graphic>
          </wp:inline>
        </w:drawing>
      </w:r>
    </w:p>
    <w:p>
      <w:pPr>
        <w:spacing w:before="0" w:after="220" w:line="276" w:lineRule="auto"/>
        <w:jc w:val="center"/>
      </w:pPr>
      <w:r>
        <w:rPr>
          <w:b/>
          <w:sz w:val="18"/>
          <w:szCs w:val="18"/>
          <w:color w:val="404040"/>
          <w:lang w:val="es-BO"/>
        </w:rPr>
        <w:t xml:space="preserve">Figura 3.</w:t>
      </w:r>
      <w:r>
        <w:rPr>
          <w:sz w:val="18"/>
          <w:szCs w:val="18"/>
          <w:color w:val="404040"/>
          <w:lang w:val="es-BO"/>
        </w:rPr>
        <w:t xml:space="preserve"> Izquierda: solución de Bratu para λ = 3. Derecha: el término de forzado elegido por Eisenstat-Walker sigue al residuo relativo sin intervención del usuario.</w:t>
      </w:r>
    </w:p>
    <w:p>
      <w:pPr>
        <w:spacing w:before="0" w:after="160" w:line="276" w:lineRule="auto"/>
        <w:jc w:val="both"/>
      </w:pPr>
      <w:r>
        <w:rPr>
          <w:sz w:val="22"/>
          <w:szCs w:val="22"/>
          <w:color w:val="000000"/>
          <w:lang w:val="es-BO"/>
        </w:rPr>
        <w:t xml:space="preserve">El efecto del precondicionamiento es de otro orden de magnitud. Tomando como </w:t>
      </w:r>
      <w:r>
        <w:rPr>
          <w:i/>
          <w:sz w:val="22"/>
          <w:szCs w:val="22"/>
          <w:color w:val="000000"/>
          <w:lang w:val="es-BO"/>
        </w:rPr>
        <w:t xml:space="preserve">M</w:t>
      </w:r>
      <w:r>
        <w:rPr>
          <w:sz w:val="22"/>
          <w:szCs w:val="22"/>
          <w:color w:val="000000"/>
          <w:lang w:val="es-BO"/>
        </w:rPr>
        <w:t xml:space="preserve"> el laplaciano discreto —tridiagonal, factorizado una sola vez con LU disperso— el trabajo se reduce en un factor de varios cientos, como muestra la Tabla 7.</w:t>
      </w:r>
    </w:p>
    <w:tbl>
      <w:tblPr>
        <w:tblW w:w="0" w:type="auto"/>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ook w:val="04A0" w:firstRow="1" w:lastRow="0" w:firstColumn="1" w:lastColumn="0" w:noHBand="0" w:noVBand="1"/>
      </w:tblPr>
      <w:tblGrid>
        <w:gridCol w:w="3000"/>
        <w:gridCol w:w="2200"/>
        <w:gridCol w:w="2200"/>
        <w:gridCol w:w="1960"/>
      </w:tblGrid>
      <w:tr>
        <w:trPr>
          <w:tblHeader/>
          <w:cantSplit/>
        </w:trPr>
        <w:tc>
          <w:tcPr>
            <w:tcW w:w="3000" w:type="dxa"/>
            <w:shd w:val="clear" w:color="auto" w:fill="1F4E79"/>
            <w:tcMar>
              <w:top w:w="60" w:type="dxa"/>
              <w:left w:w="100" w:type="dxa"/>
              <w:bottom w:w="60" w:type="dxa"/>
              <w:right w:w="100" w:type="dxa"/>
            </w:tcMar>
            <w:vAlign w:val="center"/>
          </w:tcPr>
          <w:p>
            <w:pPr>
              <w:spacing w:before="0" w:after="0" w:line="240" w:lineRule="auto"/>
              <w:jc w:val="left"/>
            </w:pPr>
            <w:r>
              <w:rPr>
                <w:b/>
                <w:sz w:val="17"/>
                <w:szCs w:val="17"/>
                <w:color w:val="FFFFFF"/>
                <w:lang w:val="es-BO"/>
              </w:rPr>
              <w:t xml:space="preserve">Término de forzado</w:t>
            </w:r>
          </w:p>
        </w:tc>
        <w:tc>
          <w:tcPr>
            <w:tcW w:w="22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J·v sin M</w:t>
            </w:r>
          </w:p>
        </w:tc>
        <w:tc>
          <w:tcPr>
            <w:tcW w:w="22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J·v con M</w:t>
            </w:r>
          </w:p>
        </w:tc>
        <w:tc>
          <w:tcPr>
            <w:tcW w:w="196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Ganancia</w:t>
            </w:r>
          </w:p>
        </w:tc>
      </w:tr>
      <w:tr>
        <w:tc>
          <w:tcPr>
            <w:tcW w:w="30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η = 10⁻¹ fijo</w:t>
            </w:r>
          </w:p>
        </w:tc>
        <w:tc>
          <w:tcPr>
            <w:tcW w:w="22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9 854</w:t>
            </w:r>
          </w:p>
        </w:tc>
        <w:tc>
          <w:tcPr>
            <w:tcW w:w="22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19</w:t>
            </w:r>
          </w:p>
        </w:tc>
        <w:tc>
          <w:tcPr>
            <w:tcW w:w="19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519×</w:t>
            </w:r>
          </w:p>
        </w:tc>
      </w:tr>
      <w:tr>
        <w:tc>
          <w:tcPr>
            <w:tcW w:w="30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η = 10⁻³ fijo</w:t>
            </w:r>
          </w:p>
        </w:tc>
        <w:tc>
          <w:tcPr>
            <w:tcW w:w="22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21 332</w:t>
            </w:r>
          </w:p>
        </w:tc>
        <w:tc>
          <w:tcPr>
            <w:tcW w:w="22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24</w:t>
            </w:r>
          </w:p>
        </w:tc>
        <w:tc>
          <w:tcPr>
            <w:tcW w:w="19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889×</w:t>
            </w:r>
          </w:p>
        </w:tc>
      </w:tr>
      <w:tr>
        <w:tc>
          <w:tcPr>
            <w:tcW w:w="30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η = 10⁻¹² fijo</w:t>
            </w:r>
          </w:p>
        </w:tc>
        <w:tc>
          <w:tcPr>
            <w:tcW w:w="22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24 804</w:t>
            </w:r>
          </w:p>
        </w:tc>
        <w:tc>
          <w:tcPr>
            <w:tcW w:w="22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24 603</w:t>
            </w:r>
          </w:p>
        </w:tc>
        <w:tc>
          <w:tcPr>
            <w:tcW w:w="19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1.0×</w:t>
            </w:r>
          </w:p>
        </w:tc>
      </w:tr>
      <w:tr>
        <w:tc>
          <w:tcPr>
            <w:tcW w:w="30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Eisenstat-Walker 2</w:t>
            </w:r>
          </w:p>
        </w:tc>
        <w:tc>
          <w:tcPr>
            <w:tcW w:w="22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9 707</w:t>
            </w:r>
          </w:p>
        </w:tc>
        <w:tc>
          <w:tcPr>
            <w:tcW w:w="22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22</w:t>
            </w:r>
          </w:p>
        </w:tc>
        <w:tc>
          <w:tcPr>
            <w:tcW w:w="19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441×</w:t>
            </w:r>
          </w:p>
        </w:tc>
      </w:tr>
    </w:tbl>
    <w:p>
      <w:pPr>
        <w:spacing w:before="0" w:after="160" w:line="276" w:lineRule="auto"/>
      </w:pPr>
    </w:p>
    <w:p>
      <w:pPr>
        <w:spacing w:before="0" w:after="220" w:line="276" w:lineRule="auto"/>
        <w:jc w:val="center"/>
      </w:pPr>
      <w:r>
        <w:rPr>
          <w:b/>
          <w:sz w:val="18"/>
          <w:szCs w:val="18"/>
          <w:color w:val="404040"/>
          <w:lang w:val="es-BO"/>
        </w:rPr>
        <w:t xml:space="preserve">Tabla 7.</w:t>
      </w:r>
      <w:r>
        <w:rPr>
          <w:sz w:val="18"/>
          <w:szCs w:val="18"/>
          <w:color w:val="404040"/>
          <w:lang w:val="es-BO"/>
        </w:rPr>
        <w:t xml:space="preserve"> Efecto del precondicionador laplaciano sobre el mismo problema. Obsérvese la fila que no mejora.</w:t>
      </w:r>
    </w:p>
    <w:p>
      <w:pPr>
        <w:spacing w:before="0" w:after="160" w:line="276" w:lineRule="auto"/>
        <w:jc w:val="both"/>
      </w:pPr>
      <w:r>
        <w:rPr>
          <w:sz w:val="22"/>
          <w:szCs w:val="22"/>
          <w:color w:val="000000"/>
          <w:lang w:val="es-BO"/>
        </w:rPr>
        <w:t xml:space="preserve">Dos observaciones sobre esta tabla. La primera es que la ganancia es tan grande porque el laplaciano </w:t>
      </w:r>
      <w:r>
        <w:rPr>
          <w:b/>
          <w:sz w:val="22"/>
          <w:szCs w:val="22"/>
          <w:color w:val="000000"/>
          <w:lang w:val="es-BO"/>
        </w:rPr>
        <w:t xml:space="preserve">es</w:t>
      </w:r>
      <w:r>
        <w:rPr>
          <w:sz w:val="22"/>
          <w:szCs w:val="22"/>
          <w:color w:val="000000"/>
          <w:lang w:val="es-BO"/>
        </w:rPr>
        <w:t xml:space="preserve"> casi todo el Jacobiano en este problema: el término no lineal </w:t>
      </w:r>
      <w:r>
        <w:rPr>
          <w:i/>
          <w:sz w:val="22"/>
          <w:szCs w:val="22"/>
          <w:color w:val="000000"/>
          <w:lang w:val="es-BO"/>
        </w:rPr>
        <w:t xml:space="preserve">−h²λ·exp(u)</w:t>
      </w:r>
      <w:r>
        <w:rPr>
          <w:sz w:val="22"/>
          <w:szCs w:val="22"/>
          <w:color w:val="000000"/>
          <w:lang w:val="es-BO"/>
        </w:rPr>
        <w:t xml:space="preserve"> es una perturbación diagonal pequeña. En un problema dominado por convección el precondicionador tendría que incluir esa parte y la ganancia sería menor.</w:t>
      </w:r>
    </w:p>
    <w:p>
      <w:pPr>
        <w:spacing w:before="0" w:after="160" w:line="276" w:lineRule="auto"/>
        <w:jc w:val="both"/>
      </w:pPr>
      <w:r>
        <w:rPr>
          <w:sz w:val="22"/>
          <w:szCs w:val="22"/>
          <w:color w:val="000000"/>
          <w:lang w:val="es-BO"/>
        </w:rPr>
        <w:t xml:space="preserve">La segunda es la fila de </w:t>
      </w:r>
      <w:r>
        <w:rPr>
          <w:i/>
          <w:sz w:val="22"/>
          <w:szCs w:val="22"/>
          <w:color w:val="000000"/>
          <w:lang w:val="es-BO"/>
        </w:rPr>
        <w:t xml:space="preserve">η = 10⁻¹²</w:t>
      </w:r>
      <w:r>
        <w:rPr>
          <w:sz w:val="22"/>
          <w:szCs w:val="22"/>
          <w:color w:val="000000"/>
          <w:lang w:val="es-BO"/>
        </w:rPr>
        <w:t xml:space="preserve">, que </w:t>
      </w:r>
      <w:r>
        <w:rPr>
          <w:b/>
          <w:sz w:val="22"/>
          <w:szCs w:val="22"/>
          <w:color w:val="000000"/>
          <w:lang w:val="es-BO"/>
        </w:rPr>
        <w:t xml:space="preserve">no mejora en absoluto</w:t>
      </w:r>
      <w:r>
        <w:rPr>
          <w:sz w:val="22"/>
          <w:szCs w:val="22"/>
          <w:color w:val="000000"/>
          <w:lang w:val="es-BO"/>
        </w:rPr>
        <w:t xml:space="preserve">. Se le está pidiendo a GMRES un residuo relativo por debajo de lo que la aritmética de doble precisión puede entregar sobre este operador; no puede alcanzarlo, agota su presupuesto de iteraciones en cada paso de Newton, y el precondicionador no lo salva. Pedir más precisión de la que existe no acelera nada: solo consume trabajo.</w:t>
      </w:r>
    </w:p>
    <w:p>
      <w:pPr>
        <w:spacing w:before="0" w:after="60" w:line="276" w:lineRule="auto"/>
        <w:jc w:val="center"/>
      </w:pPr>
      <w:r>
        <w:drawing>
          <wp:inline distT="0" distB="0" distL="0" distR="0">
            <wp:extent cx="5580000" cy="2133635"/>
            <wp:effectExtent l="0" t="0" r="0" b="0"/>
            <wp:docPr id="1022"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fig2b_residual_vs_trabajo.png"/>
                    <pic:cNvPicPr/>
                  </pic:nvPicPr>
                  <pic:blipFill>
                    <a:blip r:embed="rIdImg122"/>
                    <a:stretch>
                      <a:fillRect/>
                    </a:stretch>
                  </pic:blipFill>
                  <pic:spPr>
                    <a:xfrm>
                      <a:off x="0" y="0"/>
                      <a:ext cx="5580000" cy="2133635"/>
                    </a:xfrm>
                    <a:prstGeom prst="rect">
                      <a:avLst/>
                    </a:prstGeom>
                  </pic:spPr>
                </pic:pic>
              </a:graphicData>
            </a:graphic>
          </wp:inline>
        </w:drawing>
      </w:r>
    </w:p>
    <w:p>
      <w:pPr>
        <w:spacing w:before="0" w:after="220" w:line="276" w:lineRule="auto"/>
        <w:jc w:val="center"/>
      </w:pPr>
      <w:r>
        <w:rPr>
          <w:b/>
          <w:sz w:val="18"/>
          <w:szCs w:val="18"/>
          <w:color w:val="404040"/>
          <w:lang w:val="es-BO"/>
        </w:rPr>
        <w:t xml:space="preserve">Figura 4.</w:t>
      </w:r>
      <w:r>
        <w:rPr>
          <w:sz w:val="18"/>
          <w:szCs w:val="18"/>
          <w:color w:val="404040"/>
          <w:lang w:val="es-BO"/>
        </w:rPr>
        <w:t xml:space="preserve"> Convergencia frente al trabajo real (productos J·v) en ambos ejes logarítmicos. Con precondicionador todas las curvas colapsan a unas pocas decenas de productos, salvo la de η = 10⁻¹².</w:t>
      </w:r>
    </w:p>
    <w:p>
      <w:pPr>
        <w:spacing w:before="0" w:after="160" w:line="276" w:lineRule="auto"/>
        <w:jc w:val="both"/>
      </w:pPr>
      <w:r>
        <w:rPr>
          <w:sz w:val="22"/>
          <w:szCs w:val="22"/>
          <w:color w:val="000000"/>
          <w:lang w:val="es-BO"/>
        </w:rPr>
        <w:t xml:space="preserve">En cuanto al paso </w:t>
      </w:r>
      <w:r>
        <w:rPr>
          <w:i/>
          <w:sz w:val="22"/>
          <w:szCs w:val="22"/>
          <w:color w:val="000000"/>
          <w:lang w:val="es-BO"/>
        </w:rPr>
        <w:t xml:space="preserve">ε</w:t>
      </w:r>
      <w:r>
        <w:rPr>
          <w:sz w:val="22"/>
          <w:szCs w:val="22"/>
          <w:color w:val="000000"/>
          <w:lang w:val="es-BO"/>
        </w:rPr>
        <w:t xml:space="preserve"> de la diferencia finita, la medición confirmó el comportamiento en «V» previsto por la teoría, pero con un matiz: el mínimo medido no cayó exactamente en </w:t>
      </w:r>
      <w:r>
        <w:rPr>
          <w:i/>
          <w:sz w:val="22"/>
          <w:szCs w:val="22"/>
          <w:color w:val="000000"/>
          <w:lang w:val="es-BO"/>
        </w:rPr>
        <w:t xml:space="preserve">√εₘ</w:t>
      </w:r>
      <w:r>
        <w:rPr>
          <w:sz w:val="22"/>
          <w:szCs w:val="22"/>
          <w:color w:val="000000"/>
          <w:lang w:val="es-BO"/>
        </w:rPr>
        <w:t xml:space="preserve">, sino unos dos órdenes de magnitud por encima. La explicación está en la fórmula completa de la Sección 2.3: en este problema el operador está dominado por su parte lineal, </w:t>
      </w:r>
      <w:r>
        <w:rPr>
          <w:i/>
          <w:sz w:val="22"/>
          <w:szCs w:val="22"/>
          <w:color w:val="000000"/>
          <w:lang w:val="es-BO"/>
        </w:rPr>
        <w:t xml:space="preserve">‖F″‖</w:t>
      </w:r>
      <w:r>
        <w:rPr>
          <w:sz w:val="22"/>
          <w:szCs w:val="22"/>
          <w:color w:val="000000"/>
          <w:lang w:val="es-BO"/>
        </w:rPr>
        <w:t xml:space="preserve"> es pequeña frente a </w:t>
      </w:r>
      <w:r>
        <w:rPr>
          <w:i/>
          <w:sz w:val="22"/>
          <w:szCs w:val="22"/>
          <w:color w:val="000000"/>
          <w:lang w:val="es-BO"/>
        </w:rPr>
        <w:t xml:space="preserve">‖F‖</w:t>
      </w:r>
      <w:r>
        <w:rPr>
          <w:sz w:val="22"/>
          <w:szCs w:val="22"/>
          <w:color w:val="000000"/>
          <w:lang w:val="es-BO"/>
        </w:rPr>
        <w:t xml:space="preserve"> y el óptimo se desplaza. Usar </w:t>
      </w:r>
      <w:r>
        <w:rPr>
          <w:i/>
          <w:sz w:val="22"/>
          <w:szCs w:val="22"/>
          <w:color w:val="000000"/>
          <w:lang w:val="es-BO"/>
        </w:rPr>
        <w:t xml:space="preserve">√εₘ</w:t>
      </w:r>
      <w:r>
        <w:rPr>
          <w:sz w:val="22"/>
          <w:szCs w:val="22"/>
          <w:color w:val="000000"/>
          <w:lang w:val="es-BO"/>
        </w:rPr>
        <w:t xml:space="preserve"> de todos modos da un error unas cien veces mayor que el óptimo — y resulta </w:t>
      </w:r>
      <w:r>
        <w:rPr>
          <w:b/>
          <w:sz w:val="22"/>
          <w:szCs w:val="22"/>
          <w:color w:val="000000"/>
          <w:lang w:val="es-BO"/>
        </w:rPr>
        <w:t xml:space="preserve">irrelevante</w:t>
      </w:r>
      <w:r>
        <w:rPr>
          <w:sz w:val="22"/>
          <w:szCs w:val="22"/>
          <w:color w:val="000000"/>
          <w:lang w:val="es-BO"/>
        </w:rPr>
        <w:t xml:space="preserve">, porque Newton inexacto ya tolera un residuo lineal de </w:t>
      </w:r>
      <w:r>
        <w:rPr>
          <w:i/>
          <w:sz w:val="22"/>
          <w:szCs w:val="22"/>
          <w:color w:val="000000"/>
          <w:lang w:val="es-BO"/>
        </w:rPr>
        <w:t xml:space="preserve">η‖F‖</w:t>
      </w:r>
      <w:r>
        <w:rPr>
          <w:sz w:val="22"/>
          <w:szCs w:val="22"/>
          <w:color w:val="000000"/>
          <w:lang w:val="es-BO"/>
        </w:rPr>
        <w:t xml:space="preserve"> con </w:t>
      </w:r>
      <w:r>
        <w:rPr>
          <w:i/>
          <w:sz w:val="22"/>
          <w:szCs w:val="22"/>
          <w:color w:val="000000"/>
          <w:lang w:val="es-BO"/>
        </w:rPr>
        <w:t xml:space="preserve">η ~ 10⁻²</w:t>
      </w:r>
      <w:r>
        <w:rPr>
          <w:sz w:val="22"/>
          <w:szCs w:val="22"/>
          <w:color w:val="000000"/>
          <w:lang w:val="es-BO"/>
        </w:rPr>
        <w:t xml:space="preserve">: un Jacobiano con siete cifras correctas le sobra.</w:t>
      </w:r>
    </w:p>
    <w:p>
      <w:pPr>
        <w:spacing w:before="0" w:after="60" w:line="276" w:lineRule="auto"/>
        <w:jc w:val="center"/>
      </w:pPr>
      <w:r>
        <w:drawing>
          <wp:inline distT="0" distB="0" distL="0" distR="0">
            <wp:extent cx="3960000" cy="2570355"/>
            <wp:effectExtent l="0" t="0" r="0" b="0"/>
            <wp:docPr id="1023"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fig2a_epsilon.png"/>
                    <pic:cNvPicPr/>
                  </pic:nvPicPr>
                  <pic:blipFill>
                    <a:blip r:embed="rIdImg123"/>
                    <a:stretch>
                      <a:fillRect/>
                    </a:stretch>
                  </pic:blipFill>
                  <pic:spPr>
                    <a:xfrm>
                      <a:off x="0" y="0"/>
                      <a:ext cx="3960000" cy="2570355"/>
                    </a:xfrm>
                    <a:prstGeom prst="rect">
                      <a:avLst/>
                    </a:prstGeom>
                  </pic:spPr>
                </pic:pic>
              </a:graphicData>
            </a:graphic>
          </wp:inline>
        </w:drawing>
      </w:r>
    </w:p>
    <w:p>
      <w:pPr>
        <w:spacing w:before="0" w:after="220" w:line="276" w:lineRule="auto"/>
        <w:jc w:val="center"/>
      </w:pPr>
      <w:r>
        <w:rPr>
          <w:b/>
          <w:sz w:val="18"/>
          <w:szCs w:val="18"/>
          <w:color w:val="404040"/>
          <w:lang w:val="es-BO"/>
        </w:rPr>
        <w:t xml:space="preserve">Figura 5.</w:t>
      </w:r>
      <w:r>
        <w:rPr>
          <w:sz w:val="18"/>
          <w:szCs w:val="18"/>
          <w:color w:val="404040"/>
          <w:lang w:val="es-BO"/>
        </w:rPr>
        <w:t xml:space="preserve"> Error relativo de J·v frente al paso ε, medido contra el Jacobiano analítico. A la izquierda domina la cancelación por redondeo; a la derecha, el truncamiento.</w:t>
      </w:r>
    </w:p>
    <w:p>
      <w:pPr>
        <w:spacing w:after="0"/>
      </w:pPr>
      <w:r>
        <w:br w:type="page"/>
      </w:r>
    </w:p>
    <w:p>
      <w:pPr>
        <w:keepNext/>
        <w:keepLines/>
        <w:spacing w:before="160" w:after="100" w:line="276" w:lineRule="auto"/>
      </w:pPr>
      <w:r>
        <w:rPr>
          <w:b/>
          <w:sz w:val="22"/>
          <w:szCs w:val="22"/>
          <w:color w:val="000000"/>
          <w:lang w:val="es-BO"/>
        </w:rPr>
        <w:t xml:space="preserve">5.3. Las cuatro estrategias sobre un problema convectivo</w:t>
      </w:r>
    </w:p>
    <w:p>
      <w:pPr>
        <w:spacing w:before="0" w:after="160" w:line="276" w:lineRule="auto"/>
        <w:jc w:val="both"/>
      </w:pPr>
      <w:r>
        <w:rPr>
          <w:sz w:val="22"/>
          <w:szCs w:val="22"/>
          <w:color w:val="000000"/>
          <w:lang w:val="es-BO"/>
        </w:rPr>
        <w:t xml:space="preserve">El experimento central emplea la ecuación de Burgers estacionaria, </w:t>
      </w:r>
      <w:r>
        <w:rPr>
          <w:i/>
          <w:sz w:val="22"/>
          <w:szCs w:val="22"/>
          <w:color w:val="000000"/>
          <w:lang w:val="es-BO"/>
        </w:rPr>
        <w:t xml:space="preserve">−ν u″ + u u′ = 0</w:t>
      </w:r>
      <w:r>
        <w:rPr>
          <w:sz w:val="22"/>
          <w:szCs w:val="22"/>
          <w:color w:val="000000"/>
          <w:lang w:val="es-BO"/>
        </w:rPr>
        <w:t xml:space="preserve"> con </w:t>
      </w:r>
      <w:r>
        <w:rPr>
          <w:i/>
          <w:sz w:val="22"/>
          <w:szCs w:val="22"/>
          <w:color w:val="000000"/>
          <w:lang w:val="es-BO"/>
        </w:rPr>
        <w:t xml:space="preserve">u(0) = 1</w:t>
      </w:r>
      <w:r>
        <w:rPr>
          <w:sz w:val="22"/>
          <w:szCs w:val="22"/>
          <w:color w:val="000000"/>
          <w:lang w:val="es-BO"/>
        </w:rPr>
        <w:t xml:space="preserve"> y </w:t>
      </w:r>
      <w:r>
        <w:rPr>
          <w:i/>
          <w:sz w:val="22"/>
          <w:szCs w:val="22"/>
          <w:color w:val="000000"/>
          <w:lang w:val="es-BO"/>
        </w:rPr>
        <w:t xml:space="preserve">u(1) = −1</w:t>
      </w:r>
      <w:r>
        <w:rPr>
          <w:sz w:val="22"/>
          <w:szCs w:val="22"/>
          <w:color w:val="000000"/>
          <w:lang w:val="es-BO"/>
        </w:rPr>
        <w:t xml:space="preserve"> y </w:t>
      </w:r>
      <w:r>
        <w:rPr>
          <w:i/>
          <w:sz w:val="22"/>
          <w:szCs w:val="22"/>
          <w:color w:val="000000"/>
          <w:lang w:val="es-BO"/>
        </w:rPr>
        <w:t xml:space="preserve">ν = 0.01</w:t>
      </w:r>
      <w:r>
        <w:rPr>
          <w:sz w:val="22"/>
          <w:szCs w:val="22"/>
          <w:color w:val="000000"/>
          <w:lang w:val="es-BO"/>
        </w:rPr>
        <w:t xml:space="preserve">. Su solución presenta una capa límite interna: una transición casi vertical en </w:t>
      </w:r>
      <w:r>
        <w:rPr>
          <w:i/>
          <w:sz w:val="22"/>
          <w:szCs w:val="22"/>
          <w:color w:val="000000"/>
          <w:lang w:val="es-BO"/>
        </w:rPr>
        <w:t xml:space="preserve">x = ½</w:t>
      </w:r>
      <w:r>
        <w:rPr>
          <w:sz w:val="22"/>
          <w:szCs w:val="22"/>
          <w:color w:val="000000"/>
          <w:lang w:val="es-BO"/>
        </w:rPr>
        <w:t xml:space="preserve"> de anchura del orden de </w:t>
      </w:r>
      <w:r>
        <w:rPr>
          <w:i/>
          <w:sz w:val="22"/>
          <w:szCs w:val="22"/>
          <w:color w:val="000000"/>
          <w:lang w:val="es-BO"/>
        </w:rPr>
        <w:t xml:space="preserve">2ν</w:t>
      </w:r>
      <w:r>
        <w:rPr>
          <w:sz w:val="22"/>
          <w:szCs w:val="22"/>
          <w:color w:val="000000"/>
          <w:lang w:val="es-BO"/>
        </w:rPr>
        <w:t xml:space="preserve">. Es el prototipo de lo que aparece al resolver Navier-Stokes estacionario.</w:t>
      </w:r>
    </w:p>
    <w:p>
      <w:pPr>
        <w:spacing w:before="0" w:after="160" w:line="276" w:lineRule="auto"/>
        <w:jc w:val="both"/>
      </w:pPr>
      <w:r>
        <w:rPr>
          <w:sz w:val="22"/>
          <w:szCs w:val="22"/>
          <w:color w:val="000000"/>
          <w:lang w:val="es-BO"/>
        </w:rPr>
        <w:t xml:space="preserve">Conviene subrayar que el número de Péclet de celda vale </w:t>
      </w:r>
      <w:r>
        <w:rPr>
          <w:i/>
          <w:sz w:val="22"/>
          <w:szCs w:val="22"/>
          <w:color w:val="000000"/>
          <w:lang w:val="es-BO"/>
        </w:rPr>
        <w:t xml:space="preserve">h/ν = 0.5 &lt; 2</w:t>
      </w:r>
      <w:r>
        <w:rPr>
          <w:sz w:val="22"/>
          <w:szCs w:val="22"/>
          <w:color w:val="000000"/>
          <w:lang w:val="es-BO"/>
        </w:rPr>
        <w:t xml:space="preserve">, de modo que las diferencias centradas no producen oscilaciones espurias: </w:t>
      </w:r>
      <w:r>
        <w:rPr>
          <w:b/>
          <w:sz w:val="22"/>
          <w:szCs w:val="22"/>
          <w:color w:val="000000"/>
          <w:lang w:val="es-BO"/>
        </w:rPr>
        <w:t xml:space="preserve">la dificultad del problema es genuinamente la no linealidad convectiva, no una discretización inestable</w:t>
      </w:r>
      <w:r>
        <w:rPr>
          <w:sz w:val="22"/>
          <w:szCs w:val="22"/>
          <w:color w:val="000000"/>
          <w:lang w:val="es-BO"/>
        </w:rPr>
        <w:t xml:space="preserve">. Si lo fuera, ninguna estrategia de globalización lo arreglaría.</w:t>
      </w:r>
    </w:p>
    <w:p>
      <w:pPr>
        <w:spacing w:before="0" w:after="60" w:line="276" w:lineRule="auto"/>
        <w:jc w:val="center"/>
      </w:pPr>
      <w:r>
        <w:drawing>
          <wp:inline distT="0" distB="0" distL="0" distR="0">
            <wp:extent cx="4500000" cy="2745674"/>
            <wp:effectExtent l="0" t="0" r="0" b="0"/>
            <wp:docPr id="1024"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fig3a_problema.png"/>
                    <pic:cNvPicPr/>
                  </pic:nvPicPr>
                  <pic:blipFill>
                    <a:blip r:embed="rIdImg124"/>
                    <a:stretch>
                      <a:fillRect/>
                    </a:stretch>
                  </pic:blipFill>
                  <pic:spPr>
                    <a:xfrm>
                      <a:off x="0" y="0"/>
                      <a:ext cx="4500000" cy="2745674"/>
                    </a:xfrm>
                    <a:prstGeom prst="rect">
                      <a:avLst/>
                    </a:prstGeom>
                  </pic:spPr>
                </pic:pic>
              </a:graphicData>
            </a:graphic>
          </wp:inline>
        </w:drawing>
      </w:r>
    </w:p>
    <w:p>
      <w:pPr>
        <w:spacing w:before="0" w:after="220" w:line="276" w:lineRule="auto"/>
        <w:jc w:val="center"/>
      </w:pPr>
      <w:r>
        <w:rPr>
          <w:b/>
          <w:sz w:val="18"/>
          <w:szCs w:val="18"/>
          <w:color w:val="404040"/>
          <w:lang w:val="es-BO"/>
        </w:rPr>
        <w:t xml:space="preserve">Figura 6.</w:t>
      </w:r>
      <w:r>
        <w:rPr>
          <w:sz w:val="18"/>
          <w:szCs w:val="18"/>
          <w:color w:val="404040"/>
          <w:lang w:val="es-BO"/>
        </w:rPr>
        <w:t xml:space="preserve"> La capa límite se afila al disminuir ν. Las rectas grises son los siete puntos iniciales u₀ = a(1−2x) empleados en la comparación.</w:t>
      </w:r>
    </w:p>
    <w:p>
      <w:pPr>
        <w:spacing w:before="0" w:after="160" w:line="276" w:lineRule="auto"/>
        <w:jc w:val="both"/>
      </w:pPr>
      <w:r>
        <w:rPr>
          <w:sz w:val="22"/>
          <w:szCs w:val="22"/>
          <w:color w:val="000000"/>
          <w:lang w:val="es-BO"/>
        </w:rPr>
        <w:t xml:space="preserve">Se resolvió el problema desde siete puntos iniciales con cada una de las cuatro estrategias. Todas las corridas comparten el paso de Newton, GMRES, el precondicionador y el término de forzado Eisenstat-Walker 2; lo único que cambia es la globalización.</w:t>
      </w:r>
    </w:p>
    <w:tbl>
      <w:tblPr>
        <w:tblW w:w="0" w:type="auto"/>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ook w:val="04A0" w:firstRow="1" w:lastRow="0" w:firstColumn="1" w:lastColumn="0" w:noHBand="0" w:noVBand="1"/>
      </w:tblPr>
      <w:tblGrid>
        <w:gridCol w:w="3400"/>
        <w:gridCol w:w="1700"/>
        <w:gridCol w:w="900"/>
        <w:gridCol w:w="1700"/>
        <w:gridCol w:w="1660"/>
      </w:tblGrid>
      <w:tr>
        <w:trPr>
          <w:tblHeader/>
          <w:cantSplit/>
        </w:trPr>
        <w:tc>
          <w:tcPr>
            <w:tcW w:w="3400" w:type="dxa"/>
            <w:shd w:val="clear" w:color="auto" w:fill="1F4E79"/>
            <w:tcMar>
              <w:top w:w="60" w:type="dxa"/>
              <w:left w:w="100" w:type="dxa"/>
              <w:bottom w:w="60" w:type="dxa"/>
              <w:right w:w="100" w:type="dxa"/>
            </w:tcMar>
            <w:vAlign w:val="center"/>
          </w:tcPr>
          <w:p>
            <w:pPr>
              <w:spacing w:before="0" w:after="0" w:line="240" w:lineRule="auto"/>
              <w:jc w:val="left"/>
            </w:pPr>
            <w:r>
              <w:rPr>
                <w:b/>
                <w:sz w:val="17"/>
                <w:szCs w:val="17"/>
                <w:color w:val="FFFFFF"/>
                <w:lang w:val="es-BO"/>
              </w:rPr>
              <w:t xml:space="preserve">Estrategia</w:t>
            </w:r>
          </w:p>
        </w:tc>
        <w:tc>
          <w:tcPr>
            <w:tcW w:w="17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Converge desde</w:t>
            </w:r>
          </w:p>
        </w:tc>
        <w:tc>
          <w:tcPr>
            <w:tcW w:w="9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Tasa</w:t>
            </w:r>
          </w:p>
        </w:tc>
        <w:tc>
          <w:tcPr>
            <w:tcW w:w="17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Iters. (mediana)</w:t>
            </w:r>
          </w:p>
        </w:tc>
        <w:tc>
          <w:tcPr>
            <w:tcW w:w="166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J·v (mediana)</w:t>
            </w:r>
          </w:p>
        </w:tc>
      </w:tr>
      <w:tr>
        <w:tc>
          <w:tcPr>
            <w:tcW w:w="34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Newton inexacto, sin globalizar</w:t>
            </w:r>
          </w:p>
        </w:tc>
        <w:tc>
          <w:tcPr>
            <w:tcW w:w="17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 de 7</w:t>
            </w:r>
          </w:p>
        </w:tc>
        <w:tc>
          <w:tcPr>
            <w:tcW w:w="9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14 %</w:t>
            </w:r>
          </w:p>
        </w:tc>
        <w:tc>
          <w:tcPr>
            <w:tcW w:w="17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52</w:t>
            </w:r>
          </w:p>
        </w:tc>
        <w:tc>
          <w:tcPr>
            <w:tcW w:w="16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10 631</w:t>
            </w:r>
          </w:p>
        </w:tc>
      </w:tr>
      <w:tr>
        <w:tc>
          <w:tcPr>
            <w:tcW w:w="34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Búsqueda de línea (Armijo)</w:t>
            </w:r>
          </w:p>
        </w:tc>
        <w:tc>
          <w:tcPr>
            <w:tcW w:w="17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5 de 7</w:t>
            </w:r>
          </w:p>
        </w:tc>
        <w:tc>
          <w:tcPr>
            <w:tcW w:w="9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71 %</w:t>
            </w:r>
          </w:p>
        </w:tc>
        <w:tc>
          <w:tcPr>
            <w:tcW w:w="17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88</w:t>
            </w:r>
          </w:p>
        </w:tc>
        <w:tc>
          <w:tcPr>
            <w:tcW w:w="16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3 114</w:t>
            </w:r>
          </w:p>
        </w:tc>
      </w:tr>
      <w:tr>
        <w:tc>
          <w:tcPr>
            <w:tcW w:w="34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Región de confianza (dogleg)</w:t>
            </w:r>
          </w:p>
        </w:tc>
        <w:tc>
          <w:tcPr>
            <w:tcW w:w="17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3 de 7</w:t>
            </w:r>
          </w:p>
        </w:tc>
        <w:tc>
          <w:tcPr>
            <w:tcW w:w="9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43 %</w:t>
            </w:r>
          </w:p>
        </w:tc>
        <w:tc>
          <w:tcPr>
            <w:tcW w:w="17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54</w:t>
            </w:r>
          </w:p>
        </w:tc>
        <w:tc>
          <w:tcPr>
            <w:tcW w:w="16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3 174</w:t>
            </w:r>
          </w:p>
        </w:tc>
      </w:tr>
      <w:tr>
        <w:tc>
          <w:tcPr>
            <w:tcW w:w="34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Continuación pseudo-transitoria</w:t>
            </w:r>
          </w:p>
        </w:tc>
        <w:tc>
          <w:tcPr>
            <w:tcW w:w="17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7 de 7</w:t>
            </w:r>
          </w:p>
        </w:tc>
        <w:tc>
          <w:tcPr>
            <w:tcW w:w="9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100 %</w:t>
            </w:r>
          </w:p>
        </w:tc>
        <w:tc>
          <w:tcPr>
            <w:tcW w:w="17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90</w:t>
            </w:r>
          </w:p>
        </w:tc>
        <w:tc>
          <w:tcPr>
            <w:tcW w:w="16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863</w:t>
            </w:r>
          </w:p>
        </w:tc>
      </w:tr>
    </w:tbl>
    <w:p>
      <w:pPr>
        <w:spacing w:before="0" w:after="160" w:line="276" w:lineRule="auto"/>
      </w:pPr>
    </w:p>
    <w:p>
      <w:pPr>
        <w:spacing w:before="0" w:after="220" w:line="276" w:lineRule="auto"/>
        <w:jc w:val="center"/>
      </w:pPr>
      <w:r>
        <w:rPr>
          <w:b/>
          <w:sz w:val="18"/>
          <w:szCs w:val="18"/>
          <w:color w:val="404040"/>
          <w:lang w:val="es-BO"/>
        </w:rPr>
        <w:t xml:space="preserve">Tabla 8.</w:t>
      </w:r>
      <w:r>
        <w:rPr>
          <w:sz w:val="18"/>
          <w:szCs w:val="18"/>
          <w:color w:val="404040"/>
          <w:lang w:val="es-BO"/>
        </w:rPr>
        <w:t xml:space="preserve"> Burgers 1D, ν = 0.01, N = 200. El resultado central del trabajo. Las medianas se calculan solo sobre los casos que efectivamente convergen.</w:t>
      </w:r>
    </w:p>
    <w:p>
      <w:pPr>
        <w:spacing w:before="0" w:after="160" w:line="276" w:lineRule="auto"/>
        <w:jc w:val="both"/>
      </w:pPr>
      <w:r>
        <w:rPr>
          <w:sz w:val="22"/>
          <w:szCs w:val="22"/>
          <w:color w:val="000000"/>
          <w:lang w:val="es-BO"/>
        </w:rPr>
        <w:t xml:space="preserve">El contraste es categórico. Newton sin globalizar resuelve uno de siete casos; la continuación pseudo-transitoria, los siete. Y —esto es lo que suele sorprender— </w:t>
      </w:r>
      <w:r>
        <w:rPr>
          <w:b/>
          <w:sz w:val="22"/>
          <w:szCs w:val="22"/>
          <w:color w:val="000000"/>
          <w:lang w:val="es-BO"/>
        </w:rPr>
        <w:t xml:space="preserve">Ψtc no solo es la más robusta sino también la más barata</w:t>
      </w:r>
      <w:r>
        <w:rPr>
          <w:sz w:val="22"/>
          <w:szCs w:val="22"/>
          <w:color w:val="000000"/>
          <w:lang w:val="es-BO"/>
        </w:rPr>
        <w:t xml:space="preserve">, con un factor de doce respecto de no globalizar. La robustez no se paga: en este problema se cobra. La razón es que las corridas sin globalización consumen enormes cantidades de trabajo divergiendo antes de agotar su presupuesto.</w:t>
      </w:r>
    </w:p>
    <w:p>
      <w:pPr>
        <w:spacing w:before="0" w:after="60" w:line="276" w:lineRule="auto"/>
        <w:jc w:val="center"/>
      </w:pPr>
      <w:r>
        <w:drawing>
          <wp:inline distT="0" distB="0" distL="0" distR="0">
            <wp:extent cx="5580000" cy="2043227"/>
            <wp:effectExtent l="0" t="0" r="0" b="0"/>
            <wp:docPr id="102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fig3b_exito.png"/>
                    <pic:cNvPicPr/>
                  </pic:nvPicPr>
                  <pic:blipFill>
                    <a:blip r:embed="rIdImg125"/>
                    <a:stretch>
                      <a:fillRect/>
                    </a:stretch>
                  </pic:blipFill>
                  <pic:spPr>
                    <a:xfrm>
                      <a:off x="0" y="0"/>
                      <a:ext cx="5580000" cy="2043227"/>
                    </a:xfrm>
                    <a:prstGeom prst="rect">
                      <a:avLst/>
                    </a:prstGeom>
                  </pic:spPr>
                </pic:pic>
              </a:graphicData>
            </a:graphic>
          </wp:inline>
        </w:drawing>
      </w:r>
    </w:p>
    <w:p>
      <w:pPr>
        <w:spacing w:before="0" w:after="220" w:line="276" w:lineRule="auto"/>
        <w:jc w:val="center"/>
      </w:pPr>
      <w:r>
        <w:rPr>
          <w:b/>
          <w:sz w:val="18"/>
          <w:szCs w:val="18"/>
          <w:color w:val="404040"/>
          <w:lang w:val="es-BO"/>
        </w:rPr>
        <w:t xml:space="preserve">Figura 7.</w:t>
      </w:r>
      <w:r>
        <w:rPr>
          <w:sz w:val="18"/>
          <w:szCs w:val="18"/>
          <w:color w:val="404040"/>
          <w:lang w:val="es-BO"/>
        </w:rPr>
        <w:t xml:space="preserve"> Robustez y costo son dos preguntas distintas. Izquierda: porcentaje de puntos iniciales desde los que cada estrategia converge. Derecha: trabajo mediano sobre los casos resueltos.</w:t>
      </w:r>
    </w:p>
    <w:p>
      <w:pPr>
        <w:spacing w:before="0" w:after="160" w:line="276" w:lineRule="auto"/>
        <w:jc w:val="both"/>
      </w:pPr>
      <w:r>
        <w:rPr>
          <w:sz w:val="22"/>
          <w:szCs w:val="22"/>
          <w:color w:val="000000"/>
          <w:lang w:val="es-BO"/>
        </w:rPr>
        <w:t xml:space="preserve">La Figura 8 muestra la garantía teórica de manera directa. Para </w:t>
      </w:r>
      <w:r>
        <w:rPr>
          <w:i/>
          <w:sz w:val="22"/>
          <w:szCs w:val="22"/>
          <w:color w:val="000000"/>
          <w:lang w:val="es-BO"/>
        </w:rPr>
        <w:t xml:space="preserve">u₀ ≡ 0</w:t>
      </w:r>
      <w:r>
        <w:rPr>
          <w:sz w:val="22"/>
          <w:szCs w:val="22"/>
          <w:color w:val="000000"/>
          <w:lang w:val="es-BO"/>
        </w:rPr>
        <w:t xml:space="preserve">, un punto inicial perfectamente razonable, el residuo de Newton sin globalizar </w:t>
      </w:r>
      <w:r>
        <w:rPr>
          <w:b/>
          <w:sz w:val="22"/>
          <w:szCs w:val="22"/>
          <w:color w:val="000000"/>
          <w:lang w:val="es-BO"/>
        </w:rPr>
        <w:t xml:space="preserve">sube</w:t>
      </w:r>
      <w:r>
        <w:rPr>
          <w:sz w:val="22"/>
          <w:szCs w:val="22"/>
          <w:color w:val="000000"/>
          <w:lang w:val="es-BO"/>
        </w:rPr>
        <w:t xml:space="preserve"> de 1.4×10⁻² a 3.9×10¹: casi tres órdenes de magnitud peor que el punto de partida. Las otras tres curvas no suben nunca, y eso no es fortuna: es exactamente lo que imponen la condición de Armijo y su equivalente </w:t>
      </w:r>
      <w:r>
        <w:rPr>
          <w:i/>
          <w:sz w:val="22"/>
          <w:szCs w:val="22"/>
          <w:color w:val="000000"/>
          <w:lang w:val="es-BO"/>
        </w:rPr>
        <w:t xml:space="preserve">ρ &gt; 0</w:t>
      </w:r>
      <w:r>
        <w:rPr>
          <w:sz w:val="22"/>
          <w:szCs w:val="22"/>
          <w:color w:val="000000"/>
          <w:lang w:val="es-BO"/>
        </w:rPr>
        <w:t xml:space="preserve"> en la región de confianza.</w:t>
      </w:r>
    </w:p>
    <w:p>
      <w:pPr>
        <w:spacing w:before="0" w:after="60" w:line="276" w:lineRule="auto"/>
        <w:jc w:val="center"/>
      </w:pPr>
      <w:r>
        <w:drawing>
          <wp:inline distT="0" distB="0" distL="0" distR="0">
            <wp:extent cx="5580000" cy="2086623"/>
            <wp:effectExtent l="0" t="0" r="0" b="0"/>
            <wp:docPr id="1026"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fig3c_residuales.png"/>
                    <pic:cNvPicPr/>
                  </pic:nvPicPr>
                  <pic:blipFill>
                    <a:blip r:embed="rIdImg126"/>
                    <a:stretch>
                      <a:fillRect/>
                    </a:stretch>
                  </pic:blipFill>
                  <pic:spPr>
                    <a:xfrm>
                      <a:off x="0" y="0"/>
                      <a:ext cx="5580000" cy="2086623"/>
                    </a:xfrm>
                    <a:prstGeom prst="rect">
                      <a:avLst/>
                    </a:prstGeom>
                  </pic:spPr>
                </pic:pic>
              </a:graphicData>
            </a:graphic>
          </wp:inline>
        </w:drawing>
      </w:r>
    </w:p>
    <w:p>
      <w:pPr>
        <w:spacing w:before="0" w:after="220" w:line="276" w:lineRule="auto"/>
        <w:jc w:val="center"/>
      </w:pPr>
      <w:r>
        <w:rPr>
          <w:b/>
          <w:sz w:val="18"/>
          <w:szCs w:val="18"/>
          <w:color w:val="404040"/>
          <w:lang w:val="es-BO"/>
        </w:rPr>
        <w:t xml:space="preserve">Figura 8.</w:t>
      </w:r>
      <w:r>
        <w:rPr>
          <w:sz w:val="18"/>
          <w:szCs w:val="18"/>
          <w:color w:val="404040"/>
          <w:lang w:val="es-BO"/>
        </w:rPr>
        <w:t xml:space="preserve"> Historias de residuo desde u₀ ≡ 0, por iteración y por trabajo. La monotonía de las curvas globalizadas es la garantía del teorema, escrita en el código.</w:t>
      </w:r>
    </w:p>
    <w:p>
      <w:pPr>
        <w:spacing w:before="0" w:after="160" w:line="276" w:lineRule="auto"/>
        <w:jc w:val="both"/>
      </w:pPr>
      <w:r>
        <w:rPr>
          <w:sz w:val="22"/>
          <w:szCs w:val="22"/>
          <w:color w:val="000000"/>
          <w:lang w:val="es-BO"/>
        </w:rPr>
        <w:t xml:space="preserve">Por último, se cuantificó la sensibilidad de Ψtc a su parámetro </w:t>
      </w:r>
      <w:r>
        <w:rPr>
          <w:i/>
          <w:sz w:val="22"/>
          <w:szCs w:val="22"/>
          <w:color w:val="000000"/>
          <w:lang w:val="es-BO"/>
        </w:rPr>
        <w:t xml:space="preserve">δ₀</w:t>
      </w:r>
      <w:r>
        <w:rPr>
          <w:sz w:val="22"/>
          <w:szCs w:val="22"/>
          <w:color w:val="000000"/>
          <w:lang w:val="es-BO"/>
        </w:rPr>
        <w:t xml:space="preserve">. La Tabla 9 muestra que el método falla tanto por defecto como por exceso, lo que confirma que se trata de un parámetro real y no de un detalle de implementación.</w:t>
      </w:r>
    </w:p>
    <w:tbl>
      <w:tblPr>
        <w:tblW w:w="0" w:type="auto"/>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ook w:val="04A0" w:firstRow="1" w:lastRow="0" w:firstColumn="1" w:lastColumn="0" w:noHBand="0" w:noVBand="1"/>
      </w:tblPr>
      <w:tblGrid>
        <w:gridCol w:w="3400"/>
        <w:gridCol w:w="2000"/>
        <w:gridCol w:w="2000"/>
        <w:gridCol w:w="1960"/>
      </w:tblGrid>
      <w:tr>
        <w:trPr>
          <w:tblHeader/>
          <w:cantSplit/>
        </w:trPr>
        <w:tc>
          <w:tcPr>
            <w:tcW w:w="3400" w:type="dxa"/>
            <w:shd w:val="clear" w:color="auto" w:fill="1F4E79"/>
            <w:tcMar>
              <w:top w:w="60" w:type="dxa"/>
              <w:left w:w="100" w:type="dxa"/>
              <w:bottom w:w="60" w:type="dxa"/>
              <w:right w:w="100" w:type="dxa"/>
            </w:tcMar>
            <w:vAlign w:val="center"/>
          </w:tcPr>
          <w:p>
            <w:pPr>
              <w:spacing w:before="0" w:after="0" w:line="240" w:lineRule="auto"/>
              <w:jc w:val="left"/>
            </w:pPr>
            <w:r>
              <w:rPr>
                <w:b/>
                <w:sz w:val="17"/>
                <w:szCs w:val="17"/>
                <w:color w:val="FFFFFF"/>
                <w:lang w:val="es-BO"/>
              </w:rPr>
              <w:t xml:space="preserve">δ₀</w:t>
            </w:r>
          </w:p>
        </w:tc>
        <w:tc>
          <w:tcPr>
            <w:tcW w:w="20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Resultado</w:t>
            </w:r>
          </w:p>
        </w:tc>
        <w:tc>
          <w:tcPr>
            <w:tcW w:w="200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Iters. de Newton</w:t>
            </w:r>
          </w:p>
        </w:tc>
        <w:tc>
          <w:tcPr>
            <w:tcW w:w="1960" w:type="dxa"/>
            <w:shd w:val="clear" w:color="auto" w:fill="1F4E79"/>
            <w:tcMar>
              <w:top w:w="60" w:type="dxa"/>
              <w:left w:w="100" w:type="dxa"/>
              <w:bottom w:w="60" w:type="dxa"/>
              <w:right w:w="100" w:type="dxa"/>
            </w:tcMar>
            <w:vAlign w:val="center"/>
          </w:tcPr>
          <w:p>
            <w:pPr>
              <w:spacing w:before="0" w:after="0" w:line="240" w:lineRule="auto"/>
              <w:jc w:val="center"/>
            </w:pPr>
            <w:r>
              <w:rPr>
                <w:b/>
                <w:sz w:val="17"/>
                <w:szCs w:val="17"/>
                <w:color w:val="FFFFFF"/>
                <w:lang w:val="es-BO"/>
              </w:rPr>
              <w:t xml:space="preserve">Productos J·v</w:t>
            </w:r>
          </w:p>
        </w:tc>
      </w:tr>
      <w:tr>
        <w:tc>
          <w:tcPr>
            <w:tcW w:w="34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10⁻²</w:t>
            </w:r>
          </w:p>
        </w:tc>
        <w:tc>
          <w:tcPr>
            <w:tcW w:w="20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no converge</w:t>
            </w:r>
          </w:p>
        </w:tc>
        <w:tc>
          <w:tcPr>
            <w:tcW w:w="20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250</w:t>
            </w:r>
          </w:p>
        </w:tc>
        <w:tc>
          <w:tcPr>
            <w:tcW w:w="19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2 499</w:t>
            </w:r>
          </w:p>
        </w:tc>
      </w:tr>
      <w:tr>
        <w:tc>
          <w:tcPr>
            <w:tcW w:w="34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1</w:t>
            </w:r>
          </w:p>
        </w:tc>
        <w:tc>
          <w:tcPr>
            <w:tcW w:w="20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no converge</w:t>
            </w:r>
          </w:p>
        </w:tc>
        <w:tc>
          <w:tcPr>
            <w:tcW w:w="20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250</w:t>
            </w:r>
          </w:p>
        </w:tc>
        <w:tc>
          <w:tcPr>
            <w:tcW w:w="19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2 772</w:t>
            </w:r>
          </w:p>
        </w:tc>
      </w:tr>
      <w:tr>
        <w:tc>
          <w:tcPr>
            <w:tcW w:w="34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70.7 = 1/‖F₀‖ (por defecto)</w:t>
            </w:r>
          </w:p>
        </w:tc>
        <w:tc>
          <w:tcPr>
            <w:tcW w:w="20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converge</w:t>
            </w:r>
          </w:p>
        </w:tc>
        <w:tc>
          <w:tcPr>
            <w:tcW w:w="20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141</w:t>
            </w:r>
          </w:p>
        </w:tc>
        <w:tc>
          <w:tcPr>
            <w:tcW w:w="19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863</w:t>
            </w:r>
          </w:p>
        </w:tc>
      </w:tr>
      <w:tr>
        <w:tc>
          <w:tcPr>
            <w:tcW w:w="34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10⁴</w:t>
            </w:r>
          </w:p>
        </w:tc>
        <w:tc>
          <w:tcPr>
            <w:tcW w:w="20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converge</w:t>
            </w:r>
          </w:p>
        </w:tc>
        <w:tc>
          <w:tcPr>
            <w:tcW w:w="20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8</w:t>
            </w:r>
          </w:p>
        </w:tc>
        <w:tc>
          <w:tcPr>
            <w:tcW w:w="19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200</w:t>
            </w:r>
          </w:p>
        </w:tc>
      </w:tr>
      <w:tr>
        <w:tc>
          <w:tcPr>
            <w:tcW w:w="3400" w:type="dxa"/>
            <w:shd w:val="clear" w:color="auto" w:fill="FFFFFF"/>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10⁶</w:t>
            </w:r>
          </w:p>
        </w:tc>
        <w:tc>
          <w:tcPr>
            <w:tcW w:w="20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converge</w:t>
            </w:r>
          </w:p>
        </w:tc>
        <w:tc>
          <w:tcPr>
            <w:tcW w:w="200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9</w:t>
            </w:r>
          </w:p>
        </w:tc>
        <w:tc>
          <w:tcPr>
            <w:tcW w:w="1960" w:type="dxa"/>
            <w:shd w:val="clear" w:color="auto" w:fill="FFFFFF"/>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315</w:t>
            </w:r>
          </w:p>
        </w:tc>
      </w:tr>
      <w:tr>
        <w:tc>
          <w:tcPr>
            <w:tcW w:w="3400" w:type="dxa"/>
            <w:shd w:val="clear" w:color="auto" w:fill="F2F6FA"/>
            <w:tcMar>
              <w:top w:w="60" w:type="dxa"/>
              <w:left w:w="100" w:type="dxa"/>
              <w:bottom w:w="60" w:type="dxa"/>
              <w:right w:w="100" w:type="dxa"/>
            </w:tcMar>
            <w:vAlign w:val="center"/>
          </w:tcPr>
          <w:p>
            <w:pPr>
              <w:spacing w:before="0" w:after="0" w:line="240" w:lineRule="auto"/>
              <w:jc w:val="left"/>
            </w:pPr>
            <w:r>
              <w:rPr>
                <w:sz w:val="17"/>
                <w:szCs w:val="17"/>
                <w:color w:val="000000"/>
                <w:lang w:val="es-BO"/>
              </w:rPr>
              <w:t xml:space="preserve">10⁹</w:t>
            </w:r>
          </w:p>
        </w:tc>
        <w:tc>
          <w:tcPr>
            <w:tcW w:w="20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no converge</w:t>
            </w:r>
          </w:p>
        </w:tc>
        <w:tc>
          <w:tcPr>
            <w:tcW w:w="200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134</w:t>
            </w:r>
          </w:p>
        </w:tc>
        <w:tc>
          <w:tcPr>
            <w:tcW w:w="1960" w:type="dxa"/>
            <w:shd w:val="clear" w:color="auto" w:fill="F2F6FA"/>
            <w:tcMar>
              <w:top w:w="60" w:type="dxa"/>
              <w:left w:w="100" w:type="dxa"/>
              <w:bottom w:w="60" w:type="dxa"/>
              <w:right w:w="100" w:type="dxa"/>
            </w:tcMar>
            <w:vAlign w:val="center"/>
          </w:tcPr>
          <w:p>
            <w:pPr>
              <w:spacing w:before="0" w:after="0" w:line="240" w:lineRule="auto"/>
              <w:jc w:val="center"/>
            </w:pPr>
            <w:r>
              <w:rPr>
                <w:sz w:val="17"/>
                <w:szCs w:val="17"/>
                <w:color w:val="000000"/>
                <w:lang w:val="es-BO"/>
              </w:rPr>
              <w:t xml:space="preserve">15 586</w:t>
            </w:r>
          </w:p>
        </w:tc>
      </w:tr>
    </w:tbl>
    <w:p>
      <w:pPr>
        <w:spacing w:before="0" w:after="160" w:line="276" w:lineRule="auto"/>
      </w:pPr>
    </w:p>
    <w:p>
      <w:pPr>
        <w:spacing w:before="0" w:after="220" w:line="276" w:lineRule="auto"/>
        <w:jc w:val="center"/>
      </w:pPr>
      <w:r>
        <w:rPr>
          <w:b/>
          <w:sz w:val="18"/>
          <w:szCs w:val="18"/>
          <w:color w:val="404040"/>
          <w:lang w:val="es-BO"/>
        </w:rPr>
        <w:t xml:space="preserve">Tabla 9.</w:t>
      </w:r>
      <w:r>
        <w:rPr>
          <w:sz w:val="18"/>
          <w:szCs w:val="18"/>
          <w:color w:val="404040"/>
          <w:lang w:val="es-BO"/>
        </w:rPr>
        <w:t xml:space="preserve"> Sensibilidad de Ψtc a δ₀ sobre Burgers 1D desde u₀ ≡ 0. Demasiado pequeño sobre-amortigua; demasiado grande equivale a Newton puro.</w:t>
      </w:r>
    </w:p>
    <w:p>
      <w:pPr>
        <w:spacing w:after="0"/>
      </w:pPr>
      <w:r>
        <w:br w:type="page"/>
      </w:r>
    </w:p>
    <w:p>
      <w:pPr>
        <w:keepNext/>
        <w:keepLines/>
        <w:spacing w:before="160" w:after="100" w:line="276" w:lineRule="auto"/>
      </w:pPr>
      <w:r>
        <w:rPr>
          <w:b/>
          <w:sz w:val="22"/>
          <w:szCs w:val="22"/>
          <w:color w:val="000000"/>
          <w:lang w:val="es-BO"/>
        </w:rPr>
        <w:t xml:space="preserve">5.4. Los límites: lo que la globalización no garantiza</w:t>
      </w:r>
    </w:p>
    <w:p>
      <w:pPr>
        <w:spacing w:before="0" w:after="160" w:line="276" w:lineRule="auto"/>
        <w:jc w:val="both"/>
      </w:pPr>
      <w:r>
        <w:rPr>
          <w:sz w:val="22"/>
          <w:szCs w:val="22"/>
          <w:color w:val="000000"/>
          <w:lang w:val="es-BO"/>
        </w:rPr>
        <w:t xml:space="preserve">El enunciado exacto del teorema de convergencia global es más modesto de lo que su nombre sugiere. Si </w:t>
      </w:r>
      <w:r>
        <w:rPr>
          <w:i/>
          <w:sz w:val="22"/>
          <w:szCs w:val="22"/>
          <w:color w:val="000000"/>
          <w:lang w:val="es-BO"/>
        </w:rPr>
        <w:t xml:space="preserve">F</w:t>
      </w:r>
      <w:r>
        <w:rPr>
          <w:sz w:val="22"/>
          <w:szCs w:val="22"/>
          <w:color w:val="000000"/>
          <w:lang w:val="es-BO"/>
        </w:rPr>
        <w:t xml:space="preserve"> es continuamente diferenciable y los iterados permanecen en un conjunto acotado, la globalización garantiza que la sucesión converge a un </w:t>
      </w:r>
      <w:r>
        <w:rPr>
          <w:b/>
          <w:sz w:val="22"/>
          <w:szCs w:val="22"/>
          <w:color w:val="000000"/>
          <w:lang w:val="es-BO"/>
        </w:rPr>
        <w:t xml:space="preserve">punto estacionario de f = ½‖F‖²</w:t>
      </w:r>
      <w:r>
        <w:rPr>
          <w:sz w:val="22"/>
          <w:szCs w:val="22"/>
          <w:color w:val="000000"/>
          <w:lang w:val="es-BO"/>
        </w:rPr>
        <w:t xml:space="preserve">. Y un punto estacionario de </w:t>
      </w:r>
      <w:r>
        <w:rPr>
          <w:i/>
          <w:sz w:val="22"/>
          <w:szCs w:val="22"/>
          <w:color w:val="000000"/>
          <w:lang w:val="es-BO"/>
        </w:rPr>
        <w:t xml:space="preserve">f</w:t>
      </w:r>
      <w:r>
        <w:rPr>
          <w:sz w:val="22"/>
          <w:szCs w:val="22"/>
          <w:color w:val="000000"/>
          <w:lang w:val="es-BO"/>
        </w:rPr>
        <w:t xml:space="preserve"> no tiene por qué ser una raíz de </w:t>
      </w:r>
      <w:r>
        <w:rPr>
          <w:i/>
          <w:sz w:val="22"/>
          <w:szCs w:val="22"/>
          <w:color w:val="000000"/>
          <w:lang w:val="es-BO"/>
        </w:rPr>
        <w:t xml:space="preserve">F</w:t>
      </w:r>
      <w:r>
        <w:rPr>
          <w:sz w:val="22"/>
          <w:szCs w:val="22"/>
          <w:color w:val="000000"/>
          <w:lang w:val="es-BO"/>
        </w:rPr>
        <w:t xml:space="preserve">: basta con que </w:t>
      </w:r>
      <w:r>
        <w:rPr>
          <w:i/>
          <w:sz w:val="22"/>
          <w:szCs w:val="22"/>
          <w:color w:val="000000"/>
          <w:lang w:val="es-BO"/>
        </w:rPr>
        <w:t xml:space="preserve">∇f = JᵀF = 0</w:t>
      </w:r>
      <w:r>
        <w:rPr>
          <w:sz w:val="22"/>
          <w:szCs w:val="22"/>
          <w:color w:val="000000"/>
          <w:lang w:val="es-BO"/>
        </w:rPr>
        <w:t xml:space="preserve"> con </w:t>
      </w:r>
      <w:r>
        <w:rPr>
          <w:i/>
          <w:sz w:val="22"/>
          <w:szCs w:val="22"/>
          <w:color w:val="000000"/>
          <w:lang w:val="es-BO"/>
        </w:rPr>
        <w:t xml:space="preserve">F ≠ 0</w:t>
      </w:r>
      <w:r>
        <w:rPr>
          <w:sz w:val="22"/>
          <w:szCs w:val="22"/>
          <w:color w:val="000000"/>
          <w:lang w:val="es-BO"/>
        </w:rPr>
        <w:t xml:space="preserve">, lo que ocurre siempre que </w:t>
      </w:r>
      <w:r>
        <w:rPr>
          <w:i/>
          <w:sz w:val="22"/>
          <w:szCs w:val="22"/>
          <w:color w:val="000000"/>
          <w:lang w:val="es-BO"/>
        </w:rPr>
        <w:t xml:space="preserve">J</w:t>
      </w:r>
      <w:r>
        <w:rPr>
          <w:sz w:val="22"/>
          <w:szCs w:val="22"/>
          <w:color w:val="000000"/>
          <w:lang w:val="es-BO"/>
        </w:rPr>
        <w:t xml:space="preserve"> sea singular allí.</w:t>
      </w:r>
    </w:p>
    <w:p>
      <w:pPr>
        <w:spacing w:before="0" w:after="160" w:line="276" w:lineRule="auto"/>
        <w:jc w:val="both"/>
      </w:pPr>
      <w:r>
        <w:rPr>
          <w:sz w:val="22"/>
          <w:szCs w:val="22"/>
          <w:color w:val="000000"/>
          <w:lang w:val="es-BO"/>
        </w:rPr>
        <w:t xml:space="preserve">Los experimentos exhibieron los dos modos de fallo:</w:t>
      </w:r>
    </w:p>
    <w:p>
      <w:pPr>
        <w:spacing w:before="0" w:after="80" w:line="276" w:lineRule="auto"/>
        <w:ind w:left="360"/>
        <w:jc w:val="both"/>
      </w:pPr>
      <w:r>
        <w:rPr>
          <w:sz w:val="22"/>
          <w:szCs w:val="22"/>
          <w:color w:val="000000"/>
          <w:lang w:val="es-BO"/>
        </w:rPr>
        <w:t xml:space="preserve">•	</w:t>
      </w:r>
      <w:r>
        <w:rPr>
          <w:b/>
          <w:sz w:val="22"/>
          <w:szCs w:val="22"/>
          <w:color w:val="000000"/>
          <w:lang w:val="es-BO"/>
        </w:rPr>
        <w:t xml:space="preserve">Mínimo local de la función de mérito.</w:t>
      </w:r>
      <w:r>
        <w:rPr>
          <w:sz w:val="22"/>
          <w:szCs w:val="22"/>
          <w:color w:val="000000"/>
          <w:lang w:val="es-BO"/>
        </w:rPr>
        <w:t xml:space="preserve"> La función de Freudenstein y Roth tiene uno en </w:t>
      </w:r>
      <w:r>
        <w:rPr>
          <w:i/>
          <w:sz w:val="22"/>
          <w:szCs w:val="22"/>
          <w:color w:val="000000"/>
          <w:lang w:val="es-BO"/>
        </w:rPr>
        <w:t xml:space="preserve">x₂ ≈ −0.8968</w:t>
      </w:r>
      <w:r>
        <w:rPr>
          <w:sz w:val="22"/>
          <w:szCs w:val="22"/>
          <w:color w:val="000000"/>
          <w:lang w:val="es-BO"/>
        </w:rPr>
        <w:t xml:space="preserve">, con </w:t>
      </w:r>
      <w:r>
        <w:rPr>
          <w:i/>
          <w:sz w:val="22"/>
          <w:szCs w:val="22"/>
          <w:color w:val="000000"/>
          <w:lang w:val="es-BO"/>
        </w:rPr>
        <w:t xml:space="preserve">f ≈ 49</w:t>
      </w:r>
      <w:r>
        <w:rPr>
          <w:sz w:val="22"/>
          <w:szCs w:val="22"/>
          <w:color w:val="000000"/>
          <w:lang w:val="es-BO"/>
        </w:rPr>
        <w:t xml:space="preserve">. Una sucesión que solo sabe bajar cae en ese valle y se detiene sin haber resuelto nada.</w:t>
      </w:r>
    </w:p>
    <w:p>
      <w:pPr>
        <w:spacing w:before="0" w:after="80" w:line="276" w:lineRule="auto"/>
        <w:ind w:left="360"/>
        <w:jc w:val="both"/>
      </w:pPr>
      <w:r>
        <w:rPr>
          <w:sz w:val="22"/>
          <w:szCs w:val="22"/>
          <w:color w:val="000000"/>
          <w:lang w:val="es-BO"/>
        </w:rPr>
        <w:t xml:space="preserve">•	</w:t>
      </w:r>
      <w:r>
        <w:rPr>
          <w:b/>
          <w:sz w:val="22"/>
          <w:szCs w:val="22"/>
          <w:color w:val="000000"/>
          <w:lang w:val="es-BO"/>
        </w:rPr>
        <w:t xml:space="preserve">Jacobiano singular.</w:t>
      </w:r>
      <w:r>
        <w:rPr>
          <w:sz w:val="22"/>
          <w:szCs w:val="22"/>
          <w:color w:val="000000"/>
          <w:lang w:val="es-BO"/>
        </w:rPr>
        <w:t xml:space="preserve"> En el sistema 2×2 de la Sección 5.1, </w:t>
      </w:r>
      <w:r>
        <w:rPr>
          <w:i/>
          <w:sz w:val="22"/>
          <w:szCs w:val="22"/>
          <w:color w:val="000000"/>
          <w:lang w:val="es-BO"/>
        </w:rPr>
        <w:t xml:space="preserve">J</w:t>
      </w:r>
      <w:r>
        <w:rPr>
          <w:sz w:val="22"/>
          <w:szCs w:val="22"/>
          <w:color w:val="000000"/>
          <w:lang w:val="es-BO"/>
        </w:rPr>
        <w:t xml:space="preserve"> es singular sobre toda la recta </w:t>
      </w:r>
      <w:r>
        <w:rPr>
          <w:i/>
          <w:sz w:val="22"/>
          <w:szCs w:val="22"/>
          <w:color w:val="000000"/>
          <w:lang w:val="es-BO"/>
        </w:rPr>
        <w:t xml:space="preserve">x₂ = 0</w:t>
      </w:r>
      <w:r>
        <w:rPr>
          <w:sz w:val="22"/>
          <w:szCs w:val="22"/>
          <w:color w:val="000000"/>
          <w:lang w:val="es-BO"/>
        </w:rPr>
        <w:t xml:space="preserve">, porque su segunda columna se anula. Si el descenso arrastra la iteración hacia esa recta, el paso de Newton se vuelve enorme y mal condicionado, </w:t>
      </w:r>
      <w:r>
        <w:rPr>
          <w:i/>
          <w:sz w:val="22"/>
          <w:szCs w:val="22"/>
          <w:color w:val="000000"/>
          <w:lang w:val="es-BO"/>
        </w:rPr>
        <w:t xml:space="preserve">λ</w:t>
      </w:r>
      <w:r>
        <w:rPr>
          <w:sz w:val="22"/>
          <w:szCs w:val="22"/>
          <w:color w:val="000000"/>
          <w:lang w:val="es-BO"/>
        </w:rPr>
        <w:t xml:space="preserve"> tiende a cero y la búsqueda de línea se rinde.</w:t>
      </w:r>
    </w:p>
    <w:p>
      <w:pPr>
        <w:spacing w:before="0" w:after="160" w:line="276" w:lineRule="auto"/>
        <w:jc w:val="both"/>
      </w:pPr>
      <w:r>
        <w:rPr>
          <w:sz w:val="22"/>
          <w:szCs w:val="22"/>
          <w:color w:val="000000"/>
          <w:lang w:val="es-BO"/>
        </w:rPr>
        <w:t xml:space="preserve">La consecuencia práctica es incómoda pero hay que decirla: </w:t>
      </w:r>
      <w:r>
        <w:rPr>
          <w:b/>
          <w:sz w:val="22"/>
          <w:szCs w:val="22"/>
          <w:color w:val="000000"/>
          <w:lang w:val="es-BO"/>
        </w:rPr>
        <w:t xml:space="preserve">a veces Newton puro gana</w:t>
      </w:r>
      <w:r>
        <w:rPr>
          <w:sz w:val="22"/>
          <w:szCs w:val="22"/>
          <w:color w:val="000000"/>
          <w:lang w:val="es-BO"/>
        </w:rPr>
        <w:t xml:space="preserve">, precisamente porque sus pasos salvajes saltan por encima del valle donde el método prudente queda atrapado. Sobre Freudenstein-Roth, Newton puro alcanza la raíz desde el 83 % de los puntos iniciales y Newton con Armijo solo desde el 37 %.</w:t>
      </w:r>
    </w:p>
    <w:p>
      <w:pPr>
        <w:spacing w:before="0" w:after="60" w:line="276" w:lineRule="auto"/>
        <w:jc w:val="center"/>
      </w:pPr>
      <w:r>
        <w:drawing>
          <wp:inline distT="0" distB="0" distL="0" distR="0">
            <wp:extent cx="4860000" cy="3617593"/>
            <wp:effectExtent l="0" t="0" r="0" b="0"/>
            <wp:docPr id="1027"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clase1_cuencas.png"/>
                    <pic:cNvPicPr/>
                  </pic:nvPicPr>
                  <pic:blipFill>
                    <a:blip r:embed="rIdImg127"/>
                    <a:stretch>
                      <a:fillRect/>
                    </a:stretch>
                  </pic:blipFill>
                  <pic:spPr>
                    <a:xfrm>
                      <a:off x="0" y="0"/>
                      <a:ext cx="4860000" cy="3617593"/>
                    </a:xfrm>
                    <a:prstGeom prst="rect">
                      <a:avLst/>
                    </a:prstGeom>
                  </pic:spPr>
                </pic:pic>
              </a:graphicData>
            </a:graphic>
          </wp:inline>
        </w:drawing>
      </w:r>
    </w:p>
    <w:p>
      <w:pPr>
        <w:spacing w:before="0" w:after="220" w:line="276" w:lineRule="auto"/>
        <w:jc w:val="center"/>
      </w:pPr>
      <w:r>
        <w:rPr>
          <w:b/>
          <w:sz w:val="18"/>
          <w:szCs w:val="18"/>
          <w:color w:val="404040"/>
          <w:lang w:val="es-BO"/>
        </w:rPr>
        <w:t xml:space="preserve">Figura 9.</w:t>
      </w:r>
      <w:r>
        <w:rPr>
          <w:sz w:val="18"/>
          <w:szCs w:val="18"/>
          <w:color w:val="404040"/>
          <w:lang w:val="es-BO"/>
        </w:rPr>
        <w:t xml:space="preserve"> Cuencas de convergencia. Arriba, un problema con exponencial empinada: la búsqueda de línea gana (100 % frente a 98 %). Abajo, Freudenstein-Roth: la búsqueda de línea pierde (37 % frente a 83 %), atrapada en el mínimo local de f. En rojo oscuro, los puntos desde los que no se alcanza ninguna raíz.</w:t>
      </w:r>
    </w:p>
    <w:p>
      <w:pPr>
        <w:spacing w:before="0" w:after="160" w:line="276" w:lineRule="auto"/>
        <w:jc w:val="both"/>
      </w:pPr>
      <w:r>
        <w:rPr>
          <w:sz w:val="22"/>
          <w:szCs w:val="22"/>
          <w:color w:val="000000"/>
          <w:lang w:val="es-BO"/>
        </w:rPr>
        <w:t xml:space="preserve">Ninguna estrategia de globalización puede evitar estos casos, porque son una limitación de la </w:t>
      </w:r>
      <w:r>
        <w:rPr>
          <w:b/>
          <w:sz w:val="22"/>
          <w:szCs w:val="22"/>
          <w:color w:val="000000"/>
          <w:lang w:val="es-BO"/>
        </w:rPr>
        <w:t xml:space="preserve">formulación</w:t>
      </w:r>
      <w:r>
        <w:rPr>
          <w:sz w:val="22"/>
          <w:szCs w:val="22"/>
          <w:color w:val="000000"/>
          <w:lang w:val="es-BO"/>
        </w:rPr>
        <w:t xml:space="preserve"> —traducir un problema de raíces en uno de minimización— y no de los algoritmos. Saber exactamente qué se promete es lo que permite diagnosticar el fallo cuando ocurre en lugar de culpar al solver.</w:t>
      </w:r>
    </w:p>
    <w:p>
      <w:pPr>
        <w:spacing w:before="0" w:after="160" w:line="276" w:lineRule="auto"/>
        <w:jc w:val="both"/>
      </w:pPr>
      <w:r>
        <w:rPr>
          <w:sz w:val="22"/>
          <w:szCs w:val="22"/>
          <w:color w:val="000000"/>
          <w:lang w:val="es-BO"/>
        </w:rPr>
        <w:t xml:space="preserve">Un último resultado, colateral pero instructivo, apareció al comparar la solución numérica de Burgers con la solución analítica. Pese a converger hasta </w:t>
      </w:r>
      <w:r>
        <w:rPr>
          <w:i/>
          <w:sz w:val="22"/>
          <w:szCs w:val="22"/>
          <w:color w:val="000000"/>
          <w:lang w:val="es-BO"/>
        </w:rPr>
        <w:t xml:space="preserve">‖F‖ ≈ 6×10⁻¹⁰</w:t>
      </w:r>
      <w:r>
        <w:rPr>
          <w:sz w:val="22"/>
          <w:szCs w:val="22"/>
          <w:color w:val="000000"/>
          <w:lang w:val="es-BO"/>
        </w:rPr>
        <w:t xml:space="preserve">, la diferencia máxima con la solución exacta muestreada es de 0.3, y el residuo de esa solución exacta vale 2.6×10⁻⁵ — es decir, </w:t>
      </w:r>
      <w:r>
        <w:rPr>
          <w:b/>
          <w:sz w:val="22"/>
          <w:szCs w:val="22"/>
          <w:color w:val="000000"/>
          <w:lang w:val="es-BO"/>
        </w:rPr>
        <w:t xml:space="preserve">no es solución del sistema discreto</w:t>
      </w:r>
      <w:r>
        <w:rPr>
          <w:sz w:val="22"/>
          <w:szCs w:val="22"/>
          <w:color w:val="000000"/>
          <w:lang w:val="es-BO"/>
        </w:rPr>
        <w:t xml:space="preserve">. La posición de la capa límite está exponencialmente mal determinada: el Jacobiano tiene un autovalor del orden de </w:t>
      </w:r>
      <w:r>
        <w:rPr>
          <w:i/>
          <w:sz w:val="22"/>
          <w:szCs w:val="22"/>
          <w:color w:val="000000"/>
          <w:lang w:val="es-BO"/>
        </w:rPr>
        <w:t xml:space="preserve">e^(−1/ν)</w:t>
      </w:r>
      <w:r>
        <w:rPr>
          <w:sz w:val="22"/>
          <w:szCs w:val="22"/>
          <w:color w:val="000000"/>
          <w:lang w:val="es-BO"/>
        </w:rPr>
        <w:t xml:space="preserve"> y desplazar la capa casi no altera el residuo. Es un recordatorio de que un residuo pequeño no equivale a una solución precisa: lo que acota el error es </w:t>
      </w:r>
      <w:r>
        <w:rPr>
          <w:i/>
          <w:sz w:val="22"/>
          <w:szCs w:val="22"/>
          <w:color w:val="000000"/>
          <w:lang w:val="es-BO"/>
        </w:rPr>
        <w:t xml:space="preserve">‖J⁻¹‖·‖F‖</w:t>
      </w:r>
      <w:r>
        <w:rPr>
          <w:sz w:val="22"/>
          <w:szCs w:val="22"/>
          <w:color w:val="000000"/>
          <w:lang w:val="es-BO"/>
        </w:rPr>
        <w:t xml:space="preserve">.</w:t>
      </w:r>
    </w:p>
    <w:p>
      <w:pPr>
        <w:spacing w:after="0"/>
      </w:pPr>
      <w:r>
        <w:br w:type="page"/>
      </w:r>
    </w:p>
    <w:p>
      <w:pPr>
        <w:keepNext/>
        <w:keepLines/>
        <w:spacing w:before="240" w:after="120" w:line="276" w:lineRule="auto"/>
      </w:pPr>
      <w:r>
        <w:rPr>
          <w:b/>
          <w:sz w:val="24"/>
          <w:szCs w:val="24"/>
          <w:color w:val="000000"/>
          <w:lang w:val="es-BO"/>
        </w:rPr>
        <w:t xml:space="preserve">6. CONCLUSIONES</w:t>
      </w:r>
    </w:p>
    <w:p>
      <w:pPr>
        <w:spacing w:before="0" w:after="160" w:line="276" w:lineRule="auto"/>
        <w:jc w:val="both"/>
      </w:pPr>
      <w:r>
        <w:rPr>
          <w:b/>
          <w:sz w:val="22"/>
          <w:szCs w:val="22"/>
          <w:color w:val="000000"/>
          <w:lang w:val="es-BO"/>
        </w:rPr>
        <w:t xml:space="preserve">1. El método de Newton es local, y el teorema no dice cuán local.</w:t>
      </w:r>
      <w:r>
        <w:rPr>
          <w:sz w:val="22"/>
          <w:szCs w:val="22"/>
          <w:color w:val="000000"/>
          <w:lang w:val="es-BO"/>
        </w:rPr>
        <w:t xml:space="preserve"> Su convergencia cuadrática es real, pero solo dentro de una bola cuyo radio el teorema no permite estimar. Se comprobó con arctan(x) = 0, donde el umbral es |x₀| ≈ 1.3917.</w:t>
      </w:r>
    </w:p>
    <w:p>
      <w:pPr>
        <w:spacing w:before="0" w:after="160" w:line="276" w:lineRule="auto"/>
        <w:jc w:val="both"/>
      </w:pPr>
      <w:r>
        <w:rPr>
          <w:b/>
          <w:sz w:val="22"/>
          <w:szCs w:val="22"/>
          <w:color w:val="000000"/>
          <w:lang w:val="es-BO"/>
        </w:rPr>
        <w:t xml:space="preserve">2. El término de forzado decide el costo, no la velocidad.</w:t>
      </w:r>
      <w:r>
        <w:rPr>
          <w:sz w:val="22"/>
          <w:szCs w:val="22"/>
          <w:color w:val="000000"/>
          <w:lang w:val="es-BO"/>
        </w:rPr>
        <w:t xml:space="preserve"> Resolver el sistema lineal con más precisión de la necesaria multiplicó por 2.6 el trabajo total sin ganar precisión en la respuesta. Eisenstat-Walker resuelve el problema automáticamente y fue la opción más barata en todos los experimentos.</w:t>
      </w:r>
    </w:p>
    <w:p>
      <w:pPr>
        <w:spacing w:before="0" w:after="160" w:line="276" w:lineRule="auto"/>
        <w:jc w:val="both"/>
      </w:pPr>
      <w:r>
        <w:rPr>
          <w:b/>
          <w:sz w:val="22"/>
          <w:szCs w:val="22"/>
          <w:color w:val="000000"/>
          <w:lang w:val="es-BO"/>
        </w:rPr>
        <w:t xml:space="preserve">3. El enfoque matriz-libre es lo que hace posibles los problemas grandes</w:t>
      </w:r>
      <w:r>
        <w:rPr>
          <w:sz w:val="22"/>
          <w:szCs w:val="22"/>
          <w:color w:val="000000"/>
          <w:lang w:val="es-BO"/>
        </w:rPr>
        <w:t xml:space="preserve">, y su precio es un Jacobiano con unas ocho cifras significativas. Ese ruido tiene consecuencias concretas: inutiliza el CG de Steihaug sobre las ecuaciones normales y fija un piso al residuo alcanzable.</w:t>
      </w:r>
    </w:p>
    <w:p>
      <w:pPr>
        <w:spacing w:before="0" w:after="160" w:line="276" w:lineRule="auto"/>
        <w:jc w:val="both"/>
      </w:pPr>
      <w:r>
        <w:rPr>
          <w:b/>
          <w:sz w:val="22"/>
          <w:szCs w:val="22"/>
          <w:color w:val="000000"/>
          <w:lang w:val="es-BO"/>
        </w:rPr>
        <w:t xml:space="preserve">4. El precondicionamiento vale más que la elección del algoritmo.</w:t>
      </w:r>
      <w:r>
        <w:rPr>
          <w:sz w:val="22"/>
          <w:szCs w:val="22"/>
          <w:color w:val="000000"/>
          <w:lang w:val="es-BO"/>
        </w:rPr>
        <w:t xml:space="preserve"> Un precondicionador laplaciano tridiagonal, factorizado una sola vez, redujo el trabajo en un factor de varios cientos. Ninguna otra decisión del método tuvo un efecto comparable.</w:t>
      </w:r>
    </w:p>
    <w:p>
      <w:pPr>
        <w:spacing w:before="0" w:after="160" w:line="276" w:lineRule="auto"/>
        <w:jc w:val="both"/>
      </w:pPr>
      <w:r>
        <w:rPr>
          <w:b/>
          <w:sz w:val="22"/>
          <w:szCs w:val="22"/>
          <w:color w:val="000000"/>
          <w:lang w:val="es-BO"/>
        </w:rPr>
        <w:t xml:space="preserve">5. Globalizar convierte un método frágil en uno utilizable.</w:t>
      </w:r>
      <w:r>
        <w:rPr>
          <w:sz w:val="22"/>
          <w:szCs w:val="22"/>
          <w:color w:val="000000"/>
          <w:lang w:val="es-BO"/>
        </w:rPr>
        <w:t xml:space="preserve"> Sobre la ecuación de Burgers, Newton sin globalizar resolvió 1 de 7 casos y la continuación pseudo-transitoria los 7, consumiendo además doce veces menos trabajo. La robustez no se pagó: se cobró.</w:t>
      </w:r>
    </w:p>
    <w:p>
      <w:pPr>
        <w:spacing w:before="0" w:after="160" w:line="276" w:lineRule="auto"/>
        <w:jc w:val="both"/>
      </w:pPr>
      <w:r>
        <w:rPr>
          <w:b/>
          <w:sz w:val="22"/>
          <w:szCs w:val="22"/>
          <w:color w:val="000000"/>
          <w:lang w:val="es-BO"/>
        </w:rPr>
        <w:t xml:space="preserve">6. Pero la garantía es más modesta de lo que el nombre sugiere.</w:t>
      </w:r>
      <w:r>
        <w:rPr>
          <w:sz w:val="22"/>
          <w:szCs w:val="22"/>
          <w:color w:val="000000"/>
          <w:lang w:val="es-BO"/>
        </w:rPr>
        <w:t xml:space="preserve"> La globalización asegura que ‖F‖ no aumente y que se converja a un punto estacionario de la función de mérito, que puede no ser raíz. Se documentaron los dos modos de fallo, incluido el caso en que Newton puro supera al método globalizado.</w:t>
      </w:r>
    </w:p>
    <w:p>
      <w:pPr>
        <w:spacing w:before="0" w:after="160" w:line="276" w:lineRule="auto"/>
        <w:jc w:val="both"/>
      </w:pPr>
      <w:r>
        <w:rPr>
          <w:b/>
          <w:sz w:val="22"/>
          <w:szCs w:val="22"/>
          <w:color w:val="000000"/>
          <w:lang w:val="es-BO"/>
        </w:rPr>
        <w:t xml:space="preserve">7. La métrica importa.</w:t>
      </w:r>
      <w:r>
        <w:rPr>
          <w:sz w:val="22"/>
          <w:szCs w:val="22"/>
          <w:color w:val="000000"/>
          <w:lang w:val="es-BO"/>
        </w:rPr>
        <w:t xml:space="preserve"> Contar iteraciones de Newton en lugar de evaluaciones de F llevó, en dos de los tres experimentos, a conclusiones exactamente invertidas.</w:t>
      </w:r>
    </w:p>
    <w:p>
      <w:pPr>
        <w:keepNext/>
        <w:keepLines/>
        <w:spacing w:before="240" w:after="120" w:line="276" w:lineRule="auto"/>
      </w:pPr>
      <w:r>
        <w:rPr>
          <w:b/>
          <w:sz w:val="24"/>
          <w:szCs w:val="24"/>
          <w:color w:val="000000"/>
          <w:lang w:val="es-BO"/>
        </w:rPr>
        <w:t xml:space="preserve">7. REFERENCIAS</w:t>
      </w:r>
    </w:p>
    <w:p>
      <w:pPr>
        <w:spacing w:before="0" w:after="120" w:line="276" w:lineRule="auto"/>
        <w:ind w:left="360"/>
        <w:jc w:val="both"/>
      </w:pPr>
      <w:r>
        <w:rPr>
          <w:sz w:val="20"/>
          <w:szCs w:val="20"/>
          <w:color w:val="000000"/>
          <w:lang w:val="es-BO"/>
        </w:rPr>
        <w:t xml:space="preserve">[1] Dembo, R. S., Eisenstat, S. C. &amp; Steihaug, T. (1982). «Inexact Newton Methods». </w:t>
      </w:r>
      <w:r>
        <w:rPr>
          <w:i/>
          <w:sz w:val="20"/>
          <w:szCs w:val="20"/>
          <w:color w:val="000000"/>
          <w:lang w:val="es-BO"/>
        </w:rPr>
        <w:t xml:space="preserve">SIAM Journal on Numerical Analysis</w:t>
      </w:r>
      <w:r>
        <w:rPr>
          <w:sz w:val="20"/>
          <w:szCs w:val="20"/>
          <w:color w:val="000000"/>
          <w:lang w:val="es-BO"/>
        </w:rPr>
        <w:t xml:space="preserve">, 19(2), 400–408.</w:t>
      </w:r>
    </w:p>
    <w:p>
      <w:pPr>
        <w:spacing w:before="0" w:after="120" w:line="276" w:lineRule="auto"/>
        <w:ind w:left="360"/>
        <w:jc w:val="both"/>
      </w:pPr>
      <w:r>
        <w:rPr>
          <w:sz w:val="20"/>
          <w:szCs w:val="20"/>
          <w:color w:val="000000"/>
          <w:lang w:val="es-BO"/>
        </w:rPr>
        <w:t xml:space="preserve">[2] Dennis, J. E. &amp; Schnabel, R. B. (1996). </w:t>
      </w:r>
      <w:r>
        <w:rPr>
          <w:i/>
          <w:sz w:val="20"/>
          <w:szCs w:val="20"/>
          <w:color w:val="000000"/>
          <w:lang w:val="es-BO"/>
        </w:rPr>
        <w:t xml:space="preserve">Numerical Methods for Unconstrained Optimization and Nonlinear Equations</w:t>
      </w:r>
      <w:r>
        <w:rPr>
          <w:sz w:val="20"/>
          <w:szCs w:val="20"/>
          <w:color w:val="000000"/>
          <w:lang w:val="es-BO"/>
        </w:rPr>
        <w:t xml:space="preserve">. SIAM.</w:t>
      </w:r>
    </w:p>
    <w:p>
      <w:pPr>
        <w:spacing w:before="0" w:after="120" w:line="276" w:lineRule="auto"/>
        <w:ind w:left="360"/>
        <w:jc w:val="both"/>
      </w:pPr>
      <w:r>
        <w:rPr>
          <w:sz w:val="20"/>
          <w:szCs w:val="20"/>
          <w:color w:val="000000"/>
          <w:lang w:val="es-BO"/>
        </w:rPr>
        <w:t xml:space="preserve">[3] Eisenstat, S. C. &amp; Walker, H. F. (1996). «Choosing the forcing terms in an inexact Newton method». </w:t>
      </w:r>
      <w:r>
        <w:rPr>
          <w:i/>
          <w:sz w:val="20"/>
          <w:szCs w:val="20"/>
          <w:color w:val="000000"/>
          <w:lang w:val="es-BO"/>
        </w:rPr>
        <w:t xml:space="preserve">SIAM Journal on Scientific Computing</w:t>
      </w:r>
      <w:r>
        <w:rPr>
          <w:sz w:val="20"/>
          <w:szCs w:val="20"/>
          <w:color w:val="000000"/>
          <w:lang w:val="es-BO"/>
        </w:rPr>
        <w:t xml:space="preserve">, 17(1), 16–32.</w:t>
      </w:r>
    </w:p>
    <w:p>
      <w:pPr>
        <w:spacing w:before="0" w:after="120" w:line="276" w:lineRule="auto"/>
        <w:ind w:left="360"/>
        <w:jc w:val="both"/>
      </w:pPr>
      <w:r>
        <w:rPr>
          <w:sz w:val="20"/>
          <w:szCs w:val="20"/>
          <w:color w:val="000000"/>
          <w:lang w:val="es-BO"/>
        </w:rPr>
        <w:t xml:space="preserve">[4] Kelley, C. T. (1995). </w:t>
      </w:r>
      <w:r>
        <w:rPr>
          <w:i/>
          <w:sz w:val="20"/>
          <w:szCs w:val="20"/>
          <w:color w:val="000000"/>
          <w:lang w:val="es-BO"/>
        </w:rPr>
        <w:t xml:space="preserve">Iterative Methods for Linear and Nonlinear Equations</w:t>
      </w:r>
      <w:r>
        <w:rPr>
          <w:sz w:val="20"/>
          <w:szCs w:val="20"/>
          <w:color w:val="000000"/>
          <w:lang w:val="es-BO"/>
        </w:rPr>
        <w:t xml:space="preserve">. SIAM, Frontiers in Applied Mathematics 16.</w:t>
      </w:r>
    </w:p>
    <w:p>
      <w:pPr>
        <w:spacing w:before="0" w:after="120" w:line="276" w:lineRule="auto"/>
        <w:ind w:left="360"/>
        <w:jc w:val="both"/>
      </w:pPr>
      <w:r>
        <w:rPr>
          <w:sz w:val="20"/>
          <w:szCs w:val="20"/>
          <w:color w:val="000000"/>
          <w:lang w:val="es-BO"/>
        </w:rPr>
        <w:t xml:space="preserve">[5] Kelley, C. T. (2003). </w:t>
      </w:r>
      <w:r>
        <w:rPr>
          <w:i/>
          <w:sz w:val="20"/>
          <w:szCs w:val="20"/>
          <w:color w:val="000000"/>
          <w:lang w:val="es-BO"/>
        </w:rPr>
        <w:t xml:space="preserve">Solving Nonlinear Equations with Newton's Method</w:t>
      </w:r>
      <w:r>
        <w:rPr>
          <w:sz w:val="20"/>
          <w:szCs w:val="20"/>
          <w:color w:val="000000"/>
          <w:lang w:val="es-BO"/>
        </w:rPr>
        <w:t xml:space="preserve">. SIAM, Fundamentals of Algorithms 1.</w:t>
      </w:r>
    </w:p>
    <w:p>
      <w:pPr>
        <w:spacing w:before="0" w:after="120" w:line="276" w:lineRule="auto"/>
        <w:ind w:left="360"/>
        <w:jc w:val="both"/>
      </w:pPr>
      <w:r>
        <w:rPr>
          <w:sz w:val="20"/>
          <w:szCs w:val="20"/>
          <w:color w:val="000000"/>
          <w:lang w:val="es-BO"/>
        </w:rPr>
        <w:t xml:space="preserve">[6] Kelley, C. T. &amp; Keyes, D. E. (1998). «Convergence analysis of pseudo-transient continuation». </w:t>
      </w:r>
      <w:r>
        <w:rPr>
          <w:i/>
          <w:sz w:val="20"/>
          <w:szCs w:val="20"/>
          <w:color w:val="000000"/>
          <w:lang w:val="es-BO"/>
        </w:rPr>
        <w:t xml:space="preserve">SIAM Journal on Numerical Analysis</w:t>
      </w:r>
      <w:r>
        <w:rPr>
          <w:sz w:val="20"/>
          <w:szCs w:val="20"/>
          <w:color w:val="000000"/>
          <w:lang w:val="es-BO"/>
        </w:rPr>
        <w:t xml:space="preserve">, 35(2), 508–523.</w:t>
      </w:r>
    </w:p>
    <w:p>
      <w:pPr>
        <w:spacing w:before="0" w:after="120" w:line="276" w:lineRule="auto"/>
        <w:ind w:left="360"/>
        <w:jc w:val="both"/>
      </w:pPr>
      <w:r>
        <w:rPr>
          <w:sz w:val="20"/>
          <w:szCs w:val="20"/>
          <w:color w:val="000000"/>
          <w:lang w:val="es-BO"/>
        </w:rPr>
        <w:t xml:space="preserve">[7] Knoll, D. A. &amp; Keyes, D. E. (2004). «Jacobian-free Newton-Krylov methods: a survey of approaches and applications». </w:t>
      </w:r>
      <w:r>
        <w:rPr>
          <w:i/>
          <w:sz w:val="20"/>
          <w:szCs w:val="20"/>
          <w:color w:val="000000"/>
          <w:lang w:val="es-BO"/>
        </w:rPr>
        <w:t xml:space="preserve">Journal of Computational Physics</w:t>
      </w:r>
      <w:r>
        <w:rPr>
          <w:sz w:val="20"/>
          <w:szCs w:val="20"/>
          <w:color w:val="000000"/>
          <w:lang w:val="es-BO"/>
        </w:rPr>
        <w:t xml:space="preserve">, 193(2), 357–397.</w:t>
      </w:r>
    </w:p>
    <w:p>
      <w:pPr>
        <w:spacing w:before="0" w:after="120" w:line="276" w:lineRule="auto"/>
        <w:ind w:left="360"/>
        <w:jc w:val="both"/>
      </w:pPr>
      <w:r>
        <w:rPr>
          <w:sz w:val="20"/>
          <w:szCs w:val="20"/>
          <w:color w:val="000000"/>
          <w:lang w:val="es-BO"/>
        </w:rPr>
        <w:t xml:space="preserve">[8] Nocedal, J. &amp; Wright, S. J. (2006). </w:t>
      </w:r>
      <w:r>
        <w:rPr>
          <w:i/>
          <w:sz w:val="20"/>
          <w:szCs w:val="20"/>
          <w:color w:val="000000"/>
          <w:lang w:val="es-BO"/>
        </w:rPr>
        <w:t xml:space="preserve">Numerical Optimization</w:t>
      </w:r>
      <w:r>
        <w:rPr>
          <w:sz w:val="20"/>
          <w:szCs w:val="20"/>
          <w:color w:val="000000"/>
          <w:lang w:val="es-BO"/>
        </w:rPr>
        <w:t xml:space="preserve">, 2ª ed. Springer.</w:t>
      </w:r>
    </w:p>
    <w:p>
      <w:pPr>
        <w:spacing w:before="0" w:after="120" w:line="276" w:lineRule="auto"/>
        <w:ind w:left="360"/>
        <w:jc w:val="both"/>
      </w:pPr>
      <w:r>
        <w:rPr>
          <w:sz w:val="20"/>
          <w:szCs w:val="20"/>
          <w:color w:val="000000"/>
          <w:lang w:val="es-BO"/>
        </w:rPr>
        <w:t xml:space="preserve">[9] Pawlowski, R. P., Shadid, J. N., Simonis, J. P. &amp; Walker, H. F. (2006). «Globalization techniques for Newton-Krylov methods and applications to the fully coupled solution of the Navier-Stokes equations». </w:t>
      </w:r>
      <w:r>
        <w:rPr>
          <w:i/>
          <w:sz w:val="20"/>
          <w:szCs w:val="20"/>
          <w:color w:val="000000"/>
          <w:lang w:val="es-BO"/>
        </w:rPr>
        <w:t xml:space="preserve">SIAM Review</w:t>
      </w:r>
      <w:r>
        <w:rPr>
          <w:sz w:val="20"/>
          <w:szCs w:val="20"/>
          <w:color w:val="000000"/>
          <w:lang w:val="es-BO"/>
        </w:rPr>
        <w:t xml:space="preserve">, 48(4), 700–721.</w:t>
      </w:r>
    </w:p>
    <w:p>
      <w:pPr>
        <w:spacing w:before="0" w:after="120" w:line="276" w:lineRule="auto"/>
        <w:ind w:left="360"/>
        <w:jc w:val="both"/>
      </w:pPr>
      <w:r>
        <w:rPr>
          <w:sz w:val="20"/>
          <w:szCs w:val="20"/>
          <w:color w:val="000000"/>
          <w:lang w:val="es-BO"/>
        </w:rPr>
        <w:t xml:space="preserve">[10] Saad, Y. (2003). </w:t>
      </w:r>
      <w:r>
        <w:rPr>
          <w:i/>
          <w:sz w:val="20"/>
          <w:szCs w:val="20"/>
          <w:color w:val="000000"/>
          <w:lang w:val="es-BO"/>
        </w:rPr>
        <w:t xml:space="preserve">Iterative Methods for Sparse Linear Systems</w:t>
      </w:r>
      <w:r>
        <w:rPr>
          <w:sz w:val="20"/>
          <w:szCs w:val="20"/>
          <w:color w:val="000000"/>
          <w:lang w:val="es-BO"/>
        </w:rPr>
        <w:t xml:space="preserve">, 2ª ed. SIAM.</w:t>
      </w:r>
    </w:p>
    <w:p>
      <w:pPr>
        <w:spacing w:before="0" w:after="120" w:line="276" w:lineRule="auto"/>
        <w:ind w:left="360"/>
        <w:jc w:val="both"/>
      </w:pPr>
      <w:r>
        <w:rPr>
          <w:sz w:val="20"/>
          <w:szCs w:val="20"/>
          <w:color w:val="000000"/>
          <w:lang w:val="es-BO"/>
        </w:rPr>
        <w:t xml:space="preserve">[11] Virtanen, P. et al. (2020). «SciPy 1.0: fundamental algorithms for scientific computing in Python». </w:t>
      </w:r>
      <w:r>
        <w:rPr>
          <w:i/>
          <w:sz w:val="20"/>
          <w:szCs w:val="20"/>
          <w:color w:val="000000"/>
          <w:lang w:val="es-BO"/>
        </w:rPr>
        <w:t xml:space="preserve">Nature Methods</w:t>
      </w:r>
      <w:r>
        <w:rPr>
          <w:sz w:val="20"/>
          <w:szCs w:val="20"/>
          <w:color w:val="000000"/>
          <w:lang w:val="es-BO"/>
        </w:rPr>
        <w:t xml:space="preserve">, 17, 261–272.</w:t>
      </w:r>
    </w:p>
    <w:p>
      <w:pPr>
        <w:spacing w:after="0"/>
      </w:pPr>
      <w:r>
        <w:br w:type="page"/>
      </w:r>
    </w:p>
    <w:p>
      <w:pPr>
        <w:keepNext/>
        <w:keepLines/>
        <w:spacing w:before="240" w:after="120" w:line="276" w:lineRule="auto"/>
      </w:pPr>
      <w:r>
        <w:rPr>
          <w:b/>
          <w:sz w:val="24"/>
          <w:szCs w:val="24"/>
          <w:color w:val="000000"/>
          <w:lang w:val="es-BO"/>
        </w:rPr>
        <w:t xml:space="preserve">ANEXO A. CÓMO EJECUTAR EL CÓDIGO</w:t>
      </w:r>
    </w:p>
    <w:p>
      <w:pPr>
        <w:spacing w:before="0" w:after="160" w:line="276" w:lineRule="auto"/>
        <w:jc w:val="both"/>
      </w:pPr>
      <w:r>
        <w:rPr>
          <w:sz w:val="22"/>
          <w:szCs w:val="22"/>
          <w:color w:val="000000"/>
          <w:lang w:val="es-BO"/>
        </w:rPr>
        <w:t xml:space="preserve">Requisitos: Python 3.9 o superior con NumPy, SciPy y Matplotlib.</w:t>
      </w:r>
    </w:p>
    <w:p>
      <w:pPr>
        <w:spacing w:before="0" w:after="160" w:line="276" w:lineRule="auto"/>
        <w:jc w:val="left"/>
      </w:pPr>
      <w:r>
        <w:rPr>
          <w:rFonts w:ascii="Consolas" w:hAnsi="Consolas" w:cs="Consolas"/>
          <w:sz w:val="20"/>
          <w:szCs w:val="20"/>
          <w:color w:val="1F4E79"/>
          <w:lang w:val="es-BO"/>
        </w:rPr>
        <w:t xml:space="preserve">pip install numpy scipy matplotlib</w:t>
      </w:r>
    </w:p>
    <w:p>
      <w:pPr>
        <w:keepNext/>
        <w:keepLines/>
        <w:spacing w:before="160" w:after="100" w:line="276" w:lineRule="auto"/>
      </w:pPr>
      <w:r>
        <w:rPr>
          <w:b/>
          <w:sz w:val="22"/>
          <w:szCs w:val="22"/>
          <w:color w:val="000000"/>
          <w:lang w:val="es-BO"/>
        </w:rPr>
        <w:t xml:space="preserve">A.1. Ejercicios de la exposición</w:t>
      </w:r>
    </w:p>
    <w:p>
      <w:pPr>
        <w:spacing w:before="0" w:after="40" w:line="276" w:lineRule="auto"/>
        <w:jc w:val="left"/>
      </w:pPr>
      <w:r>
        <w:rPr>
          <w:rFonts w:ascii="Consolas" w:hAnsi="Consolas" w:cs="Consolas"/>
          <w:sz w:val="20"/>
          <w:szCs w:val="20"/>
          <w:color w:val="1F4E79"/>
          <w:lang w:val="es-BO"/>
        </w:rPr>
        <w:t xml:space="preserve">cd ejercicios_exposicion</w:t>
      </w:r>
    </w:p>
    <w:p>
      <w:pPr>
        <w:spacing w:before="0" w:after="40" w:line="276" w:lineRule="auto"/>
        <w:jc w:val="left"/>
      </w:pPr>
      <w:r>
        <w:rPr>
          <w:rFonts w:ascii="Consolas" w:hAnsi="Consolas" w:cs="Consolas"/>
          <w:sz w:val="20"/>
          <w:szCs w:val="20"/>
          <w:color w:val="1F4E79"/>
          <w:lang w:val="es-BO"/>
        </w:rPr>
        <w:t xml:space="preserve">python3 ej1_newton_vs_globalizado.py</w:t>
      </w:r>
      <w:r>
        <w:rPr>
          <w:sz w:val="22"/>
          <w:szCs w:val="22"/>
          <w:color w:val="000000"/>
          <w:lang w:val="es-BO"/>
        </w:rPr>
        <w:t xml:space="preserve">      # ~20 s</w:t>
      </w:r>
    </w:p>
    <w:p>
      <w:pPr>
        <w:spacing w:before="0" w:after="40" w:line="276" w:lineRule="auto"/>
        <w:jc w:val="left"/>
      </w:pPr>
      <w:r>
        <w:rPr>
          <w:rFonts w:ascii="Consolas" w:hAnsi="Consolas" w:cs="Consolas"/>
          <w:sz w:val="20"/>
          <w:szCs w:val="20"/>
          <w:color w:val="1F4E79"/>
          <w:lang w:val="es-BO"/>
        </w:rPr>
        <w:t xml:space="preserve">python3 ej2_bratu1d_newton_krylov.py</w:t>
      </w:r>
      <w:r>
        <w:rPr>
          <w:sz w:val="22"/>
          <w:szCs w:val="22"/>
          <w:color w:val="000000"/>
          <w:lang w:val="es-BO"/>
        </w:rPr>
        <w:t xml:space="preserve">      # ~20 s</w:t>
      </w:r>
    </w:p>
    <w:p>
      <w:pPr>
        <w:spacing w:before="0" w:after="160" w:line="276" w:lineRule="auto"/>
        <w:jc w:val="left"/>
      </w:pPr>
      <w:r>
        <w:rPr>
          <w:rFonts w:ascii="Consolas" w:hAnsi="Consolas" w:cs="Consolas"/>
          <w:sz w:val="20"/>
          <w:szCs w:val="20"/>
          <w:color w:val="1F4E79"/>
          <w:lang w:val="es-BO"/>
        </w:rPr>
        <w:t xml:space="preserve">python3 ej3_comparativa_globalizacion.py</w:t>
      </w:r>
      <w:r>
        <w:rPr>
          <w:sz w:val="22"/>
          <w:szCs w:val="22"/>
          <w:color w:val="000000"/>
          <w:lang w:val="es-BO"/>
        </w:rPr>
        <w:t xml:space="preserve">  # ~40 s</w:t>
      </w:r>
    </w:p>
    <w:p>
      <w:pPr>
        <w:spacing w:before="0" w:after="160" w:line="276" w:lineRule="auto"/>
        <w:jc w:val="both"/>
      </w:pPr>
      <w:r>
        <w:rPr>
          <w:sz w:val="22"/>
          <w:szCs w:val="22"/>
          <w:color w:val="000000"/>
          <w:lang w:val="es-BO"/>
        </w:rPr>
        <w:t xml:space="preserve">Cada programa imprime tablas por consola y deja sus figuras en </w:t>
      </w:r>
      <w:r>
        <w:rPr>
          <w:rFonts w:ascii="Consolas" w:hAnsi="Consolas" w:cs="Consolas"/>
          <w:sz w:val="20"/>
          <w:szCs w:val="20"/>
          <w:color w:val="1F4E79"/>
          <w:lang w:val="es-BO"/>
        </w:rPr>
        <w:t xml:space="preserve">ejercicios_exposicion/figuras/</w:t>
      </w:r>
      <w:r>
        <w:rPr>
          <w:sz w:val="22"/>
          <w:szCs w:val="22"/>
          <w:color w:val="000000"/>
          <w:lang w:val="es-BO"/>
        </w:rPr>
        <w:t xml:space="preserve">. Todas las cifras de la Sección 5 salen de esas corridas.</w:t>
      </w:r>
    </w:p>
    <w:p>
      <w:pPr>
        <w:keepNext/>
        <w:keepLines/>
        <w:spacing w:before="160" w:after="100" w:line="276" w:lineRule="auto"/>
      </w:pPr>
      <w:r>
        <w:rPr>
          <w:b/>
          <w:sz w:val="22"/>
          <w:szCs w:val="22"/>
          <w:color w:val="000000"/>
          <w:lang w:val="es-BO"/>
        </w:rPr>
        <w:t xml:space="preserve">A.2. Ejercicios para la clase</w:t>
      </w:r>
    </w:p>
    <w:p>
      <w:pPr>
        <w:spacing w:before="0" w:after="40" w:line="276" w:lineRule="auto"/>
        <w:jc w:val="left"/>
      </w:pPr>
      <w:r>
        <w:rPr>
          <w:rFonts w:ascii="Consolas" w:hAnsi="Consolas" w:cs="Consolas"/>
          <w:sz w:val="20"/>
          <w:szCs w:val="20"/>
          <w:color w:val="1F4E79"/>
          <w:lang w:val="es-BO"/>
        </w:rPr>
        <w:t xml:space="preserve">cd ejercicios_clase</w:t>
      </w:r>
    </w:p>
    <w:p>
      <w:pPr>
        <w:spacing w:before="0" w:after="40" w:line="276" w:lineRule="auto"/>
        <w:jc w:val="left"/>
      </w:pPr>
      <w:r>
        <w:rPr>
          <w:rFonts w:ascii="Consolas" w:hAnsi="Consolas" w:cs="Consolas"/>
          <w:sz w:val="20"/>
          <w:szCs w:val="20"/>
          <w:color w:val="1F4E79"/>
          <w:lang w:val="es-BO"/>
        </w:rPr>
        <w:t xml:space="preserve">python3 clase1_armijo.py</w:t>
      </w:r>
      <w:r>
        <w:rPr>
          <w:sz w:val="22"/>
          <w:szCs w:val="22"/>
          <w:color w:val="000000"/>
          <w:lang w:val="es-BO"/>
        </w:rPr>
        <w:t xml:space="preserve">           # ~5 s</w:t>
      </w:r>
    </w:p>
    <w:p>
      <w:pPr>
        <w:spacing w:before="0" w:after="40" w:line="276" w:lineRule="auto"/>
        <w:jc w:val="left"/>
      </w:pPr>
      <w:r>
        <w:rPr>
          <w:rFonts w:ascii="Consolas" w:hAnsi="Consolas" w:cs="Consolas"/>
          <w:sz w:val="20"/>
          <w:szCs w:val="20"/>
          <w:color w:val="1F4E79"/>
          <w:lang w:val="es-BO"/>
        </w:rPr>
        <w:t xml:space="preserve">python3 clase2_matrix_free.py</w:t>
      </w:r>
      <w:r>
        <w:rPr>
          <w:sz w:val="22"/>
          <w:szCs w:val="22"/>
          <w:color w:val="000000"/>
          <w:lang w:val="es-BO"/>
        </w:rPr>
        <w:t xml:space="preserve">      # ~25 s</w:t>
      </w:r>
    </w:p>
    <w:p>
      <w:pPr>
        <w:spacing w:before="0" w:after="160" w:line="276" w:lineRule="auto"/>
        <w:jc w:val="left"/>
      </w:pPr>
      <w:r>
        <w:rPr>
          <w:rFonts w:ascii="Consolas" w:hAnsi="Consolas" w:cs="Consolas"/>
          <w:sz w:val="20"/>
          <w:szCs w:val="20"/>
          <w:color w:val="1F4E79"/>
          <w:lang w:val="es-BO"/>
        </w:rPr>
        <w:t xml:space="preserve">python3 clase3_bratu_forcing.py</w:t>
      </w:r>
      <w:r>
        <w:rPr>
          <w:sz w:val="22"/>
          <w:szCs w:val="22"/>
          <w:color w:val="000000"/>
          <w:lang w:val="es-BO"/>
        </w:rPr>
        <w:t xml:space="preserve">    # ~35 s</w:t>
      </w:r>
    </w:p>
    <w:p>
      <w:pPr>
        <w:spacing w:before="0" w:after="160" w:line="276" w:lineRule="auto"/>
        <w:jc w:val="both"/>
      </w:pPr>
      <w:r>
        <w:rPr>
          <w:sz w:val="22"/>
          <w:szCs w:val="22"/>
          <w:color w:val="000000"/>
          <w:lang w:val="es-BO"/>
        </w:rPr>
        <w:t xml:space="preserve">Son autónomos: cada uno se puede copiar suelto y correr sin el resto del proyecto. Terminan con un bloque de preguntas de análisis.</w:t>
      </w:r>
    </w:p>
    <w:p>
      <w:pPr>
        <w:keepNext/>
        <w:keepLines/>
        <w:spacing w:before="160" w:after="100" w:line="276" w:lineRule="auto"/>
      </w:pPr>
      <w:r>
        <w:rPr>
          <w:b/>
          <w:sz w:val="22"/>
          <w:szCs w:val="22"/>
          <w:color w:val="000000"/>
          <w:lang w:val="es-BO"/>
        </w:rPr>
        <w:t xml:space="preserve">A.3. Regenerar la presentación y este informe</w:t>
      </w:r>
    </w:p>
    <w:p>
      <w:pPr>
        <w:spacing w:before="0" w:after="40" w:line="276" w:lineRule="auto"/>
        <w:jc w:val="left"/>
      </w:pPr>
      <w:r>
        <w:rPr>
          <w:rFonts w:ascii="Consolas" w:hAnsi="Consolas" w:cs="Consolas"/>
          <w:sz w:val="20"/>
          <w:szCs w:val="20"/>
          <w:color w:val="1F4E79"/>
          <w:lang w:val="es-BO"/>
        </w:rPr>
        <w:t xml:space="preserve">python3 presentacion/build_presentacion.py</w:t>
      </w:r>
    </w:p>
    <w:p>
      <w:pPr>
        <w:spacing w:before="0" w:after="160" w:line="276" w:lineRule="auto"/>
        <w:jc w:val="left"/>
      </w:pPr>
      <w:r>
        <w:rPr>
          <w:rFonts w:ascii="Consolas" w:hAnsi="Consolas" w:cs="Consolas"/>
          <w:sz w:val="20"/>
          <w:szCs w:val="20"/>
          <w:color w:val="1F4E79"/>
          <w:lang w:val="es-BO"/>
        </w:rPr>
        <w:t xml:space="preserve">python3 informe/generar_informe.py</w:t>
      </w:r>
    </w:p>
    <w:sectPr w:rsidR="004A3E50" w:rsidRPr="00AD47B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A3E50"/>
    <w:rsid w:val="00AA1D8D"/>
    <w:rsid w:val="00AD47B6"/>
    <w:rsid w:val="00B47730"/>
    <w:rsid w:val="00CB0664"/>
    <w:rsid w:val="00FC693F"/>
    <w:rsid w:val="00FC7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96211"/>
  <w14:defaultImageDpi w14:val="300"/>
  <w15:docId w15:val="{D9B2FB74-859C-40AB-995B-7BB04AF4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2D374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Img100" Type="http://schemas.openxmlformats.org/officeDocument/2006/relationships/image" Target="media/img101.png"/><Relationship Id="rIdImg101" Type="http://schemas.openxmlformats.org/officeDocument/2006/relationships/image" Target="media/img102.png"/><Relationship Id="rIdImg102" Type="http://schemas.openxmlformats.org/officeDocument/2006/relationships/image" Target="media/img103.png"/><Relationship Id="rIdImg103" Type="http://schemas.openxmlformats.org/officeDocument/2006/relationships/image" Target="media/img104.png"/><Relationship Id="rIdImg104" Type="http://schemas.openxmlformats.org/officeDocument/2006/relationships/image" Target="media/img105.png"/><Relationship Id="rIdImg105" Type="http://schemas.openxmlformats.org/officeDocument/2006/relationships/image" Target="media/img106.png"/><Relationship Id="rIdImg106" Type="http://schemas.openxmlformats.org/officeDocument/2006/relationships/image" Target="media/img107.png"/><Relationship Id="rIdImg107" Type="http://schemas.openxmlformats.org/officeDocument/2006/relationships/image" Target="media/img108.png"/><Relationship Id="rIdImg108" Type="http://schemas.openxmlformats.org/officeDocument/2006/relationships/image" Target="media/img109.png"/><Relationship Id="rIdImg109" Type="http://schemas.openxmlformats.org/officeDocument/2006/relationships/image" Target="media/img110.png"/><Relationship Id="rIdImg110" Type="http://schemas.openxmlformats.org/officeDocument/2006/relationships/image" Target="media/img111.png"/><Relationship Id="rIdImg111" Type="http://schemas.openxmlformats.org/officeDocument/2006/relationships/image" Target="media/img112.png"/><Relationship Id="rIdImg112" Type="http://schemas.openxmlformats.org/officeDocument/2006/relationships/image" Target="media/img113.png"/><Relationship Id="rIdImg113" Type="http://schemas.openxmlformats.org/officeDocument/2006/relationships/image" Target="media/img114.png"/><Relationship Id="rIdImg114" Type="http://schemas.openxmlformats.org/officeDocument/2006/relationships/image" Target="media/img115.png"/><Relationship Id="rIdImg115" Type="http://schemas.openxmlformats.org/officeDocument/2006/relationships/image" Target="media/img116.png"/><Relationship Id="rIdImg116" Type="http://schemas.openxmlformats.org/officeDocument/2006/relationships/image" Target="media/img117.png"/><Relationship Id="rIdImg117" Type="http://schemas.openxmlformats.org/officeDocument/2006/relationships/image" Target="media/img118.png"/><Relationship Id="rIdImg118" Type="http://schemas.openxmlformats.org/officeDocument/2006/relationships/image" Target="media/img119.png"/><Relationship Id="rIdImg119" Type="http://schemas.openxmlformats.org/officeDocument/2006/relationships/image" Target="media/img120.png"/><Relationship Id="rIdImg120" Type="http://schemas.openxmlformats.org/officeDocument/2006/relationships/image" Target="media/img121.png"/><Relationship Id="rIdImg121" Type="http://schemas.openxmlformats.org/officeDocument/2006/relationships/image" Target="media/img122.png"/><Relationship Id="rIdImg122" Type="http://schemas.openxmlformats.org/officeDocument/2006/relationships/image" Target="media/img123.png"/><Relationship Id="rIdImg123" Type="http://schemas.openxmlformats.org/officeDocument/2006/relationships/image" Target="media/img124.png"/><Relationship Id="rIdImg124" Type="http://schemas.openxmlformats.org/officeDocument/2006/relationships/image" Target="media/img125.png"/><Relationship Id="rIdImg125" Type="http://schemas.openxmlformats.org/officeDocument/2006/relationships/image" Target="media/img126.png"/><Relationship Id="rIdImg126" Type="http://schemas.openxmlformats.org/officeDocument/2006/relationships/image" Target="media/img127.png"/><Relationship Id="rIdImg127" Type="http://schemas.openxmlformats.org/officeDocument/2006/relationships/image" Target="media/img1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0754B-09B3-485D-AA41-B981D0A87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115</Words>
  <Characters>637</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Queen</cp:lastModifiedBy>
  <cp:revision>2</cp:revision>
  <dcterms:created xsi:type="dcterms:W3CDTF">2026-08-19T14:28:00Z</dcterms:created>
  <dcterms:modified xsi:type="dcterms:W3CDTF">2026-08-19T14:28:00Z</dcterms:modified>
  <cp:category/>
</cp:coreProperties>
</file>