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color w:val="000000"/>
          <w:sz w:val="36"/>
        </w:rPr>
        <w:t>GroundedNutriRec Technical Report: Week 2 Preprocessing and Feature Engineering</w:t>
      </w:r>
    </w:p>
    <w:p>
      <w:pPr>
        <w:spacing w:after="120" w:line="276" w:lineRule="auto"/>
      </w:pPr>
      <w:r>
        <w:rPr>
          <w:b/>
        </w:rPr>
        <w:t>Framework:</w:t>
      </w:r>
      <w:r>
        <w:t xml:space="preserve"> GroundedNutriRec: Retrieval-Augmented Multi-Objective LLM Framework for Health-Aware and Explainable Food Recommendation</w:t>
      </w:r>
    </w:p>
    <w:p>
      <w:pPr>
        <w:spacing w:after="120" w:line="276" w:lineRule="auto"/>
      </w:pPr>
      <w:r>
        <w:rPr>
          <w:b/>
        </w:rPr>
        <w:t>Report Type:</w:t>
      </w:r>
      <w:r>
        <w:t xml:space="preserve"> Academic Technical Paper (Week 2 Review)</w:t>
      </w:r>
    </w:p>
    <w:p>
      <w:pPr>
        <w:spacing w:after="120" w:line="276" w:lineRule="auto"/>
      </w:pPr>
      <w:r>
        <w:rPr>
          <w:b/>
        </w:rPr>
        <w:t>Authors:</w:t>
      </w:r>
      <w:r>
        <w:t xml:space="preserve"> GroundedNutriRec Core Development Team</w:t>
      </w:r>
    </w:p>
    <w:p>
      <w:pPr>
        <w:jc w:val="center"/>
      </w:pPr>
      <w:r>
        <w:rPr>
          <w:color w:val="808080"/>
        </w:rPr>
        <w:t>____________________________________________________</w:t>
      </w:r>
    </w:p>
    <w:p>
      <w:pPr>
        <w:pStyle w:val="Heading1"/>
      </w:pPr>
      <w:r>
        <w:rPr>
          <w:rFonts w:ascii="Arial" w:hAnsi="Arial"/>
          <w:b/>
          <w:color w:val="000000"/>
          <w:sz w:val="28"/>
        </w:rPr>
        <w:t>1. Introduction</w:t>
      </w:r>
    </w:p>
    <w:p>
      <w:pPr>
        <w:spacing w:after="120" w:line="276" w:lineRule="auto"/>
      </w:pPr>
      <w:r>
        <w:t>Following the exploration of the raw Food.com dataset, the second week of the GroundedNutriRec summer project focuses on establishing two parallel, reproducible data pipelines:</w:t>
      </w:r>
    </w:p>
    <w:p>
      <w:pPr>
        <w:spacing w:after="120" w:line="276" w:lineRule="auto"/>
      </w:pPr>
      <w:r>
        <w:t xml:space="preserve">1. </w:t>
      </w:r>
      <w:r>
        <w:rPr>
          <w:b/>
        </w:rPr>
        <w:t>Interaction Preprocessing Pipeline (Notebook 03 — Krina Parikh):</w:t>
      </w:r>
      <w:r>
        <w:t xml:space="preserve"> Cleans and restructures the Food.com user-recipe interaction log (</w:t>
      </w:r>
      <w:r>
        <w:rPr>
          <w:rFonts w:ascii="Consolas" w:hAnsi="Consolas"/>
          <w:sz w:val="19"/>
        </w:rPr>
        <w:t>RAW_interactions.csv</w:t>
      </w:r>
      <w:r>
        <w:t>) into a form suitable for collaborative filtering baseline models. This includes duplicate removal, zero-rating identification, user-mean normalization, iterative K-Core filtering, and implicit binary label derivation.</w:t>
      </w:r>
    </w:p>
    <w:p>
      <w:pPr>
        <w:spacing w:after="120" w:line="276" w:lineRule="auto"/>
      </w:pPr>
      <w:r>
        <w:t xml:space="preserve">2. </w:t>
      </w:r>
      <w:r>
        <w:rPr>
          <w:b/>
        </w:rPr>
        <w:t>Recipe Feature Engineering Pipeline (Notebook 04 — Ishan Shastri):</w:t>
      </w:r>
      <w:r>
        <w:t xml:space="preserve"> Augments the cleaned recipe metadata file (</w:t>
      </w:r>
      <w:r>
        <w:rPr>
          <w:rFonts w:ascii="Consolas" w:hAnsi="Consolas"/>
          <w:sz w:val="19"/>
        </w:rPr>
        <w:t>food_metadata_clean.csv</w:t>
      </w:r>
      <w:r>
        <w:t>) with derived nutritional and preparation complexity features to support health-aware ranking and multi-objective recommendation objectives.</w:t>
      </w:r>
    </w:p>
    <w:p>
      <w:pPr>
        <w:spacing w:after="120" w:line="276" w:lineRule="auto"/>
      </w:pPr>
      <w:r>
        <w:t>This report documents the design decisions, mathematical formulations, and empirical outputs produced by both notebooks.</w:t>
      </w:r>
    </w:p>
    <w:p>
      <w:pPr>
        <w:jc w:val="center"/>
      </w:pPr>
      <w:r>
        <w:rPr>
          <w:color w:val="808080"/>
        </w:rPr>
        <w:t>____________________________________________________</w:t>
      </w:r>
    </w:p>
    <w:p>
      <w:pPr>
        <w:pStyle w:val="Heading1"/>
      </w:pPr>
      <w:r>
        <w:rPr>
          <w:rFonts w:ascii="Arial" w:hAnsi="Arial"/>
          <w:b/>
          <w:color w:val="000000"/>
          <w:sz w:val="28"/>
        </w:rPr>
        <w:t>2. Interaction Data Preprocessing (Notebook 03)</w:t>
      </w:r>
    </w:p>
    <w:p>
      <w:pPr>
        <w:spacing w:after="120" w:line="276" w:lineRule="auto"/>
      </w:pPr>
      <w:r>
        <w:t>The raw Food.com interaction dataset (</w:t>
      </w:r>
      <w:r>
        <w:rPr>
          <w:rFonts w:ascii="Consolas" w:hAnsi="Consolas"/>
          <w:sz w:val="19"/>
        </w:rPr>
        <w:t>RAW_interactions.csv</w:t>
      </w:r>
      <w:r>
        <w:t>) was loaded and preprocessed using the following sequential pipeline.</w:t>
      </w:r>
    </w:p>
    <w:p>
      <w:pPr>
        <w:pStyle w:val="Heading2"/>
      </w:pPr>
      <w:r>
        <w:rPr>
          <w:rFonts w:ascii="Arial" w:hAnsi="Arial"/>
          <w:b/>
          <w:color w:val="000000"/>
          <w:sz w:val="24"/>
        </w:rPr>
        <w:t>2.1 Dataset Schema and Initial Statistics</w:t>
      </w:r>
    </w:p>
    <w:p>
      <w:pPr>
        <w:spacing w:after="120" w:line="276" w:lineRule="auto"/>
      </w:pPr>
      <w:r>
        <w:t>The raw dataset contains the following columns:</w:t>
      </w:r>
    </w:p>
    <w:tbl>
      <w:tblPr>
        <w:tblStyle w:val="TableGrid"/>
        <w:tblW w:type="auto" w:w="0"/>
        <w:tblLook w:firstColumn="1" w:firstRow="1" w:lastColumn="0" w:lastRow="0" w:noHBand="0" w:noVBand="1" w:val="04A0"/>
      </w:tblPr>
      <w:tblGrid>
        <w:gridCol w:w="4680"/>
        <w:gridCol w:w="4680"/>
      </w:tblGrid>
      <w:tr>
        <w:tc>
          <w:tcPr>
            <w:tcW w:type="dxa" w:w="4680"/>
          </w:tcPr>
          <w:p>
            <w:pPr>
              <w:spacing w:before="60" w:after="60" w:line="276" w:lineRule="auto"/>
              <w:jc w:val="left"/>
            </w:pPr>
            <w:r>
              <w:rPr>
                <w:b/>
              </w:rPr>
              <w:t>Column</w:t>
            </w:r>
          </w:p>
        </w:tc>
        <w:tc>
          <w:tcPr>
            <w:tcW w:type="dxa" w:w="4680"/>
          </w:tcPr>
          <w:p>
            <w:pPr>
              <w:spacing w:before="60" w:after="60" w:line="276" w:lineRule="auto"/>
              <w:jc w:val="left"/>
            </w:pPr>
            <w:r>
              <w:rPr>
                <w:b/>
              </w:rPr>
              <w:t>Description</w:t>
            </w:r>
          </w:p>
        </w:tc>
      </w:tr>
      <w:tr>
        <w:tc>
          <w:tcPr>
            <w:tcW w:type="dxa" w:w="4680"/>
          </w:tcPr>
          <w:p>
            <w:pPr>
              <w:spacing w:before="60" w:after="60" w:line="276" w:lineRule="auto"/>
              <w:jc w:val="left"/>
            </w:pPr>
            <w:r>
              <w:t>user_id</w:t>
            </w:r>
          </w:p>
        </w:tc>
        <w:tc>
          <w:tcPr>
            <w:tcW w:type="dxa" w:w="4680"/>
          </w:tcPr>
          <w:p>
            <w:pPr>
              <w:spacing w:before="60" w:after="60" w:line="276" w:lineRule="auto"/>
              <w:jc w:val="left"/>
            </w:pPr>
            <w:r>
              <w:t>Unique identifier for each Food.com user</w:t>
            </w:r>
          </w:p>
        </w:tc>
      </w:tr>
      <w:tr>
        <w:tc>
          <w:tcPr>
            <w:tcW w:type="dxa" w:w="4680"/>
          </w:tcPr>
          <w:p>
            <w:pPr>
              <w:spacing w:before="60" w:after="60" w:line="276" w:lineRule="auto"/>
              <w:jc w:val="left"/>
            </w:pPr>
            <w:r>
              <w:t>recipe_id</w:t>
            </w:r>
          </w:p>
        </w:tc>
        <w:tc>
          <w:tcPr>
            <w:tcW w:type="dxa" w:w="4680"/>
          </w:tcPr>
          <w:p>
            <w:pPr>
              <w:spacing w:before="60" w:after="60" w:line="276" w:lineRule="auto"/>
              <w:jc w:val="left"/>
            </w:pPr>
            <w:r>
              <w:t>Unique identifier for each recipe</w:t>
            </w:r>
          </w:p>
        </w:tc>
      </w:tr>
      <w:tr>
        <w:tc>
          <w:tcPr>
            <w:tcW w:type="dxa" w:w="4680"/>
          </w:tcPr>
          <w:p>
            <w:pPr>
              <w:spacing w:before="60" w:after="60" w:line="276" w:lineRule="auto"/>
              <w:jc w:val="left"/>
            </w:pPr>
            <w:r>
              <w:t>date</w:t>
            </w:r>
          </w:p>
        </w:tc>
        <w:tc>
          <w:tcPr>
            <w:tcW w:type="dxa" w:w="4680"/>
          </w:tcPr>
          <w:p>
            <w:pPr>
              <w:spacing w:before="60" w:after="60" w:line="276" w:lineRule="auto"/>
              <w:jc w:val="left"/>
            </w:pPr>
            <w:r>
              <w:t>Date of the interaction (review or rating)</w:t>
            </w:r>
          </w:p>
        </w:tc>
      </w:tr>
      <w:tr>
        <w:tc>
          <w:tcPr>
            <w:tcW w:type="dxa" w:w="4680"/>
          </w:tcPr>
          <w:p>
            <w:pPr>
              <w:spacing w:before="60" w:after="60" w:line="276" w:lineRule="auto"/>
              <w:jc w:val="left"/>
            </w:pPr>
            <w:r>
              <w:t>rating</w:t>
            </w:r>
          </w:p>
        </w:tc>
        <w:tc>
          <w:tcPr>
            <w:tcW w:type="dxa" w:w="4680"/>
          </w:tcPr>
          <w:p>
            <w:pPr>
              <w:spacing w:before="60" w:after="60" w:line="276" w:lineRule="auto"/>
              <w:jc w:val="left"/>
            </w:pPr>
            <w:r>
              <w:t>Explicit rating on a 0–5 scale (0 = review without rating)</w:t>
            </w:r>
          </w:p>
        </w:tc>
      </w:tr>
      <w:tr>
        <w:tc>
          <w:tcPr>
            <w:tcW w:type="dxa" w:w="4680"/>
          </w:tcPr>
          <w:p>
            <w:pPr>
              <w:spacing w:before="60" w:after="60" w:line="276" w:lineRule="auto"/>
              <w:jc w:val="left"/>
            </w:pPr>
            <w:r>
              <w:t>review</w:t>
            </w:r>
          </w:p>
        </w:tc>
        <w:tc>
          <w:tcPr>
            <w:tcW w:type="dxa" w:w="4680"/>
          </w:tcPr>
          <w:p>
            <w:pPr>
              <w:spacing w:before="60" w:after="60" w:line="276" w:lineRule="auto"/>
              <w:jc w:val="left"/>
            </w:pPr>
            <w:r>
              <w:t>Free-text review content</w:t>
            </w:r>
          </w:p>
        </w:tc>
      </w:tr>
    </w:tbl>
    <w:p>
      <w:pPr>
        <w:spacing w:after="120" w:line="276" w:lineRule="auto"/>
      </w:pPr>
      <w:r>
        <w:t xml:space="preserve">Initial dataset shape: </w:t>
      </w:r>
      <w:r>
        <w:rPr>
          <w:b/>
        </w:rPr>
        <w:t>1,132,367 rows × 5 columns</w:t>
      </w:r>
      <w:r>
        <w:t xml:space="preserve">. No null values were present in any column except </w:t>
      </w:r>
      <w:r>
        <w:rPr>
          <w:rFonts w:ascii="Consolas" w:hAnsi="Consolas"/>
          <w:sz w:val="19"/>
        </w:rPr>
        <w:t>review</w:t>
      </w:r>
      <w:r>
        <w:t xml:space="preserve"> (169 missing), which is not used for model training.</w:t>
      </w:r>
    </w:p>
    <w:p>
      <w:pPr>
        <w:pStyle w:val="Heading2"/>
      </w:pPr>
      <w:r>
        <w:rPr>
          <w:rFonts w:ascii="Arial" w:hAnsi="Arial"/>
          <w:b/>
          <w:color w:val="000000"/>
          <w:sz w:val="24"/>
        </w:rPr>
        <w:t>2.2 Step 1 — Duplicate Interaction Removal</w:t>
      </w:r>
    </w:p>
    <w:p>
      <w:pPr>
        <w:spacing w:after="120" w:line="276" w:lineRule="auto"/>
      </w:pPr>
      <w:r>
        <w:t xml:space="preserve">A duplicate interaction is defined as any case where a single user rated the same recipe more than once. For collaborative filtering, each user-item pair must appear at most once. The pipeline checks for duplicate </w:t>
      </w:r>
      <w:r>
        <w:rPr>
          <w:rFonts w:ascii="Consolas" w:hAnsi="Consolas"/>
          <w:sz w:val="19"/>
        </w:rPr>
        <w:t>(user_id, recipe_id)</w:t>
      </w:r>
      <w:r>
        <w:t xml:space="preserve"> pairs and retains only the most recent interaction by dropping duplicates.</w:t>
      </w:r>
    </w:p>
    <w:p>
      <w:pPr>
        <w:spacing w:after="120" w:line="276" w:lineRule="auto"/>
      </w:pPr>
      <w:r>
        <w:t xml:space="preserve">Result: </w:t>
      </w:r>
      <w:r>
        <w:rPr>
          <w:b/>
        </w:rPr>
        <w:t>No duplicate interactions were found.</w:t>
      </w:r>
      <w:r>
        <w:t xml:space="preserve"> The dataset retained its shape of 1,132,367 rows.</w:t>
      </w:r>
    </w:p>
    <w:p>
      <w:pPr>
        <w:pStyle w:val="Heading2"/>
      </w:pPr>
      <w:r>
        <w:rPr>
          <w:rFonts w:ascii="Arial" w:hAnsi="Arial"/>
          <w:b/>
          <w:color w:val="000000"/>
          <w:sz w:val="24"/>
        </w:rPr>
        <w:t>2.3 Step 2 — Zero-Rating Identification</w:t>
      </w:r>
    </w:p>
    <w:p>
      <w:pPr>
        <w:spacing w:after="120" w:line="276" w:lineRule="auto"/>
      </w:pPr>
      <w:r>
        <w:t xml:space="preserve">In the Food.com dataset, a rating value of </w:t>
      </w:r>
      <w:r>
        <w:rPr>
          <w:rFonts w:ascii="Consolas" w:hAnsi="Consolas"/>
          <w:sz w:val="19"/>
        </w:rPr>
        <w:t>0</w:t>
      </w:r>
      <w:r>
        <w:t xml:space="preserve"> indicates that a user left a written review but did not assign an explicit star rating. These are treated as implicit interactions — the user demonstrated engagement with the recipe, but provided no signal of preference direction.</w:t>
      </w:r>
    </w:p>
    <w:p>
      <w:pPr>
        <w:pStyle w:val="ListBullet"/>
        <w:spacing w:after="80" w:line="276" w:lineRule="auto"/>
      </w:pPr>
      <w:r>
        <w:rPr>
          <w:b/>
        </w:rPr>
        <w:t>Zero-rating count:</w:t>
      </w:r>
      <w:r>
        <w:t xml:space="preserve"> 60,847 interactions (5.37% of the dataset)</w:t>
      </w:r>
    </w:p>
    <w:p>
      <w:pPr>
        <w:pStyle w:val="ListBullet"/>
        <w:spacing w:after="80" w:line="276" w:lineRule="auto"/>
      </w:pPr>
      <w:r>
        <w:rPr>
          <w:b/>
        </w:rPr>
        <w:t>Null ratings:</w:t>
      </w:r>
      <w:r>
        <w:t xml:space="preserve"> 0</w:t>
      </w:r>
    </w:p>
    <w:p>
      <w:pPr>
        <w:spacing w:after="120" w:line="276" w:lineRule="auto"/>
      </w:pPr>
      <w:r>
        <w:t>These records are retained but flagged separately from rated interactions in the implicit feedback derivation step.</w:t>
      </w:r>
    </w:p>
    <w:p>
      <w:pPr>
        <w:pStyle w:val="Heading2"/>
      </w:pPr>
      <w:r>
        <w:rPr>
          <w:rFonts w:ascii="Arial" w:hAnsi="Arial"/>
          <w:b/>
          <w:color w:val="000000"/>
          <w:sz w:val="24"/>
        </w:rPr>
        <w:t>2.4 Step 3 — User-Mean Rating Normalization</w:t>
      </w:r>
    </w:p>
    <w:p>
      <w:pPr>
        <w:spacing w:after="120" w:line="276" w:lineRule="auto"/>
      </w:pPr>
      <w:r>
        <w:t>To compensate for individual user rating biases (some users habitually rate all recipes high; others rate consistently low), user-mean centering is applied to all explicit (non-zero) ratings:</w:t>
      </w:r>
    </w:p>
    <w:p>
      <w:pPr>
        <w:spacing w:after="120" w:line="276" w:lineRule="auto"/>
      </w:pPr>
      <w:r>
        <w:rPr>
          <w:i/>
        </w:rPr>
        <w:t>normalized_rating</w:t>
      </w:r>
      <w:r>
        <w:t xml:space="preserve"> = </w:t>
      </w:r>
      <w:r>
        <w:rPr>
          <w:i/>
        </w:rPr>
        <w:t>rating</w:t>
      </w:r>
      <w:r>
        <w:t xml:space="preserve"> − </w:t>
      </w:r>
      <w:r>
        <w:rPr>
          <w:i/>
        </w:rPr>
        <w:t>user_mean_rating</w:t>
      </w:r>
    </w:p>
    <w:p>
      <w:pPr>
        <w:spacing w:after="120" w:line="276" w:lineRule="auto"/>
      </w:pPr>
      <w:r>
        <w:t xml:space="preserve">where </w:t>
      </w:r>
      <w:r>
        <w:rPr>
          <w:i/>
        </w:rPr>
        <w:t>user_mean_rating</w:t>
      </w:r>
      <w:r>
        <w:t xml:space="preserve"> is the mean of all explicit ratings by that user across the full dataset.</w:t>
      </w:r>
    </w:p>
    <w:p>
      <w:pPr>
        <w:pStyle w:val="ListBullet"/>
        <w:spacing w:after="80" w:line="276" w:lineRule="auto"/>
      </w:pPr>
      <w:r>
        <w:rPr>
          <w:b/>
        </w:rPr>
        <w:t>Global explicit rating mean:</w:t>
      </w:r>
      <w:r>
        <w:t xml:space="preserve"> 4.6615</w:t>
      </w:r>
    </w:p>
    <w:p>
      <w:pPr>
        <w:spacing w:after="120" w:line="276" w:lineRule="auto"/>
      </w:pPr>
      <w:r>
        <w:t xml:space="preserve">The normalization produces centered ratings (positive = above user's average preference, negative = below). Zero-rated interactions are assigned </w:t>
      </w:r>
      <w:r>
        <w:rPr>
          <w:rFonts w:ascii="Consolas" w:hAnsi="Consolas"/>
          <w:sz w:val="19"/>
        </w:rPr>
        <w:t>NaN</w:t>
      </w:r>
      <w:r>
        <w:t xml:space="preserve"> for the normalized rating field and are excluded from mean computation.</w:t>
      </w:r>
    </w:p>
    <w:p>
      <w:pPr>
        <w:spacing w:after="120" w:line="276" w:lineRule="auto"/>
      </w:pPr>
      <w:r>
        <w:t>Sample output: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before="60" w:after="60" w:line="276" w:lineRule="auto"/>
              <w:jc w:val="left"/>
            </w:pPr>
            <w:r>
              <w:rPr>
                <w:b/>
              </w:rPr>
              <w:t>user_id</w:t>
            </w:r>
          </w:p>
        </w:tc>
        <w:tc>
          <w:tcPr>
            <w:tcW w:type="dxa" w:w="1872"/>
          </w:tcPr>
          <w:p>
            <w:pPr>
              <w:spacing w:before="60" w:after="60" w:line="276" w:lineRule="auto"/>
              <w:jc w:val="left"/>
            </w:pPr>
            <w:r>
              <w:rPr>
                <w:b/>
              </w:rPr>
              <w:t>recipe_id</w:t>
            </w:r>
          </w:p>
        </w:tc>
        <w:tc>
          <w:tcPr>
            <w:tcW w:type="dxa" w:w="1872"/>
          </w:tcPr>
          <w:p>
            <w:pPr>
              <w:spacing w:before="60" w:after="60" w:line="276" w:lineRule="auto"/>
              <w:jc w:val="left"/>
            </w:pPr>
            <w:r>
              <w:rPr>
                <w:b/>
              </w:rPr>
              <w:t>rating</w:t>
            </w:r>
          </w:p>
        </w:tc>
        <w:tc>
          <w:tcPr>
            <w:tcW w:type="dxa" w:w="1872"/>
          </w:tcPr>
          <w:p>
            <w:pPr>
              <w:spacing w:before="60" w:after="60" w:line="276" w:lineRule="auto"/>
              <w:jc w:val="left"/>
            </w:pPr>
            <w:r>
              <w:rPr>
                <w:b/>
              </w:rPr>
              <w:t>user_mean_rating</w:t>
            </w:r>
          </w:p>
        </w:tc>
        <w:tc>
          <w:tcPr>
            <w:tcW w:type="dxa" w:w="1872"/>
          </w:tcPr>
          <w:p>
            <w:pPr>
              <w:spacing w:before="60" w:after="60" w:line="276" w:lineRule="auto"/>
              <w:jc w:val="left"/>
            </w:pPr>
            <w:r>
              <w:rPr>
                <w:b/>
              </w:rPr>
              <w:t>normalized_rating</w:t>
            </w:r>
          </w:p>
        </w:tc>
      </w:tr>
      <w:tr>
        <w:tc>
          <w:tcPr>
            <w:tcW w:type="dxa" w:w="1872"/>
          </w:tcPr>
          <w:p>
            <w:pPr>
              <w:spacing w:before="60" w:after="60" w:line="276" w:lineRule="auto"/>
              <w:jc w:val="left"/>
            </w:pPr>
            <w:r>
              <w:t>38094</w:t>
            </w:r>
          </w:p>
        </w:tc>
        <w:tc>
          <w:tcPr>
            <w:tcW w:type="dxa" w:w="1872"/>
          </w:tcPr>
          <w:p>
            <w:pPr>
              <w:spacing w:before="60" w:after="60" w:line="276" w:lineRule="auto"/>
              <w:jc w:val="left"/>
            </w:pPr>
            <w:r>
              <w:t>40893</w:t>
            </w:r>
          </w:p>
        </w:tc>
        <w:tc>
          <w:tcPr>
            <w:tcW w:type="dxa" w:w="1872"/>
          </w:tcPr>
          <w:p>
            <w:pPr>
              <w:spacing w:before="60" w:after="60" w:line="276" w:lineRule="auto"/>
              <w:jc w:val="left"/>
            </w:pPr>
            <w:r>
              <w:t>4</w:t>
            </w:r>
          </w:p>
        </w:tc>
        <w:tc>
          <w:tcPr>
            <w:tcW w:type="dxa" w:w="1872"/>
          </w:tcPr>
          <w:p>
            <w:pPr>
              <w:spacing w:before="60" w:after="60" w:line="276" w:lineRule="auto"/>
              <w:jc w:val="left"/>
            </w:pPr>
            <w:r>
              <w:t>4.828571</w:t>
            </w:r>
          </w:p>
        </w:tc>
        <w:tc>
          <w:tcPr>
            <w:tcW w:type="dxa" w:w="1872"/>
          </w:tcPr>
          <w:p>
            <w:pPr>
              <w:spacing w:before="60" w:after="60" w:line="276" w:lineRule="auto"/>
              <w:jc w:val="left"/>
            </w:pPr>
            <w:r>
              <w:t>−0.828571</w:t>
            </w:r>
          </w:p>
        </w:tc>
      </w:tr>
      <w:tr>
        <w:tc>
          <w:tcPr>
            <w:tcW w:type="dxa" w:w="1872"/>
          </w:tcPr>
          <w:p>
            <w:pPr>
              <w:spacing w:before="60" w:after="60" w:line="276" w:lineRule="auto"/>
              <w:jc w:val="left"/>
            </w:pPr>
            <w:r>
              <w:t>1293707</w:t>
            </w:r>
          </w:p>
        </w:tc>
        <w:tc>
          <w:tcPr>
            <w:tcW w:type="dxa" w:w="1872"/>
          </w:tcPr>
          <w:p>
            <w:pPr>
              <w:spacing w:before="60" w:after="60" w:line="276" w:lineRule="auto"/>
              <w:jc w:val="left"/>
            </w:pPr>
            <w:r>
              <w:t>40893</w:t>
            </w:r>
          </w:p>
        </w:tc>
        <w:tc>
          <w:tcPr>
            <w:tcW w:type="dxa" w:w="1872"/>
          </w:tcPr>
          <w:p>
            <w:pPr>
              <w:spacing w:before="60" w:after="60" w:line="276" w:lineRule="auto"/>
              <w:jc w:val="left"/>
            </w:pPr>
            <w:r>
              <w:t>5</w:t>
            </w:r>
          </w:p>
        </w:tc>
        <w:tc>
          <w:tcPr>
            <w:tcW w:type="dxa" w:w="1872"/>
          </w:tcPr>
          <w:p>
            <w:pPr>
              <w:spacing w:before="60" w:after="60" w:line="276" w:lineRule="auto"/>
              <w:jc w:val="left"/>
            </w:pPr>
            <w:r>
              <w:t>4.913043</w:t>
            </w:r>
          </w:p>
        </w:tc>
        <w:tc>
          <w:tcPr>
            <w:tcW w:type="dxa" w:w="1872"/>
          </w:tcPr>
          <w:p>
            <w:pPr>
              <w:spacing w:before="60" w:after="60" w:line="276" w:lineRule="auto"/>
              <w:jc w:val="left"/>
            </w:pPr>
            <w:r>
              <w:t>+0.086957</w:t>
            </w:r>
          </w:p>
        </w:tc>
      </w:tr>
      <w:tr>
        <w:tc>
          <w:tcPr>
            <w:tcW w:type="dxa" w:w="1872"/>
          </w:tcPr>
          <w:p>
            <w:pPr>
              <w:spacing w:before="60" w:after="60" w:line="276" w:lineRule="auto"/>
              <w:jc w:val="left"/>
            </w:pPr>
            <w:r>
              <w:t>8937</w:t>
            </w:r>
          </w:p>
        </w:tc>
        <w:tc>
          <w:tcPr>
            <w:tcW w:type="dxa" w:w="1872"/>
          </w:tcPr>
          <w:p>
            <w:pPr>
              <w:spacing w:before="60" w:after="60" w:line="276" w:lineRule="auto"/>
              <w:jc w:val="left"/>
            </w:pPr>
            <w:r>
              <w:t>44394</w:t>
            </w:r>
          </w:p>
        </w:tc>
        <w:tc>
          <w:tcPr>
            <w:tcW w:type="dxa" w:w="1872"/>
          </w:tcPr>
          <w:p>
            <w:pPr>
              <w:spacing w:before="60" w:after="60" w:line="276" w:lineRule="auto"/>
              <w:jc w:val="left"/>
            </w:pPr>
            <w:r>
              <w:t>4</w:t>
            </w:r>
          </w:p>
        </w:tc>
        <w:tc>
          <w:tcPr>
            <w:tcW w:type="dxa" w:w="1872"/>
          </w:tcPr>
          <w:p>
            <w:pPr>
              <w:spacing w:before="60" w:after="60" w:line="276" w:lineRule="auto"/>
              <w:jc w:val="left"/>
            </w:pPr>
            <w:r>
              <w:t>4.225806</w:t>
            </w:r>
          </w:p>
        </w:tc>
        <w:tc>
          <w:tcPr>
            <w:tcW w:type="dxa" w:w="1872"/>
          </w:tcPr>
          <w:p>
            <w:pPr>
              <w:spacing w:before="60" w:after="60" w:line="276" w:lineRule="auto"/>
              <w:jc w:val="left"/>
            </w:pPr>
            <w:r>
              <w:t>−0.225806</w:t>
            </w:r>
          </w:p>
        </w:tc>
      </w:tr>
      <w:tr>
        <w:tc>
          <w:tcPr>
            <w:tcW w:type="dxa" w:w="1872"/>
          </w:tcPr>
          <w:p>
            <w:pPr>
              <w:spacing w:before="60" w:after="60" w:line="276" w:lineRule="auto"/>
              <w:jc w:val="left"/>
            </w:pPr>
            <w:r>
              <w:t>126440</w:t>
            </w:r>
          </w:p>
        </w:tc>
        <w:tc>
          <w:tcPr>
            <w:tcW w:type="dxa" w:w="1872"/>
          </w:tcPr>
          <w:p>
            <w:pPr>
              <w:spacing w:before="60" w:after="60" w:line="276" w:lineRule="auto"/>
              <w:jc w:val="left"/>
            </w:pPr>
            <w:r>
              <w:t>85009</w:t>
            </w:r>
          </w:p>
        </w:tc>
        <w:tc>
          <w:tcPr>
            <w:tcW w:type="dxa" w:w="1872"/>
          </w:tcPr>
          <w:p>
            <w:pPr>
              <w:spacing w:before="60" w:after="60" w:line="276" w:lineRule="auto"/>
              <w:jc w:val="left"/>
            </w:pPr>
            <w:r>
              <w:t>5</w:t>
            </w:r>
          </w:p>
        </w:tc>
        <w:tc>
          <w:tcPr>
            <w:tcW w:type="dxa" w:w="1872"/>
          </w:tcPr>
          <w:p>
            <w:pPr>
              <w:spacing w:before="60" w:after="60" w:line="276" w:lineRule="auto"/>
              <w:jc w:val="left"/>
            </w:pPr>
            <w:r>
              <w:t>4.848016</w:t>
            </w:r>
          </w:p>
        </w:tc>
        <w:tc>
          <w:tcPr>
            <w:tcW w:type="dxa" w:w="1872"/>
          </w:tcPr>
          <w:p>
            <w:pPr>
              <w:spacing w:before="60" w:after="60" w:line="276" w:lineRule="auto"/>
              <w:jc w:val="left"/>
            </w:pPr>
            <w:r>
              <w:t>+0.151984</w:t>
            </w:r>
          </w:p>
        </w:tc>
      </w:tr>
      <w:tr>
        <w:tc>
          <w:tcPr>
            <w:tcW w:type="dxa" w:w="1872"/>
          </w:tcPr>
          <w:p>
            <w:pPr>
              <w:spacing w:before="60" w:after="60" w:line="276" w:lineRule="auto"/>
              <w:jc w:val="left"/>
            </w:pPr>
            <w:r>
              <w:t>57222</w:t>
            </w:r>
          </w:p>
        </w:tc>
        <w:tc>
          <w:tcPr>
            <w:tcW w:type="dxa" w:w="1872"/>
          </w:tcPr>
          <w:p>
            <w:pPr>
              <w:spacing w:before="60" w:after="60" w:line="276" w:lineRule="auto"/>
              <w:jc w:val="left"/>
            </w:pPr>
            <w:r>
              <w:t>85009</w:t>
            </w:r>
          </w:p>
        </w:tc>
        <w:tc>
          <w:tcPr>
            <w:tcW w:type="dxa" w:w="1872"/>
          </w:tcPr>
          <w:p>
            <w:pPr>
              <w:spacing w:before="60" w:after="60" w:line="276" w:lineRule="auto"/>
              <w:jc w:val="left"/>
            </w:pPr>
            <w:r>
              <w:t>5</w:t>
            </w:r>
          </w:p>
        </w:tc>
        <w:tc>
          <w:tcPr>
            <w:tcW w:type="dxa" w:w="1872"/>
          </w:tcPr>
          <w:p>
            <w:pPr>
              <w:spacing w:before="60" w:after="60" w:line="276" w:lineRule="auto"/>
              <w:jc w:val="left"/>
            </w:pPr>
            <w:r>
              <w:t>4.548837</w:t>
            </w:r>
          </w:p>
        </w:tc>
        <w:tc>
          <w:tcPr>
            <w:tcW w:type="dxa" w:w="1872"/>
          </w:tcPr>
          <w:p>
            <w:pPr>
              <w:spacing w:before="60" w:after="60" w:line="276" w:lineRule="auto"/>
              <w:jc w:val="left"/>
            </w:pPr>
            <w:r>
              <w:t>+0.451163</w:t>
            </w:r>
          </w:p>
        </w:tc>
      </w:tr>
    </w:tbl>
    <w:p>
      <w:pPr>
        <w:pStyle w:val="Heading2"/>
      </w:pPr>
      <w:r>
        <w:rPr>
          <w:rFonts w:ascii="Arial" w:hAnsi="Arial"/>
          <w:b/>
          <w:color w:val="000000"/>
          <w:sz w:val="24"/>
        </w:rPr>
        <w:t>2.5 Step 4 — Iterative K-Core Filtering</w:t>
      </w:r>
    </w:p>
    <w:p>
      <w:pPr>
        <w:spacing w:after="120" w:line="276" w:lineRule="auto"/>
      </w:pPr>
      <w:r>
        <w:t xml:space="preserve">Collaborative filtering suffers from extreme sparsity and cold-start problems when applied to users with very few interactions or recipes with very few ratings. K-Core filtering addresses this by iteratively pruning all users with fewer than </w:t>
      </w:r>
      <w:r>
        <w:rPr>
          <w:i/>
        </w:rPr>
        <w:t>K</w:t>
      </w:r>
      <w:r>
        <w:t xml:space="preserve"> interactions and all recipes with fewer than </w:t>
      </w:r>
      <w:r>
        <w:rPr>
          <w:i/>
        </w:rPr>
        <w:t>K</w:t>
      </w:r>
      <w:r>
        <w:t xml:space="preserve"> ratings until the remaining dataset converges to a stable subgraph.</w:t>
      </w:r>
    </w:p>
    <w:p>
      <w:pPr>
        <w:spacing w:after="120" w:line="276" w:lineRule="auto"/>
      </w:pPr>
      <w:r>
        <w:rPr>
          <w:b/>
        </w:rPr>
        <w:t>Configuration:</w:t>
      </w:r>
      <w:r>
        <w:t xml:space="preserve"> K = 5</w:t>
      </w:r>
    </w:p>
    <w:p>
      <w:pPr>
        <w:spacing w:after="120" w:line="276" w:lineRule="auto"/>
      </w:pPr>
      <w:r>
        <w:t xml:space="preserve">The algorithm converged after </w:t>
      </w:r>
      <w:r>
        <w:rPr>
          <w:b/>
        </w:rPr>
        <w:t>10 iterations</w:t>
      </w:r>
      <w:r>
        <w:t>:</w:t>
      </w:r>
    </w:p>
    <w:tbl>
      <w:tblPr>
        <w:tblStyle w:val="TableGrid"/>
        <w:tblW w:type="auto" w:w="0"/>
        <w:tblLook w:firstColumn="1" w:firstRow="1" w:lastColumn="0" w:lastRow="0" w:noHBand="0" w:noVBand="1" w:val="04A0"/>
      </w:tblPr>
      <w:tblGrid>
        <w:gridCol w:w="4680"/>
        <w:gridCol w:w="4680"/>
      </w:tblGrid>
      <w:tr>
        <w:tc>
          <w:tcPr>
            <w:tcW w:type="dxa" w:w="4680"/>
          </w:tcPr>
          <w:p>
            <w:pPr>
              <w:spacing w:before="60" w:after="60" w:line="276" w:lineRule="auto"/>
              <w:jc w:val="left"/>
            </w:pPr>
            <w:r>
              <w:rPr>
                <w:b/>
              </w:rPr>
              <w:t>Iteration</w:t>
            </w:r>
          </w:p>
        </w:tc>
        <w:tc>
          <w:tcPr>
            <w:tcW w:type="dxa" w:w="4680"/>
          </w:tcPr>
          <w:p>
            <w:pPr>
              <w:spacing w:before="60" w:after="60" w:line="276" w:lineRule="auto"/>
              <w:jc w:val="left"/>
            </w:pPr>
            <w:r>
              <w:rPr>
                <w:b/>
              </w:rPr>
              <w:t>Remaining Rows</w:t>
            </w:r>
          </w:p>
        </w:tc>
      </w:tr>
      <w:tr>
        <w:tc>
          <w:tcPr>
            <w:tcW w:type="dxa" w:w="4680"/>
          </w:tcPr>
          <w:p>
            <w:pPr>
              <w:spacing w:before="60" w:after="60" w:line="276" w:lineRule="auto"/>
              <w:jc w:val="left"/>
            </w:pPr>
            <w:r>
              <w:t>Start</w:t>
            </w:r>
          </w:p>
        </w:tc>
        <w:tc>
          <w:tcPr>
            <w:tcW w:type="dxa" w:w="4680"/>
          </w:tcPr>
          <w:p>
            <w:pPr>
              <w:spacing w:before="60" w:after="60" w:line="276" w:lineRule="auto"/>
              <w:jc w:val="left"/>
            </w:pPr>
            <w:r>
              <w:t>1,132,367</w:t>
            </w:r>
          </w:p>
        </w:tc>
      </w:tr>
      <w:tr>
        <w:tc>
          <w:tcPr>
            <w:tcW w:type="dxa" w:w="4680"/>
          </w:tcPr>
          <w:p>
            <w:pPr>
              <w:spacing w:before="60" w:after="60" w:line="276" w:lineRule="auto"/>
              <w:jc w:val="left"/>
            </w:pPr>
            <w:r>
              <w:t>1</w:t>
            </w:r>
          </w:p>
        </w:tc>
        <w:tc>
          <w:tcPr>
            <w:tcW w:type="dxa" w:w="4680"/>
          </w:tcPr>
          <w:p>
            <w:pPr>
              <w:spacing w:before="60" w:after="60" w:line="276" w:lineRule="auto"/>
              <w:jc w:val="left"/>
            </w:pPr>
            <w:r>
              <w:t>611,544</w:t>
            </w:r>
          </w:p>
        </w:tc>
      </w:tr>
      <w:tr>
        <w:tc>
          <w:tcPr>
            <w:tcW w:type="dxa" w:w="4680"/>
          </w:tcPr>
          <w:p>
            <w:pPr>
              <w:spacing w:before="60" w:after="60" w:line="276" w:lineRule="auto"/>
              <w:jc w:val="left"/>
            </w:pPr>
            <w:r>
              <w:t>2</w:t>
            </w:r>
          </w:p>
        </w:tc>
        <w:tc>
          <w:tcPr>
            <w:tcW w:type="dxa" w:w="4680"/>
          </w:tcPr>
          <w:p>
            <w:pPr>
              <w:spacing w:before="60" w:after="60" w:line="276" w:lineRule="auto"/>
              <w:jc w:val="left"/>
            </w:pPr>
            <w:r>
              <w:t>565,002</w:t>
            </w:r>
          </w:p>
        </w:tc>
      </w:tr>
      <w:tr>
        <w:tc>
          <w:tcPr>
            <w:tcW w:type="dxa" w:w="4680"/>
          </w:tcPr>
          <w:p>
            <w:pPr>
              <w:spacing w:before="60" w:after="60" w:line="276" w:lineRule="auto"/>
              <w:jc w:val="left"/>
            </w:pPr>
            <w:r>
              <w:t>3</w:t>
            </w:r>
          </w:p>
        </w:tc>
        <w:tc>
          <w:tcPr>
            <w:tcW w:type="dxa" w:w="4680"/>
          </w:tcPr>
          <w:p>
            <w:pPr>
              <w:spacing w:before="60" w:after="60" w:line="276" w:lineRule="auto"/>
              <w:jc w:val="left"/>
            </w:pPr>
            <w:r>
              <w:t>557,457</w:t>
            </w:r>
          </w:p>
        </w:tc>
      </w:tr>
      <w:tr>
        <w:tc>
          <w:tcPr>
            <w:tcW w:type="dxa" w:w="4680"/>
          </w:tcPr>
          <w:p>
            <w:pPr>
              <w:spacing w:before="60" w:after="60" w:line="276" w:lineRule="auto"/>
              <w:jc w:val="left"/>
            </w:pPr>
            <w:r>
              <w:t>4</w:t>
            </w:r>
          </w:p>
        </w:tc>
        <w:tc>
          <w:tcPr>
            <w:tcW w:type="dxa" w:w="4680"/>
          </w:tcPr>
          <w:p>
            <w:pPr>
              <w:spacing w:before="60" w:after="60" w:line="276" w:lineRule="auto"/>
              <w:jc w:val="left"/>
            </w:pPr>
            <w:r>
              <w:t>555,986</w:t>
            </w:r>
          </w:p>
        </w:tc>
      </w:tr>
      <w:tr>
        <w:tc>
          <w:tcPr>
            <w:tcW w:type="dxa" w:w="4680"/>
          </w:tcPr>
          <w:p>
            <w:pPr>
              <w:spacing w:before="60" w:after="60" w:line="276" w:lineRule="auto"/>
              <w:jc w:val="left"/>
            </w:pPr>
            <w:r>
              <w:t>5</w:t>
            </w:r>
          </w:p>
        </w:tc>
        <w:tc>
          <w:tcPr>
            <w:tcW w:type="dxa" w:w="4680"/>
          </w:tcPr>
          <w:p>
            <w:pPr>
              <w:spacing w:before="60" w:after="60" w:line="276" w:lineRule="auto"/>
              <w:jc w:val="left"/>
            </w:pPr>
            <w:r>
              <w:t>555,706</w:t>
            </w:r>
          </w:p>
        </w:tc>
      </w:tr>
      <w:tr>
        <w:tc>
          <w:tcPr>
            <w:tcW w:type="dxa" w:w="4680"/>
          </w:tcPr>
          <w:p>
            <w:pPr>
              <w:spacing w:before="60" w:after="60" w:line="276" w:lineRule="auto"/>
              <w:jc w:val="left"/>
            </w:pPr>
            <w:r>
              <w:t>6</w:t>
            </w:r>
          </w:p>
        </w:tc>
        <w:tc>
          <w:tcPr>
            <w:tcW w:type="dxa" w:w="4680"/>
          </w:tcPr>
          <w:p>
            <w:pPr>
              <w:spacing w:before="60" w:after="60" w:line="276" w:lineRule="auto"/>
              <w:jc w:val="left"/>
            </w:pPr>
            <w:r>
              <w:t>555,654</w:t>
            </w:r>
          </w:p>
        </w:tc>
      </w:tr>
      <w:tr>
        <w:tc>
          <w:tcPr>
            <w:tcW w:type="dxa" w:w="4680"/>
          </w:tcPr>
          <w:p>
            <w:pPr>
              <w:spacing w:before="60" w:after="60" w:line="276" w:lineRule="auto"/>
              <w:jc w:val="left"/>
            </w:pPr>
            <w:r>
              <w:t>7</w:t>
            </w:r>
          </w:p>
        </w:tc>
        <w:tc>
          <w:tcPr>
            <w:tcW w:type="dxa" w:w="4680"/>
          </w:tcPr>
          <w:p>
            <w:pPr>
              <w:spacing w:before="60" w:after="60" w:line="276" w:lineRule="auto"/>
              <w:jc w:val="left"/>
            </w:pPr>
            <w:r>
              <w:t>555,634</w:t>
            </w:r>
          </w:p>
        </w:tc>
      </w:tr>
      <w:tr>
        <w:tc>
          <w:tcPr>
            <w:tcW w:type="dxa" w:w="4680"/>
          </w:tcPr>
          <w:p>
            <w:pPr>
              <w:spacing w:before="60" w:after="60" w:line="276" w:lineRule="auto"/>
              <w:jc w:val="left"/>
            </w:pPr>
            <w:r>
              <w:t>8</w:t>
            </w:r>
          </w:p>
        </w:tc>
        <w:tc>
          <w:tcPr>
            <w:tcW w:type="dxa" w:w="4680"/>
          </w:tcPr>
          <w:p>
            <w:pPr>
              <w:spacing w:before="60" w:after="60" w:line="276" w:lineRule="auto"/>
              <w:jc w:val="left"/>
            </w:pPr>
            <w:r>
              <w:t>555,626</w:t>
            </w:r>
          </w:p>
        </w:tc>
      </w:tr>
      <w:tr>
        <w:tc>
          <w:tcPr>
            <w:tcW w:type="dxa" w:w="4680"/>
          </w:tcPr>
          <w:p>
            <w:pPr>
              <w:spacing w:before="60" w:after="60" w:line="276" w:lineRule="auto"/>
              <w:jc w:val="left"/>
            </w:pPr>
            <w:r>
              <w:t>9</w:t>
            </w:r>
          </w:p>
        </w:tc>
        <w:tc>
          <w:tcPr>
            <w:tcW w:type="dxa" w:w="4680"/>
          </w:tcPr>
          <w:p>
            <w:pPr>
              <w:spacing w:before="60" w:after="60" w:line="276" w:lineRule="auto"/>
              <w:jc w:val="left"/>
            </w:pPr>
            <w:r>
              <w:t>555,622</w:t>
            </w:r>
          </w:p>
        </w:tc>
      </w:tr>
      <w:tr>
        <w:tc>
          <w:tcPr>
            <w:tcW w:type="dxa" w:w="4680"/>
          </w:tcPr>
          <w:p>
            <w:pPr>
              <w:spacing w:before="60" w:after="60" w:line="276" w:lineRule="auto"/>
              <w:jc w:val="left"/>
            </w:pPr>
            <w:r>
              <w:t>10 (converged)</w:t>
            </w:r>
          </w:p>
        </w:tc>
        <w:tc>
          <w:tcPr>
            <w:tcW w:type="dxa" w:w="4680"/>
          </w:tcPr>
          <w:p>
            <w:pPr>
              <w:spacing w:before="60" w:after="60" w:line="276" w:lineRule="auto"/>
              <w:jc w:val="left"/>
            </w:pPr>
            <w:r>
              <w:t>555,618</w:t>
            </w:r>
          </w:p>
        </w:tc>
      </w:tr>
    </w:tbl>
    <w:p>
      <w:pPr>
        <w:spacing w:after="120" w:line="276" w:lineRule="auto"/>
      </w:pPr>
      <w:r>
        <w:rPr>
          <w:b/>
        </w:rPr>
        <w:t>Final K-Core filtered dataset statistics:</w:t>
      </w:r>
    </w:p>
    <w:p>
      <w:pPr>
        <w:pStyle w:val="ListBullet"/>
        <w:spacing w:after="80" w:line="276" w:lineRule="auto"/>
      </w:pPr>
      <w:r>
        <w:rPr>
          <w:b/>
        </w:rPr>
        <w:t>Total interactions:</w:t>
      </w:r>
      <w:r>
        <w:t xml:space="preserve"> 555,618</w:t>
      </w:r>
    </w:p>
    <w:p>
      <w:pPr>
        <w:pStyle w:val="ListBullet"/>
        <w:spacing w:after="80" w:line="276" w:lineRule="auto"/>
      </w:pPr>
      <w:r>
        <w:rPr>
          <w:b/>
        </w:rPr>
        <w:t>Unique users:</w:t>
      </w:r>
      <w:r>
        <w:t xml:space="preserve"> 17,813</w:t>
      </w:r>
    </w:p>
    <w:p>
      <w:pPr>
        <w:pStyle w:val="ListBullet"/>
        <w:spacing w:after="80" w:line="276" w:lineRule="auto"/>
      </w:pPr>
      <w:r>
        <w:rPr>
          <w:b/>
        </w:rPr>
        <w:t>Unique recipes:</w:t>
      </w:r>
      <w:r>
        <w:t xml:space="preserve"> 41,240</w:t>
      </w:r>
    </w:p>
    <w:p>
      <w:pPr>
        <w:pStyle w:val="ListBullet"/>
        <w:spacing w:after="80" w:line="276" w:lineRule="auto"/>
      </w:pPr>
      <w:r>
        <w:rPr>
          <w:b/>
        </w:rPr>
        <w:t>Interaction matrix sparsity:</w:t>
      </w:r>
      <w:r>
        <w:t xml:space="preserve"> 99.9244%</w:t>
      </w:r>
    </w:p>
    <w:p>
      <w:pPr>
        <w:pStyle w:val="Heading2"/>
      </w:pPr>
      <w:r>
        <w:rPr>
          <w:rFonts w:ascii="Arial" w:hAnsi="Arial"/>
          <w:b/>
          <w:color w:val="000000"/>
          <w:sz w:val="24"/>
        </w:rPr>
        <w:t>2.6 Step 5 — Implicit Feedback Label Derivation</w:t>
      </w:r>
    </w:p>
    <w:p>
      <w:pPr>
        <w:spacing w:after="120" w:line="276" w:lineRule="auto"/>
      </w:pPr>
      <w:r>
        <w:t>Explicit ratings on the 0–5 scale are converted into binary implicit feedback labels to simplify recommendation model training:</w:t>
      </w:r>
    </w:p>
    <w:tbl>
      <w:tblPr>
        <w:tblStyle w:val="TableGrid"/>
        <w:tblW w:type="auto" w:w="0"/>
        <w:tblLook w:firstColumn="1" w:firstRow="1" w:lastColumn="0" w:lastRow="0" w:noHBand="0" w:noVBand="1" w:val="04A0"/>
      </w:tblPr>
      <w:tblGrid>
        <w:gridCol w:w="4680"/>
        <w:gridCol w:w="4680"/>
      </w:tblGrid>
      <w:tr>
        <w:tc>
          <w:tcPr>
            <w:tcW w:type="dxa" w:w="4680"/>
          </w:tcPr>
          <w:p>
            <w:pPr>
              <w:spacing w:before="60" w:after="60" w:line="276" w:lineRule="auto"/>
              <w:jc w:val="left"/>
            </w:pPr>
            <w:r>
              <w:rPr>
                <w:b/>
              </w:rPr>
              <w:t>Condition</w:t>
            </w:r>
          </w:p>
        </w:tc>
        <w:tc>
          <w:tcPr>
            <w:tcW w:type="dxa" w:w="4680"/>
          </w:tcPr>
          <w:p>
            <w:pPr>
              <w:spacing w:before="60" w:after="60" w:line="276" w:lineRule="auto"/>
              <w:jc w:val="left"/>
            </w:pPr>
            <w:r>
              <w:rPr>
                <w:b/>
              </w:rPr>
              <w:t>Label</w:t>
            </w:r>
          </w:p>
        </w:tc>
      </w:tr>
      <w:tr>
        <w:tc>
          <w:tcPr>
            <w:tcW w:type="dxa" w:w="4680"/>
          </w:tcPr>
          <w:p>
            <w:pPr>
              <w:spacing w:before="60" w:after="60" w:line="276" w:lineRule="auto"/>
              <w:jc w:val="left"/>
            </w:pPr>
            <w:r>
              <w:t>rating ≥ 4</w:t>
            </w:r>
          </w:p>
        </w:tc>
        <w:tc>
          <w:tcPr>
            <w:tcW w:type="dxa" w:w="4680"/>
          </w:tcPr>
          <w:p>
            <w:pPr>
              <w:spacing w:before="60" w:after="60" w:line="276" w:lineRule="auto"/>
              <w:jc w:val="left"/>
            </w:pPr>
            <w:r>
              <w:t>liked = 1 (positive preference signal)</w:t>
            </w:r>
          </w:p>
        </w:tc>
      </w:tr>
      <w:tr>
        <w:tc>
          <w:tcPr>
            <w:tcW w:type="dxa" w:w="4680"/>
          </w:tcPr>
          <w:p>
            <w:pPr>
              <w:spacing w:before="60" w:after="60" w:line="276" w:lineRule="auto"/>
              <w:jc w:val="left"/>
            </w:pPr>
            <w:r>
              <w:t>0 &lt; rating &lt; 4</w:t>
            </w:r>
          </w:p>
        </w:tc>
        <w:tc>
          <w:tcPr>
            <w:tcW w:type="dxa" w:w="4680"/>
          </w:tcPr>
          <w:p>
            <w:pPr>
              <w:spacing w:before="60" w:after="60" w:line="276" w:lineRule="auto"/>
              <w:jc w:val="left"/>
            </w:pPr>
            <w:r>
              <w:t>liked = 0 (negative preference signal)</w:t>
            </w:r>
          </w:p>
        </w:tc>
      </w:tr>
      <w:tr>
        <w:tc>
          <w:tcPr>
            <w:tcW w:type="dxa" w:w="4680"/>
          </w:tcPr>
          <w:p>
            <w:pPr>
              <w:spacing w:before="60" w:after="60" w:line="276" w:lineRule="auto"/>
              <w:jc w:val="left"/>
            </w:pPr>
            <w:r>
              <w:t>rating = 0</w:t>
            </w:r>
          </w:p>
        </w:tc>
        <w:tc>
          <w:tcPr>
            <w:tcW w:type="dxa" w:w="4680"/>
          </w:tcPr>
          <w:p>
            <w:pPr>
              <w:spacing w:before="60" w:after="60" w:line="276" w:lineRule="auto"/>
              <w:jc w:val="left"/>
            </w:pPr>
            <w:r>
              <w:t>liked = NaN (no explicit preference, implicit engagement only)</w:t>
            </w:r>
          </w:p>
        </w:tc>
      </w:tr>
    </w:tbl>
    <w:p>
      <w:pPr>
        <w:spacing w:after="120" w:line="276" w:lineRule="auto"/>
      </w:pPr>
      <w:r>
        <w:rPr>
          <w:b/>
        </w:rPr>
        <w:t>Distribution of implicit feedback labels in the 5-core filtered dataset:</w:t>
      </w:r>
    </w:p>
    <w:tbl>
      <w:tblPr>
        <w:tblStyle w:val="TableGrid"/>
        <w:tblW w:type="auto" w:w="0"/>
        <w:tblLook w:firstColumn="1" w:firstRow="1" w:lastColumn="0" w:lastRow="0" w:noHBand="0" w:noVBand="1" w:val="04A0"/>
      </w:tblPr>
      <w:tblGrid>
        <w:gridCol w:w="4680"/>
        <w:gridCol w:w="4680"/>
      </w:tblGrid>
      <w:tr>
        <w:tc>
          <w:tcPr>
            <w:tcW w:type="dxa" w:w="4680"/>
          </w:tcPr>
          <w:p>
            <w:pPr>
              <w:spacing w:before="60" w:after="60" w:line="276" w:lineRule="auto"/>
              <w:jc w:val="left"/>
            </w:pPr>
            <w:r>
              <w:rPr>
                <w:b/>
              </w:rPr>
              <w:t>Label</w:t>
            </w:r>
          </w:p>
        </w:tc>
        <w:tc>
          <w:tcPr>
            <w:tcW w:type="dxa" w:w="4680"/>
          </w:tcPr>
          <w:p>
            <w:pPr>
              <w:spacing w:before="60" w:after="60" w:line="276" w:lineRule="auto"/>
              <w:jc w:val="left"/>
            </w:pPr>
            <w:r>
              <w:rPr>
                <w:b/>
              </w:rPr>
              <w:t>Count</w:t>
            </w:r>
          </w:p>
        </w:tc>
      </w:tr>
      <w:tr>
        <w:tc>
          <w:tcPr>
            <w:tcW w:type="dxa" w:w="4680"/>
          </w:tcPr>
          <w:p>
            <w:pPr>
              <w:spacing w:before="60" w:after="60" w:line="276" w:lineRule="auto"/>
              <w:jc w:val="left"/>
            </w:pPr>
            <w:r>
              <w:t>liked = 1</w:t>
            </w:r>
          </w:p>
        </w:tc>
        <w:tc>
          <w:tcPr>
            <w:tcW w:type="dxa" w:w="4680"/>
          </w:tcPr>
          <w:p>
            <w:pPr>
              <w:spacing w:before="60" w:after="60" w:line="276" w:lineRule="auto"/>
              <w:jc w:val="left"/>
            </w:pPr>
            <w:r>
              <w:t>517,549</w:t>
            </w:r>
          </w:p>
        </w:tc>
      </w:tr>
      <w:tr>
        <w:tc>
          <w:tcPr>
            <w:tcW w:type="dxa" w:w="4680"/>
          </w:tcPr>
          <w:p>
            <w:pPr>
              <w:spacing w:before="60" w:after="60" w:line="276" w:lineRule="auto"/>
              <w:jc w:val="left"/>
            </w:pPr>
            <w:r>
              <w:t>liked = 0</w:t>
            </w:r>
          </w:p>
        </w:tc>
        <w:tc>
          <w:tcPr>
            <w:tcW w:type="dxa" w:w="4680"/>
          </w:tcPr>
          <w:p>
            <w:pPr>
              <w:spacing w:before="60" w:after="60" w:line="276" w:lineRule="auto"/>
              <w:jc w:val="left"/>
            </w:pPr>
            <w:r>
              <w:t>24,997</w:t>
            </w:r>
          </w:p>
        </w:tc>
      </w:tr>
      <w:tr>
        <w:tc>
          <w:tcPr>
            <w:tcW w:type="dxa" w:w="4680"/>
          </w:tcPr>
          <w:p>
            <w:pPr>
              <w:spacing w:before="60" w:after="60" w:line="276" w:lineRule="auto"/>
              <w:jc w:val="left"/>
            </w:pPr>
            <w:r>
              <w:t>liked = NaN</w:t>
            </w:r>
          </w:p>
        </w:tc>
        <w:tc>
          <w:tcPr>
            <w:tcW w:type="dxa" w:w="4680"/>
          </w:tcPr>
          <w:p>
            <w:pPr>
              <w:spacing w:before="60" w:after="60" w:line="276" w:lineRule="auto"/>
              <w:jc w:val="left"/>
            </w:pPr>
            <w:r>
              <w:t>13,072</w:t>
            </w:r>
          </w:p>
        </w:tc>
      </w:tr>
    </w:tbl>
    <w:p>
      <w:pPr>
        <w:spacing w:after="120" w:line="276" w:lineRule="auto"/>
      </w:pPr>
      <w:r>
        <w:t>Sample output showing the final preprocessed schema:</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before="60" w:after="60" w:line="276" w:lineRule="auto"/>
              <w:jc w:val="left"/>
            </w:pPr>
            <w:r>
              <w:rPr>
                <w:b/>
              </w:rPr>
              <w:t>user_id</w:t>
            </w:r>
          </w:p>
        </w:tc>
        <w:tc>
          <w:tcPr>
            <w:tcW w:type="dxa" w:w="1337"/>
          </w:tcPr>
          <w:p>
            <w:pPr>
              <w:spacing w:before="60" w:after="60" w:line="276" w:lineRule="auto"/>
              <w:jc w:val="left"/>
            </w:pPr>
            <w:r>
              <w:rPr>
                <w:b/>
              </w:rPr>
              <w:t>recipe_id</w:t>
            </w:r>
          </w:p>
        </w:tc>
        <w:tc>
          <w:tcPr>
            <w:tcW w:type="dxa" w:w="1337"/>
          </w:tcPr>
          <w:p>
            <w:pPr>
              <w:spacing w:before="60" w:after="60" w:line="276" w:lineRule="auto"/>
              <w:jc w:val="left"/>
            </w:pPr>
            <w:r>
              <w:rPr>
                <w:b/>
              </w:rPr>
              <w:t>date</w:t>
            </w:r>
          </w:p>
        </w:tc>
        <w:tc>
          <w:tcPr>
            <w:tcW w:type="dxa" w:w="1337"/>
          </w:tcPr>
          <w:p>
            <w:pPr>
              <w:spacing w:before="60" w:after="60" w:line="276" w:lineRule="auto"/>
              <w:jc w:val="left"/>
            </w:pPr>
            <w:r>
              <w:rPr>
                <w:b/>
              </w:rPr>
              <w:t>rating</w:t>
            </w:r>
          </w:p>
        </w:tc>
        <w:tc>
          <w:tcPr>
            <w:tcW w:type="dxa" w:w="1337"/>
          </w:tcPr>
          <w:p>
            <w:pPr>
              <w:spacing w:before="60" w:after="60" w:line="276" w:lineRule="auto"/>
              <w:jc w:val="left"/>
            </w:pPr>
            <w:r>
              <w:rPr>
                <w:b/>
              </w:rPr>
              <w:t>user_mean_rating</w:t>
            </w:r>
          </w:p>
        </w:tc>
        <w:tc>
          <w:tcPr>
            <w:tcW w:type="dxa" w:w="1337"/>
          </w:tcPr>
          <w:p>
            <w:pPr>
              <w:spacing w:before="60" w:after="60" w:line="276" w:lineRule="auto"/>
              <w:jc w:val="left"/>
            </w:pPr>
            <w:r>
              <w:rPr>
                <w:b/>
              </w:rPr>
              <w:t>normalized_rating</w:t>
            </w:r>
          </w:p>
        </w:tc>
        <w:tc>
          <w:tcPr>
            <w:tcW w:type="dxa" w:w="1337"/>
          </w:tcPr>
          <w:p>
            <w:pPr>
              <w:spacing w:before="60" w:after="60" w:line="276" w:lineRule="auto"/>
              <w:jc w:val="left"/>
            </w:pPr>
            <w:r>
              <w:rPr>
                <w:b/>
              </w:rPr>
              <w:t>liked</w:t>
            </w:r>
          </w:p>
        </w:tc>
      </w:tr>
      <w:tr>
        <w:tc>
          <w:tcPr>
            <w:tcW w:type="dxa" w:w="1337"/>
          </w:tcPr>
          <w:p>
            <w:pPr>
              <w:spacing w:before="60" w:after="60" w:line="276" w:lineRule="auto"/>
              <w:jc w:val="left"/>
            </w:pPr>
            <w:r>
              <w:t>202555</w:t>
            </w:r>
          </w:p>
        </w:tc>
        <w:tc>
          <w:tcPr>
            <w:tcW w:type="dxa" w:w="1337"/>
          </w:tcPr>
          <w:p>
            <w:pPr>
              <w:spacing w:before="60" w:after="60" w:line="276" w:lineRule="auto"/>
              <w:jc w:val="left"/>
            </w:pPr>
            <w:r>
              <w:t>225241</w:t>
            </w:r>
          </w:p>
        </w:tc>
        <w:tc>
          <w:tcPr>
            <w:tcW w:type="dxa" w:w="1337"/>
          </w:tcPr>
          <w:p>
            <w:pPr>
              <w:spacing w:before="60" w:after="60" w:line="276" w:lineRule="auto"/>
              <w:jc w:val="left"/>
            </w:pPr>
            <w:r>
              <w:t>2007-06-20</w:t>
            </w:r>
          </w:p>
        </w:tc>
        <w:tc>
          <w:tcPr>
            <w:tcW w:type="dxa" w:w="1337"/>
          </w:tcPr>
          <w:p>
            <w:pPr>
              <w:spacing w:before="60" w:after="60" w:line="276" w:lineRule="auto"/>
              <w:jc w:val="left"/>
            </w:pPr>
            <w:r>
              <w:t>5</w:t>
            </w:r>
          </w:p>
        </w:tc>
        <w:tc>
          <w:tcPr>
            <w:tcW w:type="dxa" w:w="1337"/>
          </w:tcPr>
          <w:p>
            <w:pPr>
              <w:spacing w:before="60" w:after="60" w:line="276" w:lineRule="auto"/>
              <w:jc w:val="left"/>
            </w:pPr>
            <w:r>
              <w:t>4.731707</w:t>
            </w:r>
          </w:p>
        </w:tc>
        <w:tc>
          <w:tcPr>
            <w:tcW w:type="dxa" w:w="1337"/>
          </w:tcPr>
          <w:p>
            <w:pPr>
              <w:spacing w:before="60" w:after="60" w:line="276" w:lineRule="auto"/>
              <w:jc w:val="left"/>
            </w:pPr>
            <w:r>
              <w:t>+0.268293</w:t>
            </w:r>
          </w:p>
        </w:tc>
        <w:tc>
          <w:tcPr>
            <w:tcW w:type="dxa" w:w="1337"/>
          </w:tcPr>
          <w:p>
            <w:pPr>
              <w:spacing w:before="60" w:after="60" w:line="276" w:lineRule="auto"/>
              <w:jc w:val="left"/>
            </w:pPr>
            <w:r>
              <w:t>1.0</w:t>
            </w:r>
          </w:p>
        </w:tc>
      </w:tr>
      <w:tr>
        <w:tc>
          <w:tcPr>
            <w:tcW w:type="dxa" w:w="1337"/>
          </w:tcPr>
          <w:p>
            <w:pPr>
              <w:spacing w:before="60" w:after="60" w:line="276" w:lineRule="auto"/>
              <w:jc w:val="left"/>
            </w:pPr>
            <w:r>
              <w:t>353579</w:t>
            </w:r>
          </w:p>
        </w:tc>
        <w:tc>
          <w:tcPr>
            <w:tcW w:type="dxa" w:w="1337"/>
          </w:tcPr>
          <w:p>
            <w:pPr>
              <w:spacing w:before="60" w:after="60" w:line="276" w:lineRule="auto"/>
              <w:jc w:val="left"/>
            </w:pPr>
            <w:r>
              <w:t>225241</w:t>
            </w:r>
          </w:p>
        </w:tc>
        <w:tc>
          <w:tcPr>
            <w:tcW w:type="dxa" w:w="1337"/>
          </w:tcPr>
          <w:p>
            <w:pPr>
              <w:spacing w:before="60" w:after="60" w:line="276" w:lineRule="auto"/>
              <w:jc w:val="left"/>
            </w:pPr>
            <w:r>
              <w:t>2007-08-14</w:t>
            </w:r>
          </w:p>
        </w:tc>
        <w:tc>
          <w:tcPr>
            <w:tcW w:type="dxa" w:w="1337"/>
          </w:tcPr>
          <w:p>
            <w:pPr>
              <w:spacing w:before="60" w:after="60" w:line="276" w:lineRule="auto"/>
              <w:jc w:val="left"/>
            </w:pPr>
            <w:r>
              <w:t>5</w:t>
            </w:r>
          </w:p>
        </w:tc>
        <w:tc>
          <w:tcPr>
            <w:tcW w:type="dxa" w:w="1337"/>
          </w:tcPr>
          <w:p>
            <w:pPr>
              <w:spacing w:before="60" w:after="60" w:line="276" w:lineRule="auto"/>
              <w:jc w:val="left"/>
            </w:pPr>
            <w:r>
              <w:t>4.771987</w:t>
            </w:r>
          </w:p>
        </w:tc>
        <w:tc>
          <w:tcPr>
            <w:tcW w:type="dxa" w:w="1337"/>
          </w:tcPr>
          <w:p>
            <w:pPr>
              <w:spacing w:before="60" w:after="60" w:line="276" w:lineRule="auto"/>
              <w:jc w:val="left"/>
            </w:pPr>
            <w:r>
              <w:t>+0.228013</w:t>
            </w:r>
          </w:p>
        </w:tc>
        <w:tc>
          <w:tcPr>
            <w:tcW w:type="dxa" w:w="1337"/>
          </w:tcPr>
          <w:p>
            <w:pPr>
              <w:spacing w:before="60" w:after="60" w:line="276" w:lineRule="auto"/>
              <w:jc w:val="left"/>
            </w:pPr>
            <w:r>
              <w:t>1.0</w:t>
            </w:r>
          </w:p>
        </w:tc>
      </w:tr>
      <w:tr>
        <w:tc>
          <w:tcPr>
            <w:tcW w:type="dxa" w:w="1337"/>
          </w:tcPr>
          <w:p>
            <w:pPr>
              <w:spacing w:before="60" w:after="60" w:line="276" w:lineRule="auto"/>
              <w:jc w:val="left"/>
            </w:pPr>
            <w:r>
              <w:t>681408</w:t>
            </w:r>
          </w:p>
        </w:tc>
        <w:tc>
          <w:tcPr>
            <w:tcW w:type="dxa" w:w="1337"/>
          </w:tcPr>
          <w:p>
            <w:pPr>
              <w:spacing w:before="60" w:after="60" w:line="276" w:lineRule="auto"/>
              <w:jc w:val="left"/>
            </w:pPr>
            <w:r>
              <w:t>225241</w:t>
            </w:r>
          </w:p>
        </w:tc>
        <w:tc>
          <w:tcPr>
            <w:tcW w:type="dxa" w:w="1337"/>
          </w:tcPr>
          <w:p>
            <w:pPr>
              <w:spacing w:before="60" w:after="60" w:line="276" w:lineRule="auto"/>
              <w:jc w:val="left"/>
            </w:pPr>
            <w:r>
              <w:t>2008-03-14</w:t>
            </w:r>
          </w:p>
        </w:tc>
        <w:tc>
          <w:tcPr>
            <w:tcW w:type="dxa" w:w="1337"/>
          </w:tcPr>
          <w:p>
            <w:pPr>
              <w:spacing w:before="60" w:after="60" w:line="276" w:lineRule="auto"/>
              <w:jc w:val="left"/>
            </w:pPr>
            <w:r>
              <w:t>0</w:t>
            </w:r>
          </w:p>
        </w:tc>
        <w:tc>
          <w:tcPr>
            <w:tcW w:type="dxa" w:w="1337"/>
          </w:tcPr>
          <w:p>
            <w:pPr>
              <w:spacing w:before="60" w:after="60" w:line="276" w:lineRule="auto"/>
              <w:jc w:val="left"/>
            </w:pPr>
            <w:r>
              <w:t>5.000000</w:t>
            </w:r>
          </w:p>
        </w:tc>
        <w:tc>
          <w:tcPr>
            <w:tcW w:type="dxa" w:w="1337"/>
          </w:tcPr>
          <w:p>
            <w:pPr>
              <w:spacing w:before="60" w:after="60" w:line="276" w:lineRule="auto"/>
              <w:jc w:val="left"/>
            </w:pPr>
            <w:r>
              <w:t>NaN</w:t>
            </w:r>
          </w:p>
        </w:tc>
        <w:tc>
          <w:tcPr>
            <w:tcW w:type="dxa" w:w="1337"/>
          </w:tcPr>
          <w:p>
            <w:pPr>
              <w:spacing w:before="60" w:after="60" w:line="276" w:lineRule="auto"/>
              <w:jc w:val="left"/>
            </w:pPr>
            <w:r>
              <w:t>NaN</w:t>
            </w:r>
          </w:p>
        </w:tc>
      </w:tr>
      <w:tr>
        <w:tc>
          <w:tcPr>
            <w:tcW w:type="dxa" w:w="1337"/>
          </w:tcPr>
          <w:p>
            <w:pPr>
              <w:spacing w:before="60" w:after="60" w:line="276" w:lineRule="auto"/>
              <w:jc w:val="left"/>
            </w:pPr>
            <w:r>
              <w:t>684460</w:t>
            </w:r>
          </w:p>
        </w:tc>
        <w:tc>
          <w:tcPr>
            <w:tcW w:type="dxa" w:w="1337"/>
          </w:tcPr>
          <w:p>
            <w:pPr>
              <w:spacing w:before="60" w:after="60" w:line="276" w:lineRule="auto"/>
              <w:jc w:val="left"/>
            </w:pPr>
            <w:r>
              <w:t>225241</w:t>
            </w:r>
          </w:p>
        </w:tc>
        <w:tc>
          <w:tcPr>
            <w:tcW w:type="dxa" w:w="1337"/>
          </w:tcPr>
          <w:p>
            <w:pPr>
              <w:spacing w:before="60" w:after="60" w:line="276" w:lineRule="auto"/>
              <w:jc w:val="left"/>
            </w:pPr>
            <w:r>
              <w:t>2009-01-18</w:t>
            </w:r>
          </w:p>
        </w:tc>
        <w:tc>
          <w:tcPr>
            <w:tcW w:type="dxa" w:w="1337"/>
          </w:tcPr>
          <w:p>
            <w:pPr>
              <w:spacing w:before="60" w:after="60" w:line="276" w:lineRule="auto"/>
              <w:jc w:val="left"/>
            </w:pPr>
            <w:r>
              <w:t>5</w:t>
            </w:r>
          </w:p>
        </w:tc>
        <w:tc>
          <w:tcPr>
            <w:tcW w:type="dxa" w:w="1337"/>
          </w:tcPr>
          <w:p>
            <w:pPr>
              <w:spacing w:before="60" w:after="60" w:line="276" w:lineRule="auto"/>
              <w:jc w:val="left"/>
            </w:pPr>
            <w:r>
              <w:t>5.000000</w:t>
            </w:r>
          </w:p>
        </w:tc>
        <w:tc>
          <w:tcPr>
            <w:tcW w:type="dxa" w:w="1337"/>
          </w:tcPr>
          <w:p>
            <w:pPr>
              <w:spacing w:before="60" w:after="60" w:line="276" w:lineRule="auto"/>
              <w:jc w:val="left"/>
            </w:pPr>
            <w:r>
              <w:t>0.000000</w:t>
            </w:r>
          </w:p>
        </w:tc>
        <w:tc>
          <w:tcPr>
            <w:tcW w:type="dxa" w:w="1337"/>
          </w:tcPr>
          <w:p>
            <w:pPr>
              <w:spacing w:before="60" w:after="60" w:line="276" w:lineRule="auto"/>
              <w:jc w:val="left"/>
            </w:pPr>
            <w:r>
              <w:t>1.0</w:t>
            </w:r>
          </w:p>
        </w:tc>
      </w:tr>
      <w:tr>
        <w:tc>
          <w:tcPr>
            <w:tcW w:type="dxa" w:w="1337"/>
          </w:tcPr>
          <w:p>
            <w:pPr>
              <w:spacing w:before="60" w:after="60" w:line="276" w:lineRule="auto"/>
              <w:jc w:val="left"/>
            </w:pPr>
            <w:r>
              <w:t>900992</w:t>
            </w:r>
          </w:p>
        </w:tc>
        <w:tc>
          <w:tcPr>
            <w:tcW w:type="dxa" w:w="1337"/>
          </w:tcPr>
          <w:p>
            <w:pPr>
              <w:spacing w:before="60" w:after="60" w:line="276" w:lineRule="auto"/>
              <w:jc w:val="left"/>
            </w:pPr>
            <w:r>
              <w:t>225241</w:t>
            </w:r>
          </w:p>
        </w:tc>
        <w:tc>
          <w:tcPr>
            <w:tcW w:type="dxa" w:w="1337"/>
          </w:tcPr>
          <w:p>
            <w:pPr>
              <w:spacing w:before="60" w:after="60" w:line="276" w:lineRule="auto"/>
              <w:jc w:val="left"/>
            </w:pPr>
            <w:r>
              <w:t>2009-02-19</w:t>
            </w:r>
          </w:p>
        </w:tc>
        <w:tc>
          <w:tcPr>
            <w:tcW w:type="dxa" w:w="1337"/>
          </w:tcPr>
          <w:p>
            <w:pPr>
              <w:spacing w:before="60" w:after="60" w:line="276" w:lineRule="auto"/>
              <w:jc w:val="left"/>
            </w:pPr>
            <w:r>
              <w:t>3</w:t>
            </w:r>
          </w:p>
        </w:tc>
        <w:tc>
          <w:tcPr>
            <w:tcW w:type="dxa" w:w="1337"/>
          </w:tcPr>
          <w:p>
            <w:pPr>
              <w:spacing w:before="60" w:after="60" w:line="276" w:lineRule="auto"/>
              <w:jc w:val="left"/>
            </w:pPr>
            <w:r>
              <w:t>3.857482</w:t>
            </w:r>
          </w:p>
        </w:tc>
        <w:tc>
          <w:tcPr>
            <w:tcW w:type="dxa" w:w="1337"/>
          </w:tcPr>
          <w:p>
            <w:pPr>
              <w:spacing w:before="60" w:after="60" w:line="276" w:lineRule="auto"/>
              <w:jc w:val="left"/>
            </w:pPr>
            <w:r>
              <w:t>−0.857482</w:t>
            </w:r>
          </w:p>
        </w:tc>
        <w:tc>
          <w:tcPr>
            <w:tcW w:type="dxa" w:w="1337"/>
          </w:tcPr>
          <w:p>
            <w:pPr>
              <w:spacing w:before="60" w:after="60" w:line="276" w:lineRule="auto"/>
              <w:jc w:val="left"/>
            </w:pPr>
            <w:r>
              <w:t>0.0</w:t>
            </w:r>
          </w:p>
        </w:tc>
      </w:tr>
    </w:tbl>
    <w:p>
      <w:pPr>
        <w:spacing w:after="120" w:line="276" w:lineRule="auto"/>
      </w:pPr>
      <w:r>
        <w:t xml:space="preserve">The preprocessed interactions dataset is saved as </w:t>
      </w:r>
      <w:r>
        <w:rPr>
          <w:rFonts w:ascii="Consolas" w:hAnsi="Consolas"/>
          <w:sz w:val="19"/>
        </w:rPr>
        <w:t>interactions_clean.csv</w:t>
      </w:r>
      <w:r>
        <w:t xml:space="preserve"> for use in baseline recommender training.</w:t>
      </w:r>
    </w:p>
    <w:p>
      <w:pPr>
        <w:jc w:val="center"/>
      </w:pPr>
      <w:r>
        <w:rPr>
          <w:color w:val="808080"/>
        </w:rPr>
        <w:t>____________________________________________________</w:t>
      </w:r>
    </w:p>
    <w:p>
      <w:pPr>
        <w:pStyle w:val="Heading1"/>
      </w:pPr>
      <w:r>
        <w:rPr>
          <w:rFonts w:ascii="Arial" w:hAnsi="Arial"/>
          <w:b/>
          <w:color w:val="000000"/>
          <w:sz w:val="28"/>
        </w:rPr>
        <w:t>3. Recipe Feature Engineering (Notebook 04)</w:t>
      </w:r>
    </w:p>
    <w:p>
      <w:pPr>
        <w:spacing w:after="120" w:line="276" w:lineRule="auto"/>
      </w:pPr>
      <w:r>
        <w:t>The recipe metadata dataset (</w:t>
      </w:r>
      <w:r>
        <w:rPr>
          <w:rFonts w:ascii="Consolas" w:hAnsi="Consolas"/>
          <w:sz w:val="19"/>
        </w:rPr>
        <w:t>food_metadata_clean.csv</w:t>
      </w:r>
      <w:r>
        <w:t>) contains per-recipe nutritional and preparation attributes. Six derived features were engineered to support health-aware recommendation objectives.</w:t>
      </w:r>
    </w:p>
    <w:p>
      <w:pPr>
        <w:pStyle w:val="Heading2"/>
      </w:pPr>
      <w:r>
        <w:rPr>
          <w:rFonts w:ascii="Arial" w:hAnsi="Arial"/>
          <w:b/>
          <w:color w:val="000000"/>
          <w:sz w:val="24"/>
        </w:rPr>
        <w:t>3.1 Dataset Schema</w:t>
      </w:r>
    </w:p>
    <w:p>
      <w:pPr>
        <w:spacing w:after="120" w:line="276" w:lineRule="auto"/>
      </w:pPr>
      <w:r>
        <w:t>The raw metadata file contains the following columns:</w:t>
      </w:r>
    </w:p>
    <w:tbl>
      <w:tblPr>
        <w:tblStyle w:val="TableGrid"/>
        <w:tblW w:type="auto" w:w="0"/>
        <w:tblLook w:firstColumn="1" w:firstRow="1" w:lastColumn="0" w:lastRow="0" w:noHBand="0" w:noVBand="1" w:val="04A0"/>
      </w:tblPr>
      <w:tblGrid>
        <w:gridCol w:w="4680"/>
        <w:gridCol w:w="4680"/>
      </w:tblGrid>
      <w:tr>
        <w:tc>
          <w:tcPr>
            <w:tcW w:type="dxa" w:w="4680"/>
          </w:tcPr>
          <w:p>
            <w:pPr>
              <w:spacing w:before="60" w:after="60" w:line="276" w:lineRule="auto"/>
              <w:jc w:val="left"/>
            </w:pPr>
            <w:r>
              <w:rPr>
                <w:b/>
              </w:rPr>
              <w:t>Column</w:t>
            </w:r>
          </w:p>
        </w:tc>
        <w:tc>
          <w:tcPr>
            <w:tcW w:type="dxa" w:w="4680"/>
          </w:tcPr>
          <w:p>
            <w:pPr>
              <w:spacing w:before="60" w:after="60" w:line="276" w:lineRule="auto"/>
              <w:jc w:val="left"/>
            </w:pPr>
            <w:r>
              <w:rPr>
                <w:b/>
              </w:rPr>
              <w:t>Description</w:t>
            </w:r>
          </w:p>
        </w:tc>
      </w:tr>
      <w:tr>
        <w:tc>
          <w:tcPr>
            <w:tcW w:type="dxa" w:w="4680"/>
          </w:tcPr>
          <w:p>
            <w:pPr>
              <w:spacing w:before="60" w:after="60" w:line="276" w:lineRule="auto"/>
              <w:jc w:val="left"/>
            </w:pPr>
            <w:r>
              <w:t>item_id</w:t>
            </w:r>
          </w:p>
        </w:tc>
        <w:tc>
          <w:tcPr>
            <w:tcW w:type="dxa" w:w="4680"/>
          </w:tcPr>
          <w:p>
            <w:pPr>
              <w:spacing w:before="60" w:after="60" w:line="276" w:lineRule="auto"/>
              <w:jc w:val="left"/>
            </w:pPr>
            <w:r>
              <w:t>Unique recipe identifier</w:t>
            </w:r>
          </w:p>
        </w:tc>
      </w:tr>
      <w:tr>
        <w:tc>
          <w:tcPr>
            <w:tcW w:type="dxa" w:w="4680"/>
          </w:tcPr>
          <w:p>
            <w:pPr>
              <w:spacing w:before="60" w:after="60" w:line="276" w:lineRule="auto"/>
              <w:jc w:val="left"/>
            </w:pPr>
            <w:r>
              <w:t>recipe_name</w:t>
            </w:r>
          </w:p>
        </w:tc>
        <w:tc>
          <w:tcPr>
            <w:tcW w:type="dxa" w:w="4680"/>
          </w:tcPr>
          <w:p>
            <w:pPr>
              <w:spacing w:before="60" w:after="60" w:line="276" w:lineRule="auto"/>
              <w:jc w:val="left"/>
            </w:pPr>
            <w:r>
              <w:t>Human-readable recipe title</w:t>
            </w:r>
          </w:p>
        </w:tc>
      </w:tr>
      <w:tr>
        <w:tc>
          <w:tcPr>
            <w:tcW w:type="dxa" w:w="4680"/>
          </w:tcPr>
          <w:p>
            <w:pPr>
              <w:spacing w:before="60" w:after="60" w:line="276" w:lineRule="auto"/>
              <w:jc w:val="left"/>
            </w:pPr>
            <w:r>
              <w:t>ingredients</w:t>
            </w:r>
          </w:p>
        </w:tc>
        <w:tc>
          <w:tcPr>
            <w:tcW w:type="dxa" w:w="4680"/>
          </w:tcPr>
          <w:p>
            <w:pPr>
              <w:spacing w:before="60" w:after="60" w:line="276" w:lineRule="auto"/>
              <w:jc w:val="left"/>
            </w:pPr>
            <w:r>
              <w:t>Comma-separated ingredient list</w:t>
            </w:r>
          </w:p>
        </w:tc>
      </w:tr>
      <w:tr>
        <w:tc>
          <w:tcPr>
            <w:tcW w:type="dxa" w:w="4680"/>
          </w:tcPr>
          <w:p>
            <w:pPr>
              <w:spacing w:before="60" w:after="60" w:line="276" w:lineRule="auto"/>
              <w:jc w:val="left"/>
            </w:pPr>
            <w:r>
              <w:t>calories</w:t>
            </w:r>
          </w:p>
        </w:tc>
        <w:tc>
          <w:tcPr>
            <w:tcW w:type="dxa" w:w="4680"/>
          </w:tcPr>
          <w:p>
            <w:pPr>
              <w:spacing w:before="60" w:after="60" w:line="276" w:lineRule="auto"/>
              <w:jc w:val="left"/>
            </w:pPr>
            <w:r>
              <w:t>Total caloric content per serving (kcal)</w:t>
            </w:r>
          </w:p>
        </w:tc>
      </w:tr>
      <w:tr>
        <w:tc>
          <w:tcPr>
            <w:tcW w:type="dxa" w:w="4680"/>
          </w:tcPr>
          <w:p>
            <w:pPr>
              <w:spacing w:before="60" w:after="60" w:line="276" w:lineRule="auto"/>
              <w:jc w:val="left"/>
            </w:pPr>
            <w:r>
              <w:t>protein</w:t>
            </w:r>
          </w:p>
        </w:tc>
        <w:tc>
          <w:tcPr>
            <w:tcW w:type="dxa" w:w="4680"/>
          </w:tcPr>
          <w:p>
            <w:pPr>
              <w:spacing w:before="60" w:after="60" w:line="276" w:lineRule="auto"/>
              <w:jc w:val="left"/>
            </w:pPr>
            <w:r>
              <w:t>Protein content per serving (grams)</w:t>
            </w:r>
          </w:p>
        </w:tc>
      </w:tr>
      <w:tr>
        <w:tc>
          <w:tcPr>
            <w:tcW w:type="dxa" w:w="4680"/>
          </w:tcPr>
          <w:p>
            <w:pPr>
              <w:spacing w:before="60" w:after="60" w:line="276" w:lineRule="auto"/>
              <w:jc w:val="left"/>
            </w:pPr>
            <w:r>
              <w:t>fat</w:t>
            </w:r>
          </w:p>
        </w:tc>
        <w:tc>
          <w:tcPr>
            <w:tcW w:type="dxa" w:w="4680"/>
          </w:tcPr>
          <w:p>
            <w:pPr>
              <w:spacing w:before="60" w:after="60" w:line="276" w:lineRule="auto"/>
              <w:jc w:val="left"/>
            </w:pPr>
            <w:r>
              <w:t>Total fat content per serving (grams)</w:t>
            </w:r>
          </w:p>
        </w:tc>
      </w:tr>
      <w:tr>
        <w:tc>
          <w:tcPr>
            <w:tcW w:type="dxa" w:w="4680"/>
          </w:tcPr>
          <w:p>
            <w:pPr>
              <w:spacing w:before="60" w:after="60" w:line="276" w:lineRule="auto"/>
              <w:jc w:val="left"/>
            </w:pPr>
            <w:r>
              <w:t>carbs</w:t>
            </w:r>
          </w:p>
        </w:tc>
        <w:tc>
          <w:tcPr>
            <w:tcW w:type="dxa" w:w="4680"/>
          </w:tcPr>
          <w:p>
            <w:pPr>
              <w:spacing w:before="60" w:after="60" w:line="276" w:lineRule="auto"/>
              <w:jc w:val="left"/>
            </w:pPr>
            <w:r>
              <w:t>Total carbohydrate content per serving (grams)</w:t>
            </w:r>
          </w:p>
        </w:tc>
      </w:tr>
      <w:tr>
        <w:tc>
          <w:tcPr>
            <w:tcW w:type="dxa" w:w="4680"/>
          </w:tcPr>
          <w:p>
            <w:pPr>
              <w:spacing w:before="60" w:after="60" w:line="276" w:lineRule="auto"/>
              <w:jc w:val="left"/>
            </w:pPr>
            <w:r>
              <w:t>category</w:t>
            </w:r>
          </w:p>
        </w:tc>
        <w:tc>
          <w:tcPr>
            <w:tcW w:type="dxa" w:w="4680"/>
          </w:tcPr>
          <w:p>
            <w:pPr>
              <w:spacing w:before="60" w:after="60" w:line="276" w:lineRule="auto"/>
              <w:jc w:val="left"/>
            </w:pPr>
            <w:r>
              <w:t>Recipe category label</w:t>
            </w:r>
          </w:p>
        </w:tc>
      </w:tr>
      <w:tr>
        <w:tc>
          <w:tcPr>
            <w:tcW w:type="dxa" w:w="4680"/>
          </w:tcPr>
          <w:p>
            <w:pPr>
              <w:spacing w:before="60" w:after="60" w:line="276" w:lineRule="auto"/>
              <w:jc w:val="left"/>
            </w:pPr>
            <w:r>
              <w:t>prep_time</w:t>
            </w:r>
          </w:p>
        </w:tc>
        <w:tc>
          <w:tcPr>
            <w:tcW w:type="dxa" w:w="4680"/>
          </w:tcPr>
          <w:p>
            <w:pPr>
              <w:spacing w:before="60" w:after="60" w:line="276" w:lineRule="auto"/>
              <w:jc w:val="left"/>
            </w:pPr>
            <w:r>
              <w:t>Total preparation and cooking time (minutes)</w:t>
            </w:r>
          </w:p>
        </w:tc>
      </w:tr>
      <w:tr>
        <w:tc>
          <w:tcPr>
            <w:tcW w:type="dxa" w:w="4680"/>
          </w:tcPr>
          <w:p>
            <w:pPr>
              <w:spacing w:before="60" w:after="60" w:line="276" w:lineRule="auto"/>
              <w:jc w:val="left"/>
            </w:pPr>
            <w:r>
              <w:t>instructions</w:t>
            </w:r>
          </w:p>
        </w:tc>
        <w:tc>
          <w:tcPr>
            <w:tcW w:type="dxa" w:w="4680"/>
          </w:tcPr>
          <w:p>
            <w:pPr>
              <w:spacing w:before="60" w:after="60" w:line="276" w:lineRule="auto"/>
              <w:jc w:val="left"/>
            </w:pPr>
            <w:r>
              <w:t>Step-by-step preparation instructions</w:t>
            </w:r>
          </w:p>
        </w:tc>
      </w:tr>
    </w:tbl>
    <w:p>
      <w:pPr>
        <w:spacing w:after="120" w:line="276" w:lineRule="auto"/>
      </w:pPr>
      <w:r>
        <w:rPr>
          <w:b/>
        </w:rPr>
        <w:t>Dataset shape:</w:t>
      </w:r>
      <w:r>
        <w:t xml:space="preserve"> 522,517 rows × 10 columns</w:t>
      </w:r>
    </w:p>
    <w:p>
      <w:pPr>
        <w:spacing w:after="120" w:line="276" w:lineRule="auto"/>
      </w:pPr>
      <w:r>
        <w:t>All numeric columns (</w:t>
      </w:r>
      <w:r>
        <w:rPr>
          <w:rFonts w:ascii="Consolas" w:hAnsi="Consolas"/>
          <w:sz w:val="19"/>
        </w:rPr>
        <w:t>calories</w:t>
      </w:r>
      <w:r>
        <w:t xml:space="preserve">, </w:t>
      </w:r>
      <w:r>
        <w:rPr>
          <w:rFonts w:ascii="Consolas" w:hAnsi="Consolas"/>
          <w:sz w:val="19"/>
        </w:rPr>
        <w:t>protein</w:t>
      </w:r>
      <w:r>
        <w:t xml:space="preserve">, </w:t>
      </w:r>
      <w:r>
        <w:rPr>
          <w:rFonts w:ascii="Consolas" w:hAnsi="Consolas"/>
          <w:sz w:val="19"/>
        </w:rPr>
        <w:t>fat</w:t>
      </w:r>
      <w:r>
        <w:t xml:space="preserve">, </w:t>
      </w:r>
      <w:r>
        <w:rPr>
          <w:rFonts w:ascii="Consolas" w:hAnsi="Consolas"/>
          <w:sz w:val="19"/>
        </w:rPr>
        <w:t>carbs</w:t>
      </w:r>
      <w:r>
        <w:t xml:space="preserve">, </w:t>
      </w:r>
      <w:r>
        <w:rPr>
          <w:rFonts w:ascii="Consolas" w:hAnsi="Consolas"/>
          <w:sz w:val="19"/>
        </w:rPr>
        <w:t>prep_time</w:t>
      </w:r>
      <w:r>
        <w:t>) were coerced to numeric type with zero-filling for any non-parseable values.</w:t>
      </w:r>
    </w:p>
    <w:p>
      <w:pPr>
        <w:pStyle w:val="Heading2"/>
      </w:pPr>
      <w:r>
        <w:rPr>
          <w:rFonts w:ascii="Arial" w:hAnsi="Arial"/>
          <w:b/>
          <w:color w:val="000000"/>
          <w:sz w:val="24"/>
        </w:rPr>
        <w:t>3.2 Engineered Features</w:t>
      </w:r>
    </w:p>
    <w:p>
      <w:pPr>
        <w:spacing w:after="120" w:line="276" w:lineRule="auto"/>
      </w:pPr>
      <w:r>
        <w:t>Six features were derived from the raw metadata fields:</w:t>
      </w:r>
    </w:p>
    <w:p>
      <w:pPr>
        <w:spacing w:after="120" w:line="276" w:lineRule="auto"/>
      </w:pPr>
      <w:r>
        <w:t>#### 3.2.1 Calorie Level (</w:t>
      </w:r>
      <w:r>
        <w:rPr>
          <w:rFonts w:ascii="Consolas" w:hAnsi="Consolas"/>
          <w:sz w:val="19"/>
        </w:rPr>
        <w:t>calorie_level</w:t>
      </w:r>
      <w:r>
        <w:t>)</w:t>
      </w:r>
    </w:p>
    <w:p>
      <w:pPr>
        <w:spacing w:after="120" w:line="276" w:lineRule="auto"/>
      </w:pPr>
      <w:r>
        <w:t>A categorical classification of recipe caloric density into three tiers:</w:t>
      </w:r>
    </w:p>
    <w:tbl>
      <w:tblPr>
        <w:tblStyle w:val="TableGrid"/>
        <w:tblW w:type="auto" w:w="0"/>
        <w:tblLook w:firstColumn="1" w:firstRow="1" w:lastColumn="0" w:lastRow="0" w:noHBand="0" w:noVBand="1" w:val="04A0"/>
      </w:tblPr>
      <w:tblGrid>
        <w:gridCol w:w="4680"/>
        <w:gridCol w:w="4680"/>
      </w:tblGrid>
      <w:tr>
        <w:tc>
          <w:tcPr>
            <w:tcW w:type="dxa" w:w="4680"/>
          </w:tcPr>
          <w:p>
            <w:pPr>
              <w:spacing w:before="60" w:after="60" w:line="276" w:lineRule="auto"/>
              <w:jc w:val="left"/>
            </w:pPr>
            <w:r>
              <w:rPr>
                <w:b/>
              </w:rPr>
              <w:t>Level</w:t>
            </w:r>
          </w:p>
        </w:tc>
        <w:tc>
          <w:tcPr>
            <w:tcW w:type="dxa" w:w="4680"/>
          </w:tcPr>
          <w:p>
            <w:pPr>
              <w:spacing w:before="60" w:after="60" w:line="276" w:lineRule="auto"/>
              <w:jc w:val="left"/>
            </w:pPr>
            <w:r>
              <w:rPr>
                <w:b/>
              </w:rPr>
              <w:t>Condition</w:t>
            </w:r>
          </w:p>
        </w:tc>
      </w:tr>
      <w:tr>
        <w:tc>
          <w:tcPr>
            <w:tcW w:type="dxa" w:w="4680"/>
          </w:tcPr>
          <w:p>
            <w:pPr>
              <w:spacing w:before="60" w:after="60" w:line="276" w:lineRule="auto"/>
              <w:jc w:val="left"/>
            </w:pPr>
            <w:r>
              <w:t>Low</w:t>
            </w:r>
          </w:p>
        </w:tc>
        <w:tc>
          <w:tcPr>
            <w:tcW w:type="dxa" w:w="4680"/>
          </w:tcPr>
          <w:p>
            <w:pPr>
              <w:spacing w:before="60" w:after="60" w:line="276" w:lineRule="auto"/>
              <w:jc w:val="left"/>
            </w:pPr>
            <w:r>
              <w:t>calories &lt; 200 kcal</w:t>
            </w:r>
          </w:p>
        </w:tc>
      </w:tr>
      <w:tr>
        <w:tc>
          <w:tcPr>
            <w:tcW w:type="dxa" w:w="4680"/>
          </w:tcPr>
          <w:p>
            <w:pPr>
              <w:spacing w:before="60" w:after="60" w:line="276" w:lineRule="auto"/>
              <w:jc w:val="left"/>
            </w:pPr>
            <w:r>
              <w:t>Medium</w:t>
            </w:r>
          </w:p>
        </w:tc>
        <w:tc>
          <w:tcPr>
            <w:tcW w:type="dxa" w:w="4680"/>
          </w:tcPr>
          <w:p>
            <w:pPr>
              <w:spacing w:before="60" w:after="60" w:line="276" w:lineRule="auto"/>
              <w:jc w:val="left"/>
            </w:pPr>
            <w:r>
              <w:t>200 ≤ calories &lt; 500 kcal</w:t>
            </w:r>
          </w:p>
        </w:tc>
      </w:tr>
      <w:tr>
        <w:tc>
          <w:tcPr>
            <w:tcW w:type="dxa" w:w="4680"/>
          </w:tcPr>
          <w:p>
            <w:pPr>
              <w:spacing w:before="60" w:after="60" w:line="276" w:lineRule="auto"/>
              <w:jc w:val="left"/>
            </w:pPr>
            <w:r>
              <w:t>High</w:t>
            </w:r>
          </w:p>
        </w:tc>
        <w:tc>
          <w:tcPr>
            <w:tcW w:type="dxa" w:w="4680"/>
          </w:tcPr>
          <w:p>
            <w:pPr>
              <w:spacing w:before="60" w:after="60" w:line="276" w:lineRule="auto"/>
              <w:jc w:val="left"/>
            </w:pPr>
            <w:r>
              <w:t>calories ≥ 500 kcal</w:t>
            </w:r>
          </w:p>
        </w:tc>
      </w:tr>
    </w:tbl>
    <w:p>
      <w:pPr>
        <w:spacing w:after="120" w:line="276" w:lineRule="auto"/>
      </w:pPr>
      <w:r>
        <w:t>#### 3.2.2 Protein Level (</w:t>
      </w:r>
      <w:r>
        <w:rPr>
          <w:rFonts w:ascii="Consolas" w:hAnsi="Consolas"/>
          <w:sz w:val="19"/>
        </w:rPr>
        <w:t>protein_level</w:t>
      </w:r>
      <w:r>
        <w:t>)</w:t>
      </w:r>
    </w:p>
    <w:p>
      <w:pPr>
        <w:spacing w:after="120" w:line="276" w:lineRule="auto"/>
      </w:pPr>
      <w:r>
        <w:t>A categorical classification of protein content per serving:</w:t>
      </w:r>
    </w:p>
    <w:tbl>
      <w:tblPr>
        <w:tblStyle w:val="TableGrid"/>
        <w:tblW w:type="auto" w:w="0"/>
        <w:tblLook w:firstColumn="1" w:firstRow="1" w:lastColumn="0" w:lastRow="0" w:noHBand="0" w:noVBand="1" w:val="04A0"/>
      </w:tblPr>
      <w:tblGrid>
        <w:gridCol w:w="4680"/>
        <w:gridCol w:w="4680"/>
      </w:tblGrid>
      <w:tr>
        <w:tc>
          <w:tcPr>
            <w:tcW w:type="dxa" w:w="4680"/>
          </w:tcPr>
          <w:p>
            <w:pPr>
              <w:spacing w:before="60" w:after="60" w:line="276" w:lineRule="auto"/>
              <w:jc w:val="left"/>
            </w:pPr>
            <w:r>
              <w:rPr>
                <w:b/>
              </w:rPr>
              <w:t>Level</w:t>
            </w:r>
          </w:p>
        </w:tc>
        <w:tc>
          <w:tcPr>
            <w:tcW w:type="dxa" w:w="4680"/>
          </w:tcPr>
          <w:p>
            <w:pPr>
              <w:spacing w:before="60" w:after="60" w:line="276" w:lineRule="auto"/>
              <w:jc w:val="left"/>
            </w:pPr>
            <w:r>
              <w:rPr>
                <w:b/>
              </w:rPr>
              <w:t>Condition</w:t>
            </w:r>
          </w:p>
        </w:tc>
      </w:tr>
      <w:tr>
        <w:tc>
          <w:tcPr>
            <w:tcW w:type="dxa" w:w="4680"/>
          </w:tcPr>
          <w:p>
            <w:pPr>
              <w:spacing w:before="60" w:after="60" w:line="276" w:lineRule="auto"/>
              <w:jc w:val="left"/>
            </w:pPr>
            <w:r>
              <w:t>Low</w:t>
            </w:r>
          </w:p>
        </w:tc>
        <w:tc>
          <w:tcPr>
            <w:tcW w:type="dxa" w:w="4680"/>
          </w:tcPr>
          <w:p>
            <w:pPr>
              <w:spacing w:before="60" w:after="60" w:line="276" w:lineRule="auto"/>
              <w:jc w:val="left"/>
            </w:pPr>
            <w:r>
              <w:t>protein ≤ 10g</w:t>
            </w:r>
          </w:p>
        </w:tc>
      </w:tr>
      <w:tr>
        <w:tc>
          <w:tcPr>
            <w:tcW w:type="dxa" w:w="4680"/>
          </w:tcPr>
          <w:p>
            <w:pPr>
              <w:spacing w:before="60" w:after="60" w:line="276" w:lineRule="auto"/>
              <w:jc w:val="left"/>
            </w:pPr>
            <w:r>
              <w:t>Medium</w:t>
            </w:r>
          </w:p>
        </w:tc>
        <w:tc>
          <w:tcPr>
            <w:tcW w:type="dxa" w:w="4680"/>
          </w:tcPr>
          <w:p>
            <w:pPr>
              <w:spacing w:before="60" w:after="60" w:line="276" w:lineRule="auto"/>
              <w:jc w:val="left"/>
            </w:pPr>
            <w:r>
              <w:t>10g &lt; protein ≤ 20g</w:t>
            </w:r>
          </w:p>
        </w:tc>
      </w:tr>
      <w:tr>
        <w:tc>
          <w:tcPr>
            <w:tcW w:type="dxa" w:w="4680"/>
          </w:tcPr>
          <w:p>
            <w:pPr>
              <w:spacing w:before="60" w:after="60" w:line="276" w:lineRule="auto"/>
              <w:jc w:val="left"/>
            </w:pPr>
            <w:r>
              <w:t>High</w:t>
            </w:r>
          </w:p>
        </w:tc>
        <w:tc>
          <w:tcPr>
            <w:tcW w:type="dxa" w:w="4680"/>
          </w:tcPr>
          <w:p>
            <w:pPr>
              <w:spacing w:before="60" w:after="60" w:line="276" w:lineRule="auto"/>
              <w:jc w:val="left"/>
            </w:pPr>
            <w:r>
              <w:t>protein &gt; 20g</w:t>
            </w:r>
          </w:p>
        </w:tc>
      </w:tr>
    </w:tbl>
    <w:p>
      <w:pPr>
        <w:spacing w:after="120" w:line="276" w:lineRule="auto"/>
      </w:pPr>
      <w:r>
        <w:t>#### 3.2.3 Fat Level (</w:t>
      </w:r>
      <w:r>
        <w:rPr>
          <w:rFonts w:ascii="Consolas" w:hAnsi="Consolas"/>
          <w:sz w:val="19"/>
        </w:rPr>
        <w:t>fat_level</w:t>
      </w:r>
      <w:r>
        <w:t>)</w:t>
      </w:r>
    </w:p>
    <w:p>
      <w:pPr>
        <w:spacing w:after="120" w:line="276" w:lineRule="auto"/>
      </w:pPr>
      <w:r>
        <w:t>A categorical classification of total fat content per serving:</w:t>
      </w:r>
    </w:p>
    <w:tbl>
      <w:tblPr>
        <w:tblStyle w:val="TableGrid"/>
        <w:tblW w:type="auto" w:w="0"/>
        <w:tblLook w:firstColumn="1" w:firstRow="1" w:lastColumn="0" w:lastRow="0" w:noHBand="0" w:noVBand="1" w:val="04A0"/>
      </w:tblPr>
      <w:tblGrid>
        <w:gridCol w:w="4680"/>
        <w:gridCol w:w="4680"/>
      </w:tblGrid>
      <w:tr>
        <w:tc>
          <w:tcPr>
            <w:tcW w:type="dxa" w:w="4680"/>
          </w:tcPr>
          <w:p>
            <w:pPr>
              <w:spacing w:before="60" w:after="60" w:line="276" w:lineRule="auto"/>
              <w:jc w:val="left"/>
            </w:pPr>
            <w:r>
              <w:rPr>
                <w:b/>
              </w:rPr>
              <w:t>Level</w:t>
            </w:r>
          </w:p>
        </w:tc>
        <w:tc>
          <w:tcPr>
            <w:tcW w:type="dxa" w:w="4680"/>
          </w:tcPr>
          <w:p>
            <w:pPr>
              <w:spacing w:before="60" w:after="60" w:line="276" w:lineRule="auto"/>
              <w:jc w:val="left"/>
            </w:pPr>
            <w:r>
              <w:rPr>
                <w:b/>
              </w:rPr>
              <w:t>Condition</w:t>
            </w:r>
          </w:p>
        </w:tc>
      </w:tr>
      <w:tr>
        <w:tc>
          <w:tcPr>
            <w:tcW w:type="dxa" w:w="4680"/>
          </w:tcPr>
          <w:p>
            <w:pPr>
              <w:spacing w:before="60" w:after="60" w:line="276" w:lineRule="auto"/>
              <w:jc w:val="left"/>
            </w:pPr>
            <w:r>
              <w:t>Low</w:t>
            </w:r>
          </w:p>
        </w:tc>
        <w:tc>
          <w:tcPr>
            <w:tcW w:type="dxa" w:w="4680"/>
          </w:tcPr>
          <w:p>
            <w:pPr>
              <w:spacing w:before="60" w:after="60" w:line="276" w:lineRule="auto"/>
              <w:jc w:val="left"/>
            </w:pPr>
            <w:r>
              <w:t>fat ≤ 10g</w:t>
            </w:r>
          </w:p>
        </w:tc>
      </w:tr>
      <w:tr>
        <w:tc>
          <w:tcPr>
            <w:tcW w:type="dxa" w:w="4680"/>
          </w:tcPr>
          <w:p>
            <w:pPr>
              <w:spacing w:before="60" w:after="60" w:line="276" w:lineRule="auto"/>
              <w:jc w:val="left"/>
            </w:pPr>
            <w:r>
              <w:t>Medium</w:t>
            </w:r>
          </w:p>
        </w:tc>
        <w:tc>
          <w:tcPr>
            <w:tcW w:type="dxa" w:w="4680"/>
          </w:tcPr>
          <w:p>
            <w:pPr>
              <w:spacing w:before="60" w:after="60" w:line="276" w:lineRule="auto"/>
              <w:jc w:val="left"/>
            </w:pPr>
            <w:r>
              <w:t>10g &lt; fat ≤ 20g</w:t>
            </w:r>
          </w:p>
        </w:tc>
      </w:tr>
      <w:tr>
        <w:tc>
          <w:tcPr>
            <w:tcW w:type="dxa" w:w="4680"/>
          </w:tcPr>
          <w:p>
            <w:pPr>
              <w:spacing w:before="60" w:after="60" w:line="276" w:lineRule="auto"/>
              <w:jc w:val="left"/>
            </w:pPr>
            <w:r>
              <w:t>High</w:t>
            </w:r>
          </w:p>
        </w:tc>
        <w:tc>
          <w:tcPr>
            <w:tcW w:type="dxa" w:w="4680"/>
          </w:tcPr>
          <w:p>
            <w:pPr>
              <w:spacing w:before="60" w:after="60" w:line="276" w:lineRule="auto"/>
              <w:jc w:val="left"/>
            </w:pPr>
            <w:r>
              <w:t>fat &gt; 20g</w:t>
            </w:r>
          </w:p>
        </w:tc>
      </w:tr>
    </w:tbl>
    <w:p>
      <w:pPr>
        <w:spacing w:after="120" w:line="276" w:lineRule="auto"/>
      </w:pPr>
      <w:r>
        <w:t>#### 3.2.4 Ingredient Count (</w:t>
      </w:r>
      <w:r>
        <w:rPr>
          <w:rFonts w:ascii="Consolas" w:hAnsi="Consolas"/>
          <w:sz w:val="19"/>
        </w:rPr>
        <w:t>ingredient_count</w:t>
      </w:r>
      <w:r>
        <w:t>)</w:t>
      </w:r>
    </w:p>
    <w:p>
      <w:pPr>
        <w:spacing w:after="120" w:line="276" w:lineRule="auto"/>
      </w:pPr>
      <w:r>
        <w:t xml:space="preserve">The number of distinct ingredients in each recipe, computed by counting comma-separated tokens in the </w:t>
      </w:r>
      <w:r>
        <w:rPr>
          <w:rFonts w:ascii="Consolas" w:hAnsi="Consolas"/>
          <w:sz w:val="19"/>
        </w:rPr>
        <w:t>ingredients</w:t>
      </w:r>
      <w:r>
        <w:t xml:space="preserve"> field. This serves as a proxy for recipe complexity at the ingredient composition level.</w:t>
      </w:r>
    </w:p>
    <w:p>
      <w:pPr>
        <w:spacing w:after="120" w:line="276" w:lineRule="auto"/>
      </w:pPr>
      <w:r>
        <w:t>#### 3.2.5 Health Score (</w:t>
      </w:r>
      <w:r>
        <w:rPr>
          <w:rFonts w:ascii="Consolas" w:hAnsi="Consolas"/>
          <w:sz w:val="19"/>
        </w:rPr>
        <w:t>health_score</w:t>
      </w:r>
      <w:r>
        <w:t>)</w:t>
      </w:r>
    </w:p>
    <w:p>
      <w:pPr>
        <w:spacing w:after="120" w:line="276" w:lineRule="auto"/>
      </w:pPr>
      <w:r>
        <w:t>A continuous health score is computed for each recipe using the following formula:</w:t>
      </w:r>
    </w:p>
    <w:p>
      <w:pPr>
        <w:spacing w:after="120" w:line="276" w:lineRule="auto"/>
      </w:pPr>
      <w:r>
        <w:rPr>
          <w:i/>
        </w:rPr>
        <w:t>health_score</w:t>
      </w:r>
      <w:r>
        <w:t xml:space="preserve"> = (</w:t>
      </w:r>
      <w:r>
        <w:rPr>
          <w:i/>
        </w:rPr>
        <w:t>protein</w:t>
      </w:r>
      <w:r>
        <w:t xml:space="preserve"> × 2) − </w:t>
      </w:r>
      <w:r>
        <w:rPr>
          <w:i/>
        </w:rPr>
        <w:t>fat</w:t>
      </w:r>
      <w:r>
        <w:t xml:space="preserve"> − (</w:t>
      </w:r>
      <w:r>
        <w:rPr>
          <w:i/>
        </w:rPr>
        <w:t>calories</w:t>
      </w:r>
      <w:r>
        <w:t xml:space="preserve"> × 0.01)</w:t>
      </w:r>
    </w:p>
    <w:p>
      <w:pPr>
        <w:spacing w:after="120" w:line="276" w:lineRule="auto"/>
      </w:pPr>
      <w:r>
        <w:t>This formula rewards high-protein recipes and penalizes high-fat and high-calorie recipes, producing a score that increases monotonically with nutritional quality relative to these three macronutrient dimensions.</w:t>
      </w:r>
    </w:p>
    <w:p>
      <w:pPr>
        <w:spacing w:after="120" w:line="276" w:lineRule="auto"/>
      </w:pPr>
      <w:r>
        <w:t>#### 3.2.6 Preparation Complexity (</w:t>
      </w:r>
      <w:r>
        <w:rPr>
          <w:rFonts w:ascii="Consolas" w:hAnsi="Consolas"/>
          <w:sz w:val="19"/>
        </w:rPr>
        <w:t>preparation_complexity</w:t>
      </w:r>
      <w:r>
        <w:t>)</w:t>
      </w:r>
    </w:p>
    <w:p>
      <w:pPr>
        <w:spacing w:after="120" w:line="276" w:lineRule="auto"/>
      </w:pPr>
      <w:r>
        <w:t>A three-level categorical classification based on preparation time:</w:t>
      </w:r>
    </w:p>
    <w:tbl>
      <w:tblPr>
        <w:tblStyle w:val="TableGrid"/>
        <w:tblW w:type="auto" w:w="0"/>
        <w:tblLook w:firstColumn="1" w:firstRow="1" w:lastColumn="0" w:lastRow="0" w:noHBand="0" w:noVBand="1" w:val="04A0"/>
      </w:tblPr>
      <w:tblGrid>
        <w:gridCol w:w="4680"/>
        <w:gridCol w:w="4680"/>
      </w:tblGrid>
      <w:tr>
        <w:tc>
          <w:tcPr>
            <w:tcW w:type="dxa" w:w="4680"/>
          </w:tcPr>
          <w:p>
            <w:pPr>
              <w:spacing w:before="60" w:after="60" w:line="276" w:lineRule="auto"/>
              <w:jc w:val="left"/>
            </w:pPr>
            <w:r>
              <w:rPr>
                <w:b/>
              </w:rPr>
              <w:t>Level</w:t>
            </w:r>
          </w:p>
        </w:tc>
        <w:tc>
          <w:tcPr>
            <w:tcW w:type="dxa" w:w="4680"/>
          </w:tcPr>
          <w:p>
            <w:pPr>
              <w:spacing w:before="60" w:after="60" w:line="276" w:lineRule="auto"/>
              <w:jc w:val="left"/>
            </w:pPr>
            <w:r>
              <w:rPr>
                <w:b/>
              </w:rPr>
              <w:t>Condition</w:t>
            </w:r>
          </w:p>
        </w:tc>
      </w:tr>
      <w:tr>
        <w:tc>
          <w:tcPr>
            <w:tcW w:type="dxa" w:w="4680"/>
          </w:tcPr>
          <w:p>
            <w:pPr>
              <w:spacing w:before="60" w:after="60" w:line="276" w:lineRule="auto"/>
              <w:jc w:val="left"/>
            </w:pPr>
            <w:r>
              <w:t>Easy</w:t>
            </w:r>
          </w:p>
        </w:tc>
        <w:tc>
          <w:tcPr>
            <w:tcW w:type="dxa" w:w="4680"/>
          </w:tcPr>
          <w:p>
            <w:pPr>
              <w:spacing w:before="60" w:after="60" w:line="276" w:lineRule="auto"/>
              <w:jc w:val="left"/>
            </w:pPr>
            <w:r>
              <w:t>prep_time &lt; 30 minutes</w:t>
            </w:r>
          </w:p>
        </w:tc>
      </w:tr>
      <w:tr>
        <w:tc>
          <w:tcPr>
            <w:tcW w:type="dxa" w:w="4680"/>
          </w:tcPr>
          <w:p>
            <w:pPr>
              <w:spacing w:before="60" w:after="60" w:line="276" w:lineRule="auto"/>
              <w:jc w:val="left"/>
            </w:pPr>
            <w:r>
              <w:t>Medium</w:t>
            </w:r>
          </w:p>
        </w:tc>
        <w:tc>
          <w:tcPr>
            <w:tcW w:type="dxa" w:w="4680"/>
          </w:tcPr>
          <w:p>
            <w:pPr>
              <w:spacing w:before="60" w:after="60" w:line="276" w:lineRule="auto"/>
              <w:jc w:val="left"/>
            </w:pPr>
            <w:r>
              <w:t>30 ≤ prep_time &lt; 60 minutes</w:t>
            </w:r>
          </w:p>
        </w:tc>
      </w:tr>
      <w:tr>
        <w:tc>
          <w:tcPr>
            <w:tcW w:type="dxa" w:w="4680"/>
          </w:tcPr>
          <w:p>
            <w:pPr>
              <w:spacing w:before="60" w:after="60" w:line="276" w:lineRule="auto"/>
              <w:jc w:val="left"/>
            </w:pPr>
            <w:r>
              <w:t>Hard</w:t>
            </w:r>
          </w:p>
        </w:tc>
        <w:tc>
          <w:tcPr>
            <w:tcW w:type="dxa" w:w="4680"/>
          </w:tcPr>
          <w:p>
            <w:pPr>
              <w:spacing w:before="60" w:after="60" w:line="276" w:lineRule="auto"/>
              <w:jc w:val="left"/>
            </w:pPr>
            <w:r>
              <w:t>prep_time ≥ 60 minutes</w:t>
            </w:r>
          </w:p>
        </w:tc>
      </w:tr>
    </w:tbl>
    <w:p>
      <w:pPr>
        <w:pStyle w:val="Heading2"/>
      </w:pPr>
      <w:r>
        <w:rPr>
          <w:rFonts w:ascii="Arial" w:hAnsi="Arial"/>
          <w:b/>
          <w:color w:val="000000"/>
          <w:sz w:val="24"/>
        </w:rPr>
        <w:t>3.3 Feature Engineering Output Sample</w:t>
      </w:r>
    </w:p>
    <w:p>
      <w:pPr>
        <w:spacing w:after="120" w:line="276" w:lineRule="auto"/>
      </w:pPr>
      <w:r>
        <w:t>The following table shows the engineered feature values for the first five recipes in the dataset:</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pPr>
              <w:spacing w:before="60" w:after="60" w:line="276" w:lineRule="auto"/>
              <w:jc w:val="left"/>
            </w:pPr>
            <w:r>
              <w:rPr>
                <w:b/>
              </w:rPr>
              <w:t>calories</w:t>
            </w:r>
          </w:p>
        </w:tc>
        <w:tc>
          <w:tcPr>
            <w:tcW w:type="dxa" w:w="936"/>
          </w:tcPr>
          <w:p>
            <w:pPr>
              <w:spacing w:before="60" w:after="60" w:line="276" w:lineRule="auto"/>
              <w:jc w:val="left"/>
            </w:pPr>
            <w:r>
              <w:rPr>
                <w:b/>
              </w:rPr>
              <w:t>calorie_level</w:t>
            </w:r>
          </w:p>
        </w:tc>
        <w:tc>
          <w:tcPr>
            <w:tcW w:type="dxa" w:w="936"/>
          </w:tcPr>
          <w:p>
            <w:pPr>
              <w:spacing w:before="60" w:after="60" w:line="276" w:lineRule="auto"/>
              <w:jc w:val="left"/>
            </w:pPr>
            <w:r>
              <w:rPr>
                <w:b/>
              </w:rPr>
              <w:t>protein</w:t>
            </w:r>
          </w:p>
        </w:tc>
        <w:tc>
          <w:tcPr>
            <w:tcW w:type="dxa" w:w="936"/>
          </w:tcPr>
          <w:p>
            <w:pPr>
              <w:spacing w:before="60" w:after="60" w:line="276" w:lineRule="auto"/>
              <w:jc w:val="left"/>
            </w:pPr>
            <w:r>
              <w:rPr>
                <w:b/>
              </w:rPr>
              <w:t>protein_level</w:t>
            </w:r>
          </w:p>
        </w:tc>
        <w:tc>
          <w:tcPr>
            <w:tcW w:type="dxa" w:w="936"/>
          </w:tcPr>
          <w:p>
            <w:pPr>
              <w:spacing w:before="60" w:after="60" w:line="276" w:lineRule="auto"/>
              <w:jc w:val="left"/>
            </w:pPr>
            <w:r>
              <w:rPr>
                <w:b/>
              </w:rPr>
              <w:t>fat</w:t>
            </w:r>
          </w:p>
        </w:tc>
        <w:tc>
          <w:tcPr>
            <w:tcW w:type="dxa" w:w="936"/>
          </w:tcPr>
          <w:p>
            <w:pPr>
              <w:spacing w:before="60" w:after="60" w:line="276" w:lineRule="auto"/>
              <w:jc w:val="left"/>
            </w:pPr>
            <w:r>
              <w:rPr>
                <w:b/>
              </w:rPr>
              <w:t>fat_level</w:t>
            </w:r>
          </w:p>
        </w:tc>
        <w:tc>
          <w:tcPr>
            <w:tcW w:type="dxa" w:w="936"/>
          </w:tcPr>
          <w:p>
            <w:pPr>
              <w:spacing w:before="60" w:after="60" w:line="276" w:lineRule="auto"/>
              <w:jc w:val="left"/>
            </w:pPr>
            <w:r>
              <w:rPr>
                <w:b/>
              </w:rPr>
              <w:t>ingredient_count</w:t>
            </w:r>
          </w:p>
        </w:tc>
        <w:tc>
          <w:tcPr>
            <w:tcW w:type="dxa" w:w="936"/>
          </w:tcPr>
          <w:p>
            <w:pPr>
              <w:spacing w:before="60" w:after="60" w:line="276" w:lineRule="auto"/>
              <w:jc w:val="left"/>
            </w:pPr>
            <w:r>
              <w:rPr>
                <w:b/>
              </w:rPr>
              <w:t>health_score</w:t>
            </w:r>
          </w:p>
        </w:tc>
        <w:tc>
          <w:tcPr>
            <w:tcW w:type="dxa" w:w="936"/>
          </w:tcPr>
          <w:p>
            <w:pPr>
              <w:spacing w:before="60" w:after="60" w:line="276" w:lineRule="auto"/>
              <w:jc w:val="left"/>
            </w:pPr>
            <w:r>
              <w:rPr>
                <w:b/>
              </w:rPr>
              <w:t>prep_time</w:t>
            </w:r>
          </w:p>
        </w:tc>
        <w:tc>
          <w:tcPr>
            <w:tcW w:type="dxa" w:w="936"/>
          </w:tcPr>
          <w:p>
            <w:pPr>
              <w:spacing w:before="60" w:after="60" w:line="276" w:lineRule="auto"/>
              <w:jc w:val="left"/>
            </w:pPr>
            <w:r>
              <w:rPr>
                <w:b/>
              </w:rPr>
              <w:t>preparation_complexity</w:t>
            </w:r>
          </w:p>
        </w:tc>
      </w:tr>
      <w:tr>
        <w:tc>
          <w:tcPr>
            <w:tcW w:type="dxa" w:w="936"/>
          </w:tcPr>
          <w:p>
            <w:pPr>
              <w:spacing w:before="60" w:after="60" w:line="276" w:lineRule="auto"/>
              <w:jc w:val="left"/>
            </w:pPr>
            <w:r>
              <w:t>170.9</w:t>
            </w:r>
          </w:p>
        </w:tc>
        <w:tc>
          <w:tcPr>
            <w:tcW w:type="dxa" w:w="936"/>
          </w:tcPr>
          <w:p>
            <w:pPr>
              <w:spacing w:before="60" w:after="60" w:line="276" w:lineRule="auto"/>
              <w:jc w:val="left"/>
            </w:pPr>
            <w:r>
              <w:t>Low</w:t>
            </w:r>
          </w:p>
        </w:tc>
        <w:tc>
          <w:tcPr>
            <w:tcW w:type="dxa" w:w="936"/>
          </w:tcPr>
          <w:p>
            <w:pPr>
              <w:spacing w:before="60" w:after="60" w:line="276" w:lineRule="auto"/>
              <w:jc w:val="left"/>
            </w:pPr>
            <w:r>
              <w:t>3.2</w:t>
            </w:r>
          </w:p>
        </w:tc>
        <w:tc>
          <w:tcPr>
            <w:tcW w:type="dxa" w:w="936"/>
          </w:tcPr>
          <w:p>
            <w:pPr>
              <w:spacing w:before="60" w:after="60" w:line="276" w:lineRule="auto"/>
              <w:jc w:val="left"/>
            </w:pPr>
            <w:r>
              <w:t>Low</w:t>
            </w:r>
          </w:p>
        </w:tc>
        <w:tc>
          <w:tcPr>
            <w:tcW w:type="dxa" w:w="936"/>
          </w:tcPr>
          <w:p>
            <w:pPr>
              <w:spacing w:before="60" w:after="60" w:line="276" w:lineRule="auto"/>
              <w:jc w:val="left"/>
            </w:pPr>
            <w:r>
              <w:t>2.5</w:t>
            </w:r>
          </w:p>
        </w:tc>
        <w:tc>
          <w:tcPr>
            <w:tcW w:type="dxa" w:w="936"/>
          </w:tcPr>
          <w:p>
            <w:pPr>
              <w:spacing w:before="60" w:after="60" w:line="276" w:lineRule="auto"/>
              <w:jc w:val="left"/>
            </w:pPr>
            <w:r>
              <w:t>Low</w:t>
            </w:r>
          </w:p>
        </w:tc>
        <w:tc>
          <w:tcPr>
            <w:tcW w:type="dxa" w:w="936"/>
          </w:tcPr>
          <w:p>
            <w:pPr>
              <w:spacing w:before="60" w:after="60" w:line="276" w:lineRule="auto"/>
              <w:jc w:val="left"/>
            </w:pPr>
            <w:r>
              <w:t>4</w:t>
            </w:r>
          </w:p>
        </w:tc>
        <w:tc>
          <w:tcPr>
            <w:tcW w:type="dxa" w:w="936"/>
          </w:tcPr>
          <w:p>
            <w:pPr>
              <w:spacing w:before="60" w:after="60" w:line="276" w:lineRule="auto"/>
              <w:jc w:val="left"/>
            </w:pPr>
            <w:r>
              <w:t>2.191</w:t>
            </w:r>
          </w:p>
        </w:tc>
        <w:tc>
          <w:tcPr>
            <w:tcW w:type="dxa" w:w="936"/>
          </w:tcPr>
          <w:p>
            <w:pPr>
              <w:spacing w:before="60" w:after="60" w:line="276" w:lineRule="auto"/>
              <w:jc w:val="left"/>
            </w:pPr>
            <w:r>
              <w:t>0.0</w:t>
            </w:r>
          </w:p>
        </w:tc>
        <w:tc>
          <w:tcPr>
            <w:tcW w:type="dxa" w:w="936"/>
          </w:tcPr>
          <w:p>
            <w:pPr>
              <w:spacing w:before="60" w:after="60" w:line="276" w:lineRule="auto"/>
              <w:jc w:val="left"/>
            </w:pPr>
            <w:r>
              <w:t>Easy</w:t>
            </w:r>
          </w:p>
        </w:tc>
      </w:tr>
      <w:tr>
        <w:tc>
          <w:tcPr>
            <w:tcW w:type="dxa" w:w="936"/>
          </w:tcPr>
          <w:p>
            <w:pPr>
              <w:spacing w:before="60" w:after="60" w:line="276" w:lineRule="auto"/>
              <w:jc w:val="left"/>
            </w:pPr>
            <w:r>
              <w:t>1110.7</w:t>
            </w:r>
          </w:p>
        </w:tc>
        <w:tc>
          <w:tcPr>
            <w:tcW w:type="dxa" w:w="936"/>
          </w:tcPr>
          <w:p>
            <w:pPr>
              <w:spacing w:before="60" w:after="60" w:line="276" w:lineRule="auto"/>
              <w:jc w:val="left"/>
            </w:pPr>
            <w:r>
              <w:t>High</w:t>
            </w:r>
          </w:p>
        </w:tc>
        <w:tc>
          <w:tcPr>
            <w:tcW w:type="dxa" w:w="936"/>
          </w:tcPr>
          <w:p>
            <w:pPr>
              <w:spacing w:before="60" w:after="60" w:line="276" w:lineRule="auto"/>
              <w:jc w:val="left"/>
            </w:pPr>
            <w:r>
              <w:t>63.4</w:t>
            </w:r>
          </w:p>
        </w:tc>
        <w:tc>
          <w:tcPr>
            <w:tcW w:type="dxa" w:w="936"/>
          </w:tcPr>
          <w:p>
            <w:pPr>
              <w:spacing w:before="60" w:after="60" w:line="276" w:lineRule="auto"/>
              <w:jc w:val="left"/>
            </w:pPr>
            <w:r>
              <w:t>High</w:t>
            </w:r>
          </w:p>
        </w:tc>
        <w:tc>
          <w:tcPr>
            <w:tcW w:type="dxa" w:w="936"/>
          </w:tcPr>
          <w:p>
            <w:pPr>
              <w:spacing w:before="60" w:after="60" w:line="276" w:lineRule="auto"/>
              <w:jc w:val="left"/>
            </w:pPr>
            <w:r>
              <w:t>58.8</w:t>
            </w:r>
          </w:p>
        </w:tc>
        <w:tc>
          <w:tcPr>
            <w:tcW w:type="dxa" w:w="936"/>
          </w:tcPr>
          <w:p>
            <w:pPr>
              <w:spacing w:before="60" w:after="60" w:line="276" w:lineRule="auto"/>
              <w:jc w:val="left"/>
            </w:pPr>
            <w:r>
              <w:t>High</w:t>
            </w:r>
          </w:p>
        </w:tc>
        <w:tc>
          <w:tcPr>
            <w:tcW w:type="dxa" w:w="936"/>
          </w:tcPr>
          <w:p>
            <w:pPr>
              <w:spacing w:before="60" w:after="60" w:line="276" w:lineRule="auto"/>
              <w:jc w:val="left"/>
            </w:pPr>
            <w:r>
              <w:t>25</w:t>
            </w:r>
          </w:p>
        </w:tc>
        <w:tc>
          <w:tcPr>
            <w:tcW w:type="dxa" w:w="936"/>
          </w:tcPr>
          <w:p>
            <w:pPr>
              <w:spacing w:before="60" w:after="60" w:line="276" w:lineRule="auto"/>
              <w:jc w:val="left"/>
            </w:pPr>
            <w:r>
              <w:t>56.893</w:t>
            </w:r>
          </w:p>
        </w:tc>
        <w:tc>
          <w:tcPr>
            <w:tcW w:type="dxa" w:w="936"/>
          </w:tcPr>
          <w:p>
            <w:pPr>
              <w:spacing w:before="60" w:after="60" w:line="276" w:lineRule="auto"/>
              <w:jc w:val="left"/>
            </w:pPr>
            <w:r>
              <w:t>0.0</w:t>
            </w:r>
          </w:p>
        </w:tc>
        <w:tc>
          <w:tcPr>
            <w:tcW w:type="dxa" w:w="936"/>
          </w:tcPr>
          <w:p>
            <w:pPr>
              <w:spacing w:before="60" w:after="60" w:line="276" w:lineRule="auto"/>
              <w:jc w:val="left"/>
            </w:pPr>
            <w:r>
              <w:t>Easy</w:t>
            </w:r>
          </w:p>
        </w:tc>
      </w:tr>
      <w:tr>
        <w:tc>
          <w:tcPr>
            <w:tcW w:type="dxa" w:w="936"/>
          </w:tcPr>
          <w:p>
            <w:pPr>
              <w:spacing w:before="60" w:after="60" w:line="276" w:lineRule="auto"/>
              <w:jc w:val="left"/>
            </w:pPr>
            <w:r>
              <w:t>311.1</w:t>
            </w:r>
          </w:p>
        </w:tc>
        <w:tc>
          <w:tcPr>
            <w:tcW w:type="dxa" w:w="936"/>
          </w:tcPr>
          <w:p>
            <w:pPr>
              <w:spacing w:before="60" w:after="60" w:line="276" w:lineRule="auto"/>
              <w:jc w:val="left"/>
            </w:pPr>
            <w:r>
              <w:t>Medium</w:t>
            </w:r>
          </w:p>
        </w:tc>
        <w:tc>
          <w:tcPr>
            <w:tcW w:type="dxa" w:w="936"/>
          </w:tcPr>
          <w:p>
            <w:pPr>
              <w:spacing w:before="60" w:after="60" w:line="276" w:lineRule="auto"/>
              <w:jc w:val="left"/>
            </w:pPr>
            <w:r>
              <w:t>0.3</w:t>
            </w:r>
          </w:p>
        </w:tc>
        <w:tc>
          <w:tcPr>
            <w:tcW w:type="dxa" w:w="936"/>
          </w:tcPr>
          <w:p>
            <w:pPr>
              <w:spacing w:before="60" w:after="60" w:line="276" w:lineRule="auto"/>
              <w:jc w:val="left"/>
            </w:pPr>
            <w:r>
              <w:t>Low</w:t>
            </w:r>
          </w:p>
        </w:tc>
        <w:tc>
          <w:tcPr>
            <w:tcW w:type="dxa" w:w="936"/>
          </w:tcPr>
          <w:p>
            <w:pPr>
              <w:spacing w:before="60" w:after="60" w:line="276" w:lineRule="auto"/>
              <w:jc w:val="left"/>
            </w:pPr>
            <w:r>
              <w:t>0.2</w:t>
            </w:r>
          </w:p>
        </w:tc>
        <w:tc>
          <w:tcPr>
            <w:tcW w:type="dxa" w:w="936"/>
          </w:tcPr>
          <w:p>
            <w:pPr>
              <w:spacing w:before="60" w:after="60" w:line="276" w:lineRule="auto"/>
              <w:jc w:val="left"/>
            </w:pPr>
            <w:r>
              <w:t>Low</w:t>
            </w:r>
          </w:p>
        </w:tc>
        <w:tc>
          <w:tcPr>
            <w:tcW w:type="dxa" w:w="936"/>
          </w:tcPr>
          <w:p>
            <w:pPr>
              <w:spacing w:before="60" w:after="60" w:line="276" w:lineRule="auto"/>
              <w:jc w:val="left"/>
            </w:pPr>
            <w:r>
              <w:t>7</w:t>
            </w:r>
          </w:p>
        </w:tc>
        <w:tc>
          <w:tcPr>
            <w:tcW w:type="dxa" w:w="936"/>
          </w:tcPr>
          <w:p>
            <w:pPr>
              <w:spacing w:before="60" w:after="60" w:line="276" w:lineRule="auto"/>
              <w:jc w:val="left"/>
            </w:pPr>
            <w:r>
              <w:t>−2.711</w:t>
            </w:r>
          </w:p>
        </w:tc>
        <w:tc>
          <w:tcPr>
            <w:tcW w:type="dxa" w:w="936"/>
          </w:tcPr>
          <w:p>
            <w:pPr>
              <w:spacing w:before="60" w:after="60" w:line="276" w:lineRule="auto"/>
              <w:jc w:val="left"/>
            </w:pPr>
            <w:r>
              <w:t>0.0</w:t>
            </w:r>
          </w:p>
        </w:tc>
        <w:tc>
          <w:tcPr>
            <w:tcW w:type="dxa" w:w="936"/>
          </w:tcPr>
          <w:p>
            <w:pPr>
              <w:spacing w:before="60" w:after="60" w:line="276" w:lineRule="auto"/>
              <w:jc w:val="left"/>
            </w:pPr>
            <w:r>
              <w:t>Easy</w:t>
            </w:r>
          </w:p>
        </w:tc>
      </w:tr>
      <w:tr>
        <w:tc>
          <w:tcPr>
            <w:tcW w:type="dxa" w:w="936"/>
          </w:tcPr>
          <w:p>
            <w:pPr>
              <w:spacing w:before="60" w:after="60" w:line="276" w:lineRule="auto"/>
              <w:jc w:val="left"/>
            </w:pPr>
            <w:r>
              <w:t>536.1</w:t>
            </w:r>
          </w:p>
        </w:tc>
        <w:tc>
          <w:tcPr>
            <w:tcW w:type="dxa" w:w="936"/>
          </w:tcPr>
          <w:p>
            <w:pPr>
              <w:spacing w:before="60" w:after="60" w:line="276" w:lineRule="auto"/>
              <w:jc w:val="left"/>
            </w:pPr>
            <w:r>
              <w:t>High</w:t>
            </w:r>
          </w:p>
        </w:tc>
        <w:tc>
          <w:tcPr>
            <w:tcW w:type="dxa" w:w="936"/>
          </w:tcPr>
          <w:p>
            <w:pPr>
              <w:spacing w:before="60" w:after="60" w:line="276" w:lineRule="auto"/>
              <w:jc w:val="left"/>
            </w:pPr>
            <w:r>
              <w:t>29.3</w:t>
            </w:r>
          </w:p>
        </w:tc>
        <w:tc>
          <w:tcPr>
            <w:tcW w:type="dxa" w:w="936"/>
          </w:tcPr>
          <w:p>
            <w:pPr>
              <w:spacing w:before="60" w:after="60" w:line="276" w:lineRule="auto"/>
              <w:jc w:val="left"/>
            </w:pPr>
            <w:r>
              <w:t>High</w:t>
            </w:r>
          </w:p>
        </w:tc>
        <w:tc>
          <w:tcPr>
            <w:tcW w:type="dxa" w:w="936"/>
          </w:tcPr>
          <w:p>
            <w:pPr>
              <w:spacing w:before="60" w:after="60" w:line="276" w:lineRule="auto"/>
              <w:jc w:val="left"/>
            </w:pPr>
            <w:r>
              <w:t>24.0</w:t>
            </w:r>
          </w:p>
        </w:tc>
        <w:tc>
          <w:tcPr>
            <w:tcW w:type="dxa" w:w="936"/>
          </w:tcPr>
          <w:p>
            <w:pPr>
              <w:spacing w:before="60" w:after="60" w:line="276" w:lineRule="auto"/>
              <w:jc w:val="left"/>
            </w:pPr>
            <w:r>
              <w:t>High</w:t>
            </w:r>
          </w:p>
        </w:tc>
        <w:tc>
          <w:tcPr>
            <w:tcW w:type="dxa" w:w="936"/>
          </w:tcPr>
          <w:p>
            <w:pPr>
              <w:spacing w:before="60" w:after="60" w:line="276" w:lineRule="auto"/>
              <w:jc w:val="left"/>
            </w:pPr>
            <w:r>
              <w:t>14</w:t>
            </w:r>
          </w:p>
        </w:tc>
        <w:tc>
          <w:tcPr>
            <w:tcW w:type="dxa" w:w="936"/>
          </w:tcPr>
          <w:p>
            <w:pPr>
              <w:spacing w:before="60" w:after="60" w:line="276" w:lineRule="auto"/>
              <w:jc w:val="left"/>
            </w:pPr>
            <w:r>
              <w:t>29.239</w:t>
            </w:r>
          </w:p>
        </w:tc>
        <w:tc>
          <w:tcPr>
            <w:tcW w:type="dxa" w:w="936"/>
          </w:tcPr>
          <w:p>
            <w:pPr>
              <w:spacing w:before="60" w:after="60" w:line="276" w:lineRule="auto"/>
              <w:jc w:val="left"/>
            </w:pPr>
            <w:r>
              <w:t>0.0</w:t>
            </w:r>
          </w:p>
        </w:tc>
        <w:tc>
          <w:tcPr>
            <w:tcW w:type="dxa" w:w="936"/>
          </w:tcPr>
          <w:p>
            <w:pPr>
              <w:spacing w:before="60" w:after="60" w:line="276" w:lineRule="auto"/>
              <w:jc w:val="left"/>
            </w:pPr>
            <w:r>
              <w:t>Easy</w:t>
            </w:r>
          </w:p>
        </w:tc>
      </w:tr>
      <w:tr>
        <w:tc>
          <w:tcPr>
            <w:tcW w:type="dxa" w:w="936"/>
          </w:tcPr>
          <w:p>
            <w:pPr>
              <w:spacing w:before="60" w:after="60" w:line="276" w:lineRule="auto"/>
              <w:jc w:val="left"/>
            </w:pPr>
            <w:r>
              <w:t>103.6</w:t>
            </w:r>
          </w:p>
        </w:tc>
        <w:tc>
          <w:tcPr>
            <w:tcW w:type="dxa" w:w="936"/>
          </w:tcPr>
          <w:p>
            <w:pPr>
              <w:spacing w:before="60" w:after="60" w:line="276" w:lineRule="auto"/>
              <w:jc w:val="left"/>
            </w:pPr>
            <w:r>
              <w:t>Low</w:t>
            </w:r>
          </w:p>
        </w:tc>
        <w:tc>
          <w:tcPr>
            <w:tcW w:type="dxa" w:w="936"/>
          </w:tcPr>
          <w:p>
            <w:pPr>
              <w:spacing w:before="60" w:after="60" w:line="276" w:lineRule="auto"/>
              <w:jc w:val="left"/>
            </w:pPr>
            <w:r>
              <w:t>4.3</w:t>
            </w:r>
          </w:p>
        </w:tc>
        <w:tc>
          <w:tcPr>
            <w:tcW w:type="dxa" w:w="936"/>
          </w:tcPr>
          <w:p>
            <w:pPr>
              <w:spacing w:before="60" w:after="60" w:line="276" w:lineRule="auto"/>
              <w:jc w:val="left"/>
            </w:pPr>
            <w:r>
              <w:t>Low</w:t>
            </w:r>
          </w:p>
        </w:tc>
        <w:tc>
          <w:tcPr>
            <w:tcW w:type="dxa" w:w="936"/>
          </w:tcPr>
          <w:p>
            <w:pPr>
              <w:spacing w:before="60" w:after="60" w:line="276" w:lineRule="auto"/>
              <w:jc w:val="left"/>
            </w:pPr>
            <w:r>
              <w:t>0.4</w:t>
            </w:r>
          </w:p>
        </w:tc>
        <w:tc>
          <w:tcPr>
            <w:tcW w:type="dxa" w:w="936"/>
          </w:tcPr>
          <w:p>
            <w:pPr>
              <w:spacing w:before="60" w:after="60" w:line="276" w:lineRule="auto"/>
              <w:jc w:val="left"/>
            </w:pPr>
            <w:r>
              <w:t>Low</w:t>
            </w:r>
          </w:p>
        </w:tc>
        <w:tc>
          <w:tcPr>
            <w:tcW w:type="dxa" w:w="936"/>
          </w:tcPr>
          <w:p>
            <w:pPr>
              <w:spacing w:before="60" w:after="60" w:line="276" w:lineRule="auto"/>
              <w:jc w:val="left"/>
            </w:pPr>
            <w:r>
              <w:t>5</w:t>
            </w:r>
          </w:p>
        </w:tc>
        <w:tc>
          <w:tcPr>
            <w:tcW w:type="dxa" w:w="936"/>
          </w:tcPr>
          <w:p>
            <w:pPr>
              <w:spacing w:before="60" w:after="60" w:line="276" w:lineRule="auto"/>
              <w:jc w:val="left"/>
            </w:pPr>
            <w:r>
              <w:t>7.164</w:t>
            </w:r>
          </w:p>
        </w:tc>
        <w:tc>
          <w:tcPr>
            <w:tcW w:type="dxa" w:w="936"/>
          </w:tcPr>
          <w:p>
            <w:pPr>
              <w:spacing w:before="60" w:after="60" w:line="276" w:lineRule="auto"/>
              <w:jc w:val="left"/>
            </w:pPr>
            <w:r>
              <w:t>0.0</w:t>
            </w:r>
          </w:p>
        </w:tc>
        <w:tc>
          <w:tcPr>
            <w:tcW w:type="dxa" w:w="936"/>
          </w:tcPr>
          <w:p>
            <w:pPr>
              <w:spacing w:before="60" w:after="60" w:line="276" w:lineRule="auto"/>
              <w:jc w:val="left"/>
            </w:pPr>
            <w:r>
              <w:t>Easy</w:t>
            </w:r>
          </w:p>
        </w:tc>
      </w:tr>
    </w:tbl>
    <w:p>
      <w:pPr>
        <w:spacing w:after="120" w:line="276" w:lineRule="auto"/>
      </w:pPr>
      <w:r>
        <w:t xml:space="preserve">The full engineered feature set is saved as </w:t>
      </w:r>
      <w:r>
        <w:rPr>
          <w:rFonts w:ascii="Consolas" w:hAnsi="Consolas"/>
          <w:sz w:val="19"/>
        </w:rPr>
        <w:t>food_features_engineered.csv</w:t>
      </w:r>
      <w:r>
        <w:t xml:space="preserve"> for use in health-aware ranking and multi-objective scoring pipelines.</w:t>
      </w:r>
    </w:p>
    <w:p>
      <w:pPr>
        <w:jc w:val="center"/>
      </w:pPr>
      <w:r>
        <w:rPr>
          <w:color w:val="808080"/>
        </w:rPr>
        <w:t>____________________________________________________</w:t>
      </w:r>
    </w:p>
    <w:p>
      <w:pPr>
        <w:pStyle w:val="Heading1"/>
      </w:pPr>
      <w:r>
        <w:rPr>
          <w:rFonts w:ascii="Arial" w:hAnsi="Arial"/>
          <w:b/>
          <w:color w:val="000000"/>
          <w:sz w:val="28"/>
        </w:rPr>
        <w:t>4. Summary of Week 2 Outputs</w:t>
      </w:r>
    </w:p>
    <w:tbl>
      <w:tblPr>
        <w:tblStyle w:val="TableGrid"/>
        <w:tblW w:type="auto" w:w="0"/>
        <w:tblLook w:firstColumn="1" w:firstRow="1" w:lastColumn="0" w:lastRow="0" w:noHBand="0" w:noVBand="1" w:val="04A0"/>
      </w:tblPr>
      <w:tblGrid>
        <w:gridCol w:w="3120"/>
        <w:gridCol w:w="3120"/>
        <w:gridCol w:w="3120"/>
      </w:tblGrid>
      <w:tr>
        <w:tc>
          <w:tcPr>
            <w:tcW w:type="dxa" w:w="2592"/>
          </w:tcPr>
          <w:p>
            <w:pPr>
              <w:spacing w:before="60" w:after="60" w:line="276" w:lineRule="auto"/>
              <w:jc w:val="left"/>
            </w:pPr>
            <w:r>
              <w:rPr>
                <w:b/>
              </w:rPr>
              <w:t>Artifact</w:t>
            </w:r>
          </w:p>
        </w:tc>
        <w:tc>
          <w:tcPr>
            <w:tcW w:type="dxa" w:w="1728"/>
          </w:tcPr>
          <w:p>
            <w:pPr>
              <w:spacing w:before="60" w:after="60" w:line="276" w:lineRule="auto"/>
              <w:jc w:val="left"/>
            </w:pPr>
            <w:r>
              <w:rPr>
                <w:b/>
              </w:rPr>
              <w:t>Description</w:t>
            </w:r>
          </w:p>
        </w:tc>
        <w:tc>
          <w:tcPr>
            <w:tcW w:type="dxa" w:w="5040"/>
          </w:tcPr>
          <w:p>
            <w:pPr>
              <w:spacing w:before="60" w:after="60" w:line="276" w:lineRule="auto"/>
              <w:jc w:val="left"/>
            </w:pPr>
            <w:r>
              <w:rPr>
                <w:b/>
              </w:rPr>
              <w:t>Produced by</w:t>
            </w:r>
          </w:p>
        </w:tc>
      </w:tr>
      <w:tr>
        <w:tc>
          <w:tcPr>
            <w:tcW w:type="dxa" w:w="2592"/>
          </w:tcPr>
          <w:p>
            <w:pPr>
              <w:spacing w:before="60" w:after="60" w:line="276" w:lineRule="auto"/>
              <w:jc w:val="left"/>
            </w:pPr>
            <w:r>
              <w:t>interactions_clean.csv</w:t>
            </w:r>
          </w:p>
        </w:tc>
        <w:tc>
          <w:tcPr>
            <w:tcW w:type="dxa" w:w="1728"/>
          </w:tcPr>
          <w:p>
            <w:pPr>
              <w:spacing w:before="60" w:after="60" w:line="276" w:lineRule="auto"/>
              <w:jc w:val="left"/>
            </w:pPr>
            <w:r>
              <w:t>555,618 preprocessed user-recipe interactions with normalized ratings and implicit labels</w:t>
            </w:r>
          </w:p>
        </w:tc>
        <w:tc>
          <w:tcPr>
            <w:tcW w:type="dxa" w:w="5040"/>
          </w:tcPr>
          <w:p>
            <w:pPr>
              <w:spacing w:before="60" w:after="60" w:line="276" w:lineRule="auto"/>
              <w:jc w:val="left"/>
            </w:pPr>
            <w:r>
              <w:t>Notebook 03 (Krina Parikh)</w:t>
            </w:r>
          </w:p>
        </w:tc>
      </w:tr>
      <w:tr>
        <w:tc>
          <w:tcPr>
            <w:tcW w:type="dxa" w:w="2592"/>
          </w:tcPr>
          <w:p>
            <w:pPr>
              <w:spacing w:before="60" w:after="60" w:line="276" w:lineRule="auto"/>
              <w:jc w:val="left"/>
            </w:pPr>
            <w:r>
              <w:t>food_features_engineered.csv</w:t>
            </w:r>
          </w:p>
        </w:tc>
        <w:tc>
          <w:tcPr>
            <w:tcW w:type="dxa" w:w="1728"/>
          </w:tcPr>
          <w:p>
            <w:pPr>
              <w:spacing w:before="60" w:after="60" w:line="276" w:lineRule="auto"/>
              <w:jc w:val="left"/>
            </w:pPr>
            <w:r>
              <w:t>522,517 recipes augmented with calorie level, protein level, fat level, ingredient count, health score, and preparation complexity</w:t>
            </w:r>
          </w:p>
        </w:tc>
        <w:tc>
          <w:tcPr>
            <w:tcW w:type="dxa" w:w="5040"/>
          </w:tcPr>
          <w:p>
            <w:pPr>
              <w:spacing w:before="60" w:after="60" w:line="276" w:lineRule="auto"/>
              <w:jc w:val="left"/>
            </w:pPr>
            <w:r>
              <w:t>Notebook 04 (Ishan Shastri)</w:t>
            </w:r>
          </w:p>
        </w:tc>
      </w:tr>
    </w:tbl>
    <w:p>
      <w:pPr>
        <w:jc w:val="center"/>
      </w:pPr>
      <w:r>
        <w:rPr>
          <w:color w:val="808080"/>
        </w:rPr>
        <w:t>____________________________________________________</w:t>
      </w:r>
    </w:p>
    <w:p>
      <w:pPr>
        <w:pStyle w:val="Heading1"/>
      </w:pPr>
      <w:r>
        <w:rPr>
          <w:rFonts w:ascii="Arial" w:hAnsi="Arial"/>
          <w:b/>
          <w:color w:val="000000"/>
          <w:sz w:val="28"/>
        </w:rPr>
        <w:t>5. Description of K-Core Sparse Filtering</w:t>
      </w:r>
    </w:p>
    <w:p>
      <w:pPr>
        <w:pStyle w:val="Heading2"/>
      </w:pPr>
      <w:r>
        <w:rPr>
          <w:rFonts w:ascii="Arial" w:hAnsi="Arial"/>
          <w:b/>
          <w:color w:val="000000"/>
          <w:sz w:val="24"/>
        </w:rPr>
        <w:t>5.1 Brief Introduction</w:t>
      </w:r>
    </w:p>
    <w:p>
      <w:pPr>
        <w:spacing w:after="120" w:line="276" w:lineRule="auto"/>
      </w:pPr>
      <w:r>
        <w:t>K-Core filtering is an iterative graph-cleaning algorithm used to prune sparse nodes from bipartite user-item interaction graphs, retaining only a core subset of active users and frequently-interacted items.</w:t>
      </w:r>
    </w:p>
    <w:p>
      <w:pPr>
        <w:pStyle w:val="Heading2"/>
      </w:pPr>
      <w:r>
        <w:rPr>
          <w:rFonts w:ascii="Arial" w:hAnsi="Arial"/>
          <w:b/>
          <w:color w:val="000000"/>
          <w:sz w:val="24"/>
        </w:rPr>
        <w:t>5.2 Detailed Explanation</w:t>
      </w:r>
    </w:p>
    <w:p>
      <w:pPr>
        <w:spacing w:after="120" w:line="276" w:lineRule="auto"/>
      </w:pPr>
      <w:r>
        <w:t xml:space="preserve">The algorithm takes an interaction table and filters out users with fewer than </w:t>
      </w:r>
      <w:r>
        <w:rPr>
          <w:i/>
        </w:rPr>
        <w:t>K</w:t>
      </w:r>
      <w:r>
        <w:t xml:space="preserve"> interactions and items with fewer than </w:t>
      </w:r>
      <w:r>
        <w:rPr>
          <w:i/>
        </w:rPr>
        <w:t>K</w:t>
      </w:r>
      <w:r>
        <w:t xml:space="preserve"> ratings. Because removing a user reduces the interaction counts of their associated items, item degrees can fall below the threshold. The algorithm therefore alternates iteratively between user-level and item-level pruning until convergence.</w:t>
      </w:r>
    </w:p>
    <w:p>
      <w:pPr>
        <w:pStyle w:val="Heading2"/>
      </w:pPr>
      <w:r>
        <w:rPr>
          <w:rFonts w:ascii="Arial" w:hAnsi="Arial"/>
          <w:b/>
          <w:color w:val="000000"/>
          <w:sz w:val="24"/>
        </w:rPr>
        <w:t>5.3 Examples</w:t>
      </w:r>
    </w:p>
    <w:p>
      <w:pPr>
        <w:spacing w:after="120" w:line="276" w:lineRule="auto"/>
      </w:pPr>
      <w:r>
        <w:t>In our preprocessing pipeline, a 5-core filter is applied to the Food.com interaction log. An interaction between user U and recipe R is retained only if user U has at least 5 interactions remaining in the corpus and recipe R has been rated by at least 5 active users. The algorithm required 10 iterations to converge, reducing 1,132,367 interactions to 555,618.</w:t>
      </w:r>
    </w:p>
    <w:p>
      <w:pPr>
        <w:pStyle w:val="Heading2"/>
      </w:pPr>
      <w:r>
        <w:rPr>
          <w:rFonts w:ascii="Arial" w:hAnsi="Arial"/>
          <w:b/>
          <w:color w:val="000000"/>
          <w:sz w:val="24"/>
        </w:rPr>
        <w:t>5.4 Advantages</w:t>
      </w:r>
    </w:p>
    <w:p>
      <w:pPr>
        <w:pStyle w:val="ListBullet"/>
        <w:spacing w:after="80" w:line="276" w:lineRule="auto"/>
      </w:pPr>
      <w:r>
        <w:rPr>
          <w:b/>
        </w:rPr>
        <w:t>Reduces Sparsity:</w:t>
      </w:r>
      <w:r>
        <w:t xml:space="preserve"> Reduced the Food.com sparsity to 99.9244%, making collaborative filtering algorithms computationally stable.</w:t>
      </w:r>
    </w:p>
    <w:p>
      <w:pPr>
        <w:pStyle w:val="ListBullet"/>
        <w:spacing w:after="80" w:line="276" w:lineRule="auto"/>
      </w:pPr>
      <w:r>
        <w:rPr>
          <w:b/>
        </w:rPr>
        <w:t>Reduces Cold-Start Noise:</w:t>
      </w:r>
      <w:r>
        <w:t xml:space="preserve"> Removes users with negligible histories, ensuring that evaluation metrics (HitRate@K, NDCG@K) are computed on profiles with sufficient history.</w:t>
      </w:r>
    </w:p>
    <w:p>
      <w:pPr>
        <w:pStyle w:val="Heading2"/>
      </w:pPr>
      <w:r>
        <w:rPr>
          <w:rFonts w:ascii="Arial" w:hAnsi="Arial"/>
          <w:b/>
          <w:color w:val="000000"/>
          <w:sz w:val="24"/>
        </w:rPr>
        <w:t>5.5 Disadvantages</w:t>
      </w:r>
    </w:p>
    <w:p>
      <w:pPr>
        <w:pStyle w:val="ListBullet"/>
        <w:spacing w:after="80" w:line="276" w:lineRule="auto"/>
      </w:pPr>
      <w:r>
        <w:rPr>
          <w:b/>
        </w:rPr>
        <w:t>Data Reduction:</w:t>
      </w:r>
      <w:r>
        <w:t xml:space="preserve"> Prunes a substantial fraction of interactions, discarding information about rare items and inactive users.</w:t>
      </w:r>
    </w:p>
    <w:p>
      <w:pPr>
        <w:pStyle w:val="ListBullet"/>
        <w:spacing w:after="80" w:line="276" w:lineRule="auto"/>
      </w:pPr>
      <w:r>
        <w:rPr>
          <w:b/>
        </w:rPr>
        <w:t>Optimism Bias:</w:t>
      </w:r>
      <w:r>
        <w:t xml:space="preserve"> Models evaluated on K-Core filtered datasets may exhibit artificially inflated accuracy metrics relative to real-world deployment.</w:t>
      </w:r>
    </w:p>
    <w:p>
      <w:pPr>
        <w:pStyle w:val="Heading2"/>
      </w:pPr>
      <w:r>
        <w:rPr>
          <w:rFonts w:ascii="Arial" w:hAnsi="Arial"/>
          <w:b/>
          <w:color w:val="000000"/>
          <w:sz w:val="24"/>
        </w:rPr>
        <w:t>5.6 Use Cases</w:t>
      </w:r>
    </w:p>
    <w:p>
      <w:pPr>
        <w:pStyle w:val="ListBullet"/>
        <w:spacing w:after="80" w:line="276" w:lineRule="auto"/>
      </w:pPr>
      <w:r>
        <w:t>Collaborative filtering model training and evaluation.</w:t>
      </w:r>
    </w:p>
    <w:p>
      <w:pPr>
        <w:pStyle w:val="ListBullet"/>
        <w:spacing w:after="80" w:line="276" w:lineRule="auto"/>
      </w:pPr>
      <w:r>
        <w:t>Sequential recommender training where minimum sequence length per user is required.</w:t>
      </w:r>
    </w:p>
    <w:p>
      <w:pPr>
        <w:pStyle w:val="Heading2"/>
      </w:pPr>
      <w:r>
        <w:rPr>
          <w:rFonts w:ascii="Arial" w:hAnsi="Arial"/>
          <w:b/>
          <w:color w:val="000000"/>
          <w:sz w:val="24"/>
        </w:rPr>
        <w:t>5.7 Limitations</w:t>
      </w:r>
    </w:p>
    <w:p>
      <w:pPr>
        <w:pStyle w:val="ListBullet"/>
        <w:spacing w:after="80" w:line="276" w:lineRule="auto"/>
      </w:pPr>
      <w:r>
        <w:t>Cannot be used to evaluate cold-start recommendation strategies, as it actively filters out cold-start profiles.</w:t>
      </w:r>
    </w:p>
    <w:p>
      <w:pPr>
        <w:jc w:val="center"/>
      </w:pPr>
      <w:r>
        <w:rPr>
          <w:color w:val="808080"/>
        </w:rPr>
        <w:t>____________________________________________________</w:t>
      </w:r>
    </w:p>
    <w:p>
      <w:pPr>
        <w:pStyle w:val="Heading1"/>
      </w:pPr>
      <w:r>
        <w:rPr>
          <w:rFonts w:ascii="Arial" w:hAnsi="Arial"/>
          <w:b/>
          <w:color w:val="000000"/>
          <w:sz w:val="28"/>
        </w:rPr>
        <w:t>6. Description of the Health Score Formula</w:t>
      </w:r>
    </w:p>
    <w:p>
      <w:pPr>
        <w:pStyle w:val="Heading2"/>
      </w:pPr>
      <w:r>
        <w:rPr>
          <w:rFonts w:ascii="Arial" w:hAnsi="Arial"/>
          <w:b/>
          <w:color w:val="000000"/>
          <w:sz w:val="24"/>
        </w:rPr>
        <w:t>6.1 Brief Introduction</w:t>
      </w:r>
    </w:p>
    <w:p>
      <w:pPr>
        <w:spacing w:after="120" w:line="276" w:lineRule="auto"/>
      </w:pPr>
      <w:r>
        <w:t>The health score is a continuous, formula-based metric that evaluates the relative healthiness of a recipe by combining three macronutrient signals: protein content (positive), fat content (negative), and caloric density (negative).</w:t>
      </w:r>
    </w:p>
    <w:p>
      <w:pPr>
        <w:pStyle w:val="Heading2"/>
      </w:pPr>
      <w:r>
        <w:rPr>
          <w:rFonts w:ascii="Arial" w:hAnsi="Arial"/>
          <w:b/>
          <w:color w:val="000000"/>
          <w:sz w:val="24"/>
        </w:rPr>
        <w:t>6.2 Detailed Explanation</w:t>
      </w:r>
    </w:p>
    <w:p>
      <w:pPr>
        <w:spacing w:after="120" w:line="276" w:lineRule="auto"/>
      </w:pPr>
      <w:r>
        <w:t xml:space="preserve">The formula </w:t>
      </w:r>
      <w:r>
        <w:rPr>
          <w:rFonts w:ascii="Consolas" w:hAnsi="Consolas"/>
          <w:sz w:val="19"/>
        </w:rPr>
        <w:t>health_score = (protein × 2) − fat − (calories × 0.01)</w:t>
      </w:r>
      <w:r>
        <w:t xml:space="preserve"> assigns a positive reward to protein (which supports satiety and muscle maintenance) while penalizing total fat content and overall caloric density. The coefficient 2 on protein doubles its contribution relative to fat, reflecting dietary guidance that prioritizes protein adequacy. The 0.01 scaling factor on calories ensures that caloric contribution is proportionally weighted without dominating the score.</w:t>
      </w:r>
    </w:p>
    <w:p>
      <w:pPr>
        <w:pStyle w:val="Heading2"/>
      </w:pPr>
      <w:r>
        <w:rPr>
          <w:rFonts w:ascii="Arial" w:hAnsi="Arial"/>
          <w:b/>
          <w:color w:val="000000"/>
          <w:sz w:val="24"/>
        </w:rPr>
        <w:t>6.3 Examples</w:t>
      </w:r>
    </w:p>
    <w:p>
      <w:pPr>
        <w:spacing w:after="120" w:line="276" w:lineRule="auto"/>
      </w:pPr>
      <w:r>
        <w:t>A recipe with protein = 30g, fat = 10g, and calories = 400 kcal receives:</w:t>
      </w:r>
    </w:p>
    <w:p>
      <w:pPr>
        <w:spacing w:after="120" w:line="276" w:lineRule="auto"/>
      </w:pPr>
      <w:r>
        <w:t xml:space="preserve">health_score = (30 × 2) − 10 − (400 × 0.01) = 60 − 10 − 4 = </w:t>
      </w:r>
      <w:r>
        <w:rPr>
          <w:b/>
        </w:rPr>
        <w:t>46.0</w:t>
      </w:r>
    </w:p>
    <w:p>
      <w:pPr>
        <w:spacing w:after="120" w:line="276" w:lineRule="auto"/>
      </w:pPr>
      <w:r>
        <w:t>A recipe with protein = 5g, fat = 30g, and calories = 800 kcal receives:</w:t>
      </w:r>
    </w:p>
    <w:p>
      <w:pPr>
        <w:spacing w:after="120" w:line="276" w:lineRule="auto"/>
      </w:pPr>
      <w:r>
        <w:t xml:space="preserve">health_score = (5 × 2) − 30 − (800 × 0.01) = 10 − 30 − 8 = </w:t>
      </w:r>
      <w:r>
        <w:rPr>
          <w:b/>
        </w:rPr>
        <w:t>−28.0</w:t>
      </w:r>
    </w:p>
    <w:p>
      <w:pPr>
        <w:pStyle w:val="Heading2"/>
      </w:pPr>
      <w:r>
        <w:rPr>
          <w:rFonts w:ascii="Arial" w:hAnsi="Arial"/>
          <w:b/>
          <w:color w:val="000000"/>
          <w:sz w:val="24"/>
        </w:rPr>
        <w:t>6.4 Advantages</w:t>
      </w:r>
    </w:p>
    <w:p>
      <w:pPr>
        <w:pStyle w:val="ListBullet"/>
        <w:spacing w:after="80" w:line="276" w:lineRule="auto"/>
      </w:pPr>
      <w:r>
        <w:rPr>
          <w:b/>
        </w:rPr>
        <w:t>Simple and Interpretable:</w:t>
      </w:r>
      <w:r>
        <w:t xml:space="preserve"> Formula is straightforward to audit and communicate.</w:t>
      </w:r>
    </w:p>
    <w:p>
      <w:pPr>
        <w:pStyle w:val="ListBullet"/>
        <w:spacing w:after="80" w:line="276" w:lineRule="auto"/>
      </w:pPr>
      <w:r>
        <w:rPr>
          <w:b/>
        </w:rPr>
        <w:t>Continuous and Differentiable:</w:t>
      </w:r>
      <w:r>
        <w:t xml:space="preserve"> Produces a smooth gradient suitable for multi-objective ranking models.</w:t>
      </w:r>
    </w:p>
    <w:p>
      <w:pPr>
        <w:pStyle w:val="Heading2"/>
      </w:pPr>
      <w:r>
        <w:rPr>
          <w:rFonts w:ascii="Arial" w:hAnsi="Arial"/>
          <w:b/>
          <w:color w:val="000000"/>
          <w:sz w:val="24"/>
        </w:rPr>
        <w:t>6.5 Disadvantages</w:t>
      </w:r>
    </w:p>
    <w:p>
      <w:pPr>
        <w:pStyle w:val="ListBullet"/>
        <w:spacing w:after="80" w:line="276" w:lineRule="auto"/>
      </w:pPr>
      <w:r>
        <w:rPr>
          <w:b/>
        </w:rPr>
        <w:t>Does Not Account for Daily Reference Values:</w:t>
      </w:r>
      <w:r>
        <w:t xml:space="preserve"> Does not normalize against WHO or FSA dietary reference values.</w:t>
      </w:r>
    </w:p>
    <w:p>
      <w:pPr>
        <w:pStyle w:val="ListBullet"/>
        <w:spacing w:after="80" w:line="276" w:lineRule="auto"/>
      </w:pPr>
      <w:r>
        <w:rPr>
          <w:b/>
        </w:rPr>
        <w:t>Ignores Micronutrients and Carbohydrates:</w:t>
      </w:r>
      <w:r>
        <w:t xml:space="preserve"> Focuses on three macronutrients, omitting carbohydrates, vitamins, minerals, and fiber.</w:t>
      </w:r>
    </w:p>
    <w:p>
      <w:pPr>
        <w:pStyle w:val="Heading2"/>
      </w:pPr>
      <w:r>
        <w:rPr>
          <w:rFonts w:ascii="Arial" w:hAnsi="Arial"/>
          <w:b/>
          <w:color w:val="000000"/>
          <w:sz w:val="24"/>
        </w:rPr>
        <w:t>6.6 Use Cases</w:t>
      </w:r>
    </w:p>
    <w:p>
      <w:pPr>
        <w:pStyle w:val="ListBullet"/>
        <w:spacing w:after="80" w:line="276" w:lineRule="auto"/>
      </w:pPr>
      <w:r>
        <w:t>Multi-objective recommendation ranking combining user preference with nutritional quality.</w:t>
      </w:r>
    </w:p>
    <w:p>
      <w:pPr>
        <w:pStyle w:val="ListBullet"/>
        <w:spacing w:after="80" w:line="276" w:lineRule="auto"/>
      </w:pPr>
      <w:r>
        <w:t>User profile health alignment and filtering.</w:t>
      </w:r>
    </w:p>
    <w:p>
      <w:pPr>
        <w:pStyle w:val="Heading2"/>
      </w:pPr>
      <w:r>
        <w:rPr>
          <w:rFonts w:ascii="Arial" w:hAnsi="Arial"/>
          <w:b/>
          <w:color w:val="000000"/>
          <w:sz w:val="24"/>
        </w:rPr>
        <w:t>6.7 Limitations</w:t>
      </w:r>
    </w:p>
    <w:p>
      <w:pPr>
        <w:pStyle w:val="ListBullet"/>
        <w:spacing w:after="80" w:line="276" w:lineRule="auto"/>
      </w:pPr>
      <w:r>
        <w:t>Score may be negative for high-calorie or high-fat recipes, which can complicate direct comparison without normalization.</w:t>
      </w:r>
    </w:p>
    <w:p>
      <w:pPr>
        <w:pStyle w:val="ListBullet"/>
        <w:spacing w:after="80" w:line="276" w:lineRule="auto"/>
      </w:pPr>
      <w:r>
        <w:t>Does not distinguish between types of fat (saturated vs. unsaturated) or types of protein.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