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49" w:rsidRPr="00A509F9" w:rsidRDefault="00A509F9">
      <w:pPr>
        <w:rPr>
          <w:rFonts w:ascii="Times New Roman" w:hAnsi="Times New Roman" w:cs="Times New Roman"/>
          <w:b/>
          <w:sz w:val="24"/>
          <w:szCs w:val="24"/>
        </w:rPr>
      </w:pPr>
      <w:r w:rsidRPr="00A509F9">
        <w:rPr>
          <w:rFonts w:ascii="Times New Roman" w:hAnsi="Times New Roman" w:cs="Times New Roman"/>
          <w:b/>
          <w:sz w:val="24"/>
          <w:szCs w:val="24"/>
        </w:rPr>
        <w:t>Supplementary material</w:t>
      </w:r>
    </w:p>
    <w:p w:rsidR="00A509F9" w:rsidRDefault="00A509F9">
      <w:pPr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</w:t>
      </w:r>
      <w:r w:rsidRPr="00A509F9">
        <w:rPr>
          <w:rFonts w:ascii="Times New Roman" w:hAnsi="Times New Roman" w:cs="Times New Roman"/>
          <w:b/>
          <w:sz w:val="24"/>
          <w:szCs w:val="24"/>
        </w:rPr>
        <w:t xml:space="preserve"> S1</w:t>
      </w:r>
    </w:p>
    <w:p w:rsidR="00A509F9" w:rsidRDefault="00A509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611495" cy="3267075"/>
            <wp:effectExtent l="1905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F9" w:rsidRDefault="00A509F9">
      <w:pPr>
        <w:rPr>
          <w:rFonts w:ascii="Times New Roman" w:hAnsi="Times New Roman" w:cs="Times New Roman"/>
          <w:b/>
          <w:sz w:val="24"/>
          <w:szCs w:val="24"/>
        </w:rPr>
      </w:pPr>
    </w:p>
    <w:p w:rsidR="00A509F9" w:rsidRPr="00122466" w:rsidRDefault="00A509F9" w:rsidP="00A509F9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22466">
        <w:rPr>
          <w:rFonts w:ascii="Times New Roman" w:eastAsia="Times New Roman" w:hAnsi="Times New Roman"/>
          <w:b/>
          <w:sz w:val="24"/>
          <w:szCs w:val="24"/>
        </w:rPr>
        <w:t xml:space="preserve">FIG </w:t>
      </w:r>
      <w:r>
        <w:rPr>
          <w:rFonts w:ascii="Times New Roman" w:eastAsia="Times New Roman" w:hAnsi="Times New Roman"/>
          <w:b/>
          <w:sz w:val="24"/>
          <w:szCs w:val="24"/>
        </w:rPr>
        <w:t>S</w:t>
      </w:r>
      <w:r w:rsidRPr="00122466">
        <w:rPr>
          <w:rFonts w:ascii="Times New Roman" w:eastAsia="Times New Roman" w:hAnsi="Times New Roman"/>
          <w:b/>
          <w:sz w:val="24"/>
          <w:szCs w:val="24"/>
        </w:rPr>
        <w:t>1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Overall comparison of Tn</w:t>
      </w:r>
      <w:r w:rsidRPr="00122466">
        <w:rPr>
          <w:rFonts w:ascii="Times New Roman" w:eastAsia="Times New Roman" w:hAnsi="Times New Roman"/>
          <w:i/>
          <w:sz w:val="24"/>
          <w:szCs w:val="24"/>
        </w:rPr>
        <w:t>4401b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containing the </w:t>
      </w:r>
      <w:r w:rsidRPr="00122466">
        <w:rPr>
          <w:rFonts w:ascii="Times New Roman" w:eastAsia="Times New Roman" w:hAnsi="Times New Roman"/>
          <w:i/>
          <w:sz w:val="24"/>
          <w:szCs w:val="24"/>
        </w:rPr>
        <w:t>bla</w:t>
      </w:r>
      <w:r w:rsidRPr="00122466">
        <w:rPr>
          <w:rFonts w:ascii="Times New Roman" w:eastAsia="Times New Roman" w:hAnsi="Times New Roman"/>
          <w:sz w:val="24"/>
          <w:szCs w:val="24"/>
          <w:vertAlign w:val="subscript"/>
        </w:rPr>
        <w:t>KPC-2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gene carried by </w:t>
      </w:r>
      <w:r w:rsidRPr="00122466">
        <w:rPr>
          <w:rFonts w:ascii="Times New Roman" w:eastAsia="Times New Roman" w:hAnsi="Times New Roman"/>
          <w:i/>
          <w:sz w:val="24"/>
          <w:szCs w:val="24"/>
        </w:rPr>
        <w:t>E. coli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REN5021 strain belonging to ST1193</w:t>
      </w:r>
      <w:r>
        <w:rPr>
          <w:rFonts w:ascii="Times New Roman" w:eastAsia="Times New Roman" w:hAnsi="Times New Roman"/>
          <w:sz w:val="24"/>
          <w:szCs w:val="24"/>
        </w:rPr>
        <w:t>, isolated from ready-to-eat vegetable,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and clinical </w:t>
      </w:r>
      <w:r w:rsidRPr="00122466">
        <w:rPr>
          <w:rFonts w:ascii="Times New Roman" w:eastAsia="Times New Roman" w:hAnsi="Times New Roman"/>
          <w:i/>
          <w:sz w:val="24"/>
          <w:szCs w:val="24"/>
        </w:rPr>
        <w:t>K. pneumoniae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FCF3SP strain belonging to ST442. The Tn</w:t>
      </w:r>
      <w:r w:rsidRPr="00122466">
        <w:rPr>
          <w:rFonts w:ascii="Times New Roman" w:eastAsia="Times New Roman" w:hAnsi="Times New Roman"/>
          <w:i/>
          <w:sz w:val="24"/>
          <w:szCs w:val="24"/>
        </w:rPr>
        <w:t>4401b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was composed of genes encoding to resolvase (</w:t>
      </w:r>
      <w:r w:rsidRPr="00122466">
        <w:rPr>
          <w:rFonts w:ascii="Times New Roman" w:eastAsia="Times New Roman" w:hAnsi="Times New Roman"/>
          <w:i/>
          <w:sz w:val="24"/>
          <w:szCs w:val="24"/>
        </w:rPr>
        <w:t>tnpR,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grey triangles), transposase (</w:t>
      </w:r>
      <w:r w:rsidRPr="00122466">
        <w:rPr>
          <w:rFonts w:ascii="Times New Roman" w:eastAsia="Times New Roman" w:hAnsi="Times New Roman"/>
          <w:i/>
          <w:sz w:val="24"/>
          <w:szCs w:val="24"/>
        </w:rPr>
        <w:t>tnpA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122466">
        <w:rPr>
          <w:rFonts w:ascii="Times New Roman" w:eastAsia="Times New Roman" w:hAnsi="Times New Roman"/>
          <w:i/>
          <w:sz w:val="24"/>
          <w:szCs w:val="24"/>
        </w:rPr>
        <w:t>istA</w:t>
      </w:r>
      <w:r w:rsidRPr="00122466">
        <w:rPr>
          <w:rFonts w:ascii="Times New Roman" w:eastAsia="Times New Roman" w:hAnsi="Times New Roman"/>
          <w:sz w:val="24"/>
          <w:szCs w:val="24"/>
        </w:rPr>
        <w:t>, dark-green triangles), ATP-binding protein (</w:t>
      </w:r>
      <w:proofErr w:type="spellStart"/>
      <w:r w:rsidRPr="00122466">
        <w:rPr>
          <w:rFonts w:ascii="Times New Roman" w:eastAsia="Times New Roman" w:hAnsi="Times New Roman"/>
          <w:i/>
          <w:sz w:val="24"/>
          <w:szCs w:val="24"/>
        </w:rPr>
        <w:t>istB</w:t>
      </w:r>
      <w:proofErr w:type="spellEnd"/>
      <w:r w:rsidRPr="00122466">
        <w:rPr>
          <w:rFonts w:ascii="Times New Roman" w:eastAsia="Times New Roman" w:hAnsi="Times New Roman"/>
          <w:sz w:val="24"/>
          <w:szCs w:val="24"/>
        </w:rPr>
        <w:t>, light-green triangles) and carbapenem resistance (</w:t>
      </w:r>
      <w:r w:rsidRPr="00122466">
        <w:rPr>
          <w:rFonts w:ascii="Times New Roman" w:eastAsia="Times New Roman" w:hAnsi="Times New Roman"/>
          <w:i/>
          <w:sz w:val="24"/>
          <w:szCs w:val="24"/>
        </w:rPr>
        <w:t>bla</w:t>
      </w:r>
      <w:r w:rsidRPr="00122466">
        <w:rPr>
          <w:rFonts w:ascii="Times New Roman" w:eastAsia="Times New Roman" w:hAnsi="Times New Roman"/>
          <w:sz w:val="24"/>
          <w:szCs w:val="24"/>
          <w:vertAlign w:val="subscript"/>
        </w:rPr>
        <w:t>KPC-2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, red triangles). The </w:t>
      </w:r>
      <w:r w:rsidRPr="00122466">
        <w:rPr>
          <w:rFonts w:ascii="Times New Roman" w:eastAsia="Times New Roman" w:hAnsi="Times New Roman"/>
          <w:i/>
          <w:sz w:val="24"/>
          <w:szCs w:val="24"/>
        </w:rPr>
        <w:t>bla</w:t>
      </w:r>
      <w:r w:rsidRPr="00122466">
        <w:rPr>
          <w:rFonts w:ascii="Times New Roman" w:eastAsia="Times New Roman" w:hAnsi="Times New Roman"/>
          <w:sz w:val="24"/>
          <w:szCs w:val="24"/>
          <w:vertAlign w:val="subscript"/>
        </w:rPr>
        <w:t>KPC-2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was flanked by a ~3.77 kb region composed of IS</w:t>
      </w:r>
      <w:r w:rsidRPr="00122466">
        <w:rPr>
          <w:rFonts w:ascii="Times New Roman" w:eastAsia="Times New Roman" w:hAnsi="Times New Roman"/>
          <w:i/>
          <w:sz w:val="24"/>
          <w:szCs w:val="24"/>
        </w:rPr>
        <w:t>Kpn7</w:t>
      </w:r>
      <w:r w:rsidRPr="00122466">
        <w:rPr>
          <w:rFonts w:ascii="Times New Roman" w:eastAsia="Times New Roman" w:hAnsi="Times New Roman"/>
          <w:sz w:val="24"/>
          <w:szCs w:val="24"/>
        </w:rPr>
        <w:t>-</w:t>
      </w:r>
      <w:r w:rsidRPr="00122466">
        <w:rPr>
          <w:rFonts w:ascii="Times New Roman" w:eastAsia="Times New Roman" w:hAnsi="Times New Roman"/>
          <w:i/>
          <w:sz w:val="24"/>
          <w:szCs w:val="24"/>
        </w:rPr>
        <w:t>bla</w:t>
      </w:r>
      <w:r w:rsidRPr="00122466">
        <w:rPr>
          <w:rFonts w:ascii="Times New Roman" w:eastAsia="Times New Roman" w:hAnsi="Times New Roman"/>
          <w:sz w:val="24"/>
          <w:szCs w:val="24"/>
          <w:vertAlign w:val="subscript"/>
        </w:rPr>
        <w:t>KPC-2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-IS</w:t>
      </w:r>
      <w:r w:rsidRPr="00122466">
        <w:rPr>
          <w:rFonts w:ascii="Times New Roman" w:eastAsia="Times New Roman" w:hAnsi="Times New Roman"/>
          <w:i/>
          <w:sz w:val="24"/>
          <w:szCs w:val="24"/>
        </w:rPr>
        <w:t>Kpn6</w:t>
      </w:r>
      <w:r w:rsidRPr="00122466">
        <w:rPr>
          <w:rFonts w:ascii="Times New Roman" w:eastAsia="Times New Roman" w:hAnsi="Times New Roman"/>
          <w:sz w:val="24"/>
          <w:szCs w:val="24"/>
        </w:rPr>
        <w:t>. Black rectangles represent left and right inverted repeats (IRL and IRR, respectively) delimiting Tn</w:t>
      </w:r>
      <w:r w:rsidRPr="00122466">
        <w:rPr>
          <w:rFonts w:ascii="Times New Roman" w:eastAsia="Times New Roman" w:hAnsi="Times New Roman"/>
          <w:i/>
          <w:sz w:val="24"/>
          <w:szCs w:val="24"/>
        </w:rPr>
        <w:t>4401b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. Comparative environments of </w:t>
      </w:r>
      <w:r w:rsidRPr="00122466">
        <w:rPr>
          <w:rFonts w:ascii="Times New Roman" w:eastAsia="Times New Roman" w:hAnsi="Times New Roman"/>
          <w:i/>
          <w:sz w:val="24"/>
          <w:szCs w:val="24"/>
        </w:rPr>
        <w:t>bla</w:t>
      </w:r>
      <w:r w:rsidRPr="00122466">
        <w:rPr>
          <w:rFonts w:ascii="Times New Roman" w:eastAsia="Times New Roman" w:hAnsi="Times New Roman"/>
          <w:sz w:val="24"/>
          <w:szCs w:val="24"/>
          <w:vertAlign w:val="subscript"/>
        </w:rPr>
        <w:t>KPC-2</w:t>
      </w:r>
      <w:r w:rsidRPr="00122466">
        <w:rPr>
          <w:rFonts w:ascii="Times New Roman" w:eastAsia="Times New Roman" w:hAnsi="Times New Roman"/>
          <w:sz w:val="24"/>
          <w:szCs w:val="24"/>
        </w:rPr>
        <w:t xml:space="preserve"> gene were performed </w:t>
      </w:r>
      <w:r w:rsidRPr="00122466">
        <w:rPr>
          <w:rFonts w:ascii="Times New Roman" w:eastAsia="Times New Roman" w:hAnsi="Times New Roman"/>
          <w:color w:val="000000"/>
          <w:sz w:val="24"/>
          <w:szCs w:val="24"/>
        </w:rPr>
        <w:t>using Easyfig (</w:t>
      </w:r>
      <w:hyperlink r:id="rId5">
        <w:r w:rsidRPr="00122466">
          <w:rPr>
            <w:rFonts w:ascii="Times New Roman" w:eastAsia="Times New Roman" w:hAnsi="Times New Roman"/>
            <w:color w:val="0000FF"/>
            <w:sz w:val="24"/>
            <w:szCs w:val="24"/>
          </w:rPr>
          <w:t>https://bio.tools/easyfig</w:t>
        </w:r>
      </w:hyperlink>
      <w:r w:rsidRPr="00122466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A509F9" w:rsidRDefault="00A509F9">
      <w:pPr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 S2</w:t>
      </w: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427990</wp:posOffset>
            </wp:positionH>
            <wp:positionV relativeFrom="margin">
              <wp:posOffset>368300</wp:posOffset>
            </wp:positionV>
            <wp:extent cx="5125720" cy="3787140"/>
            <wp:effectExtent l="19050" t="0" r="0" b="0"/>
            <wp:wrapSquare wrapText="bothSides"/>
            <wp:docPr id="4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077" r="14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9F9" w:rsidRPr="005F68BF" w:rsidRDefault="00A509F9" w:rsidP="00A509F9">
      <w:pPr>
        <w:widowControl w:val="0"/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8BF">
        <w:rPr>
          <w:rFonts w:ascii="Times New Roman" w:eastAsia="Times New Roman" w:hAnsi="Times New Roman" w:cs="Times New Roman"/>
          <w:b/>
          <w:sz w:val="24"/>
          <w:szCs w:val="24"/>
        </w:rPr>
        <w:t>FIG 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5F68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F68BF">
        <w:rPr>
          <w:rFonts w:ascii="Times New Roman" w:eastAsia="Times New Roman" w:hAnsi="Times New Roman" w:cs="Times New Roman"/>
          <w:sz w:val="24"/>
          <w:szCs w:val="24"/>
        </w:rPr>
        <w:t xml:space="preserve"> Kaplan-Meier survival curves of </w:t>
      </w:r>
      <w:r w:rsidRPr="00A509F9">
        <w:rPr>
          <w:rFonts w:ascii="Times New Roman" w:eastAsia="Times New Roman" w:hAnsi="Times New Roman" w:cs="Times New Roman"/>
          <w:i/>
          <w:sz w:val="24"/>
          <w:szCs w:val="24"/>
        </w:rPr>
        <w:t>Galleria mellonella</w:t>
      </w:r>
      <w:r w:rsidRPr="005F68BF">
        <w:rPr>
          <w:rFonts w:ascii="Times New Roman" w:eastAsia="Times New Roman" w:hAnsi="Times New Roman" w:cs="Times New Roman"/>
          <w:sz w:val="24"/>
          <w:szCs w:val="24"/>
        </w:rPr>
        <w:t xml:space="preserve"> larvae after infection with 10</w:t>
      </w:r>
      <w:r w:rsidRPr="005F68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F68BF">
        <w:rPr>
          <w:rFonts w:ascii="Times New Roman" w:eastAsia="Times New Roman" w:hAnsi="Times New Roman" w:cs="Times New Roman"/>
          <w:sz w:val="24"/>
          <w:szCs w:val="24"/>
        </w:rPr>
        <w:t xml:space="preserve"> CFU/larva of KPC-2-producing</w:t>
      </w:r>
      <w:r w:rsidRPr="005F68BF">
        <w:rPr>
          <w:rFonts w:ascii="Times New Roman" w:eastAsia="Times New Roman" w:hAnsi="Times New Roman" w:cs="Times New Roman"/>
          <w:i/>
          <w:sz w:val="24"/>
          <w:szCs w:val="24"/>
        </w:rPr>
        <w:t xml:space="preserve"> Escherichia coli</w:t>
      </w:r>
      <w:r w:rsidRPr="005F68BF">
        <w:rPr>
          <w:rFonts w:ascii="Times New Roman" w:eastAsia="Times New Roman" w:hAnsi="Times New Roman" w:cs="Times New Roman"/>
          <w:sz w:val="24"/>
          <w:szCs w:val="24"/>
        </w:rPr>
        <w:t xml:space="preserve"> REN5021, isolated from ready-to-eat vegetable, </w:t>
      </w:r>
      <w:r w:rsidRPr="005F68BF">
        <w:rPr>
          <w:rFonts w:ascii="Times New Roman" w:eastAsia="Times New Roman" w:hAnsi="Times New Roman" w:cs="Times New Roman"/>
          <w:i/>
          <w:sz w:val="24"/>
          <w:szCs w:val="24"/>
        </w:rPr>
        <w:t>E. coli</w:t>
      </w:r>
      <w:r w:rsidRPr="005F68BF">
        <w:rPr>
          <w:rFonts w:ascii="Times New Roman" w:eastAsia="Times New Roman" w:hAnsi="Times New Roman" w:cs="Times New Roman"/>
          <w:sz w:val="24"/>
          <w:szCs w:val="24"/>
        </w:rPr>
        <w:t xml:space="preserve"> ATCC 25922 (non-virulent control) and </w:t>
      </w:r>
      <w:r w:rsidRPr="005F68BF">
        <w:rPr>
          <w:rFonts w:ascii="Times New Roman" w:eastAsia="Times New Roman" w:hAnsi="Times New Roman" w:cs="Times New Roman"/>
          <w:i/>
          <w:sz w:val="24"/>
          <w:szCs w:val="24"/>
        </w:rPr>
        <w:t>E. coli</w:t>
      </w:r>
      <w:r w:rsidRPr="005F68BF">
        <w:rPr>
          <w:rFonts w:ascii="Times New Roman" w:eastAsia="Times New Roman" w:hAnsi="Times New Roman" w:cs="Times New Roman"/>
          <w:sz w:val="24"/>
          <w:szCs w:val="24"/>
        </w:rPr>
        <w:t xml:space="preserve"> MNEC (hypervirulent control). Data were analyzed by log-rank test, with </w:t>
      </w:r>
      <w:r w:rsidRPr="00A509F9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5F68BF">
        <w:rPr>
          <w:rFonts w:ascii="Times New Roman" w:eastAsia="Times New Roman" w:hAnsi="Times New Roman" w:cs="Times New Roman"/>
          <w:sz w:val="24"/>
          <w:szCs w:val="24"/>
        </w:rPr>
        <w:t xml:space="preserve"> &lt; 0.05 indicating statistical significance (Graph Pad Software, San Diego, CA, USA).</w:t>
      </w:r>
    </w:p>
    <w:p w:rsidR="00A509F9" w:rsidRPr="00A509F9" w:rsidRDefault="00A509F9" w:rsidP="00A509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509F9" w:rsidRPr="00A509F9" w:rsidSect="0099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509F9"/>
    <w:rsid w:val="000514BE"/>
    <w:rsid w:val="000D09A9"/>
    <w:rsid w:val="001A07EF"/>
    <w:rsid w:val="002C5261"/>
    <w:rsid w:val="002D42EE"/>
    <w:rsid w:val="002D576E"/>
    <w:rsid w:val="0030320D"/>
    <w:rsid w:val="00377F96"/>
    <w:rsid w:val="00431B13"/>
    <w:rsid w:val="00503764"/>
    <w:rsid w:val="00505EBF"/>
    <w:rsid w:val="00506782"/>
    <w:rsid w:val="00605E77"/>
    <w:rsid w:val="00614563"/>
    <w:rsid w:val="007F1942"/>
    <w:rsid w:val="007F1B57"/>
    <w:rsid w:val="007F297C"/>
    <w:rsid w:val="0082637A"/>
    <w:rsid w:val="00854154"/>
    <w:rsid w:val="00884BD6"/>
    <w:rsid w:val="00995BC1"/>
    <w:rsid w:val="009B3B4F"/>
    <w:rsid w:val="009B6082"/>
    <w:rsid w:val="00A012DB"/>
    <w:rsid w:val="00A509F9"/>
    <w:rsid w:val="00B14FD3"/>
    <w:rsid w:val="00B348F4"/>
    <w:rsid w:val="00CB46F0"/>
    <w:rsid w:val="00D111B4"/>
    <w:rsid w:val="00ED0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B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9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bio.tools/easyfi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1057</Characters>
  <Application>Microsoft Office Word</Application>
  <DocSecurity>0</DocSecurity>
  <Lines>8</Lines>
  <Paragraphs>2</Paragraphs>
  <ScaleCrop>false</ScaleCrop>
  <Company>HP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Lincopan</dc:creator>
  <cp:lastModifiedBy>Lincopan</cp:lastModifiedBy>
  <cp:revision>1</cp:revision>
  <dcterms:created xsi:type="dcterms:W3CDTF">2023-02-16T20:54:00Z</dcterms:created>
  <dcterms:modified xsi:type="dcterms:W3CDTF">2023-02-16T21:10:00Z</dcterms:modified>
</cp:coreProperties>
</file>