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3C91D" w14:textId="2BA022C7" w:rsidR="006C0558" w:rsidRDefault="004A54B7" w:rsidP="004A54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A54B7">
        <w:rPr>
          <w:rFonts w:ascii="Times New Roman" w:hAnsi="Times New Roman" w:cs="Times New Roman"/>
          <w:b/>
          <w:bCs/>
          <w:sz w:val="36"/>
          <w:szCs w:val="36"/>
        </w:rPr>
        <w:t xml:space="preserve">Вопрос 30. </w:t>
      </w:r>
      <w:r w:rsidRPr="004A54B7">
        <w:rPr>
          <w:rFonts w:ascii="Times New Roman" w:hAnsi="Times New Roman" w:cs="Times New Roman"/>
          <w:b/>
          <w:bCs/>
          <w:sz w:val="36"/>
          <w:szCs w:val="36"/>
        </w:rPr>
        <w:t>Внешняя политика Российской Федерации в 1990-е гг.</w:t>
      </w:r>
    </w:p>
    <w:p w14:paraId="28F73E19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Внешняя политика России в 1990-е годы характеризовалась кардинальным пересмотром советского наследия, сменой внешнеполитических приоритетов и адаптацией к новому статусу страны. После распада СССР Россия стала правопреемницей Советского Союза (заняла его место в Совете Безопасности ООН, приняла на себя внешние долги и активы), но её геополитическое положение и возможности существенно сократились.</w:t>
      </w:r>
    </w:p>
    <w:p w14:paraId="3015FAF5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5649537B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Российско-американские отношения после окончания «холодной войны»</w:t>
      </w:r>
    </w:p>
    <w:p w14:paraId="561484A7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6C31D4E1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 xml:space="preserve">Отношения с США стали главным приоритетом российской внешней политики в 1990-е годы. Российское руководство во главе с Б. Н. Ельциным и министром иностранных дел А. В. Козыревым взяло курс на интеграцию в западные структуры и партнёрство с Соединёнными Штатами. Период получил название «романтического </w:t>
      </w:r>
      <w:proofErr w:type="spellStart"/>
      <w:r w:rsidRPr="004A54B7">
        <w:rPr>
          <w:rFonts w:ascii="Times New Roman" w:hAnsi="Times New Roman" w:cs="Times New Roman"/>
          <w:sz w:val="28"/>
          <w:szCs w:val="28"/>
        </w:rPr>
        <w:t>атлантизма</w:t>
      </w:r>
      <w:proofErr w:type="spellEnd"/>
      <w:r w:rsidRPr="004A54B7">
        <w:rPr>
          <w:rFonts w:ascii="Times New Roman" w:hAnsi="Times New Roman" w:cs="Times New Roman"/>
          <w:sz w:val="28"/>
          <w:szCs w:val="28"/>
        </w:rPr>
        <w:t>» – предполагалось, что после прекращения «холодной войны» Россия станет равноправным партнёром Запада.</w:t>
      </w:r>
    </w:p>
    <w:p w14:paraId="4EC0B040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51367279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США и Россия сотрудничали по целому ряду международных вопросов: сокращение ядерных вооружений, урегулирование региональных конфликтов (бывшая Югославия, Ближний Восток), борьба с распространением ядерного оружия. В 1992 году был подписан Лиссабонский протокол, согласно которому Россия, США, Украина, Белоруссия и Казахстан присоединились к Договору о нераспространении ядерного оружия (Украина, Белоруссия и Казахстан обязались ликвидировать или передать России ядерное оружие, оставшееся на их территории после распада СССР).</w:t>
      </w:r>
    </w:p>
    <w:p w14:paraId="30D26306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122DB992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Заключение с США договора СНВ-2 (1993 год)</w:t>
      </w:r>
    </w:p>
    <w:p w14:paraId="7F34C816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26ED0116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3 января 1993 года президенты России (Б. Н. Ельцин) и США (Дж. Буш-старший) подписали Договор о дальнейшем сокращении и ограничении стратегических наступательных вооружений (СНВ-2). Договор предусматривал сокращение ядерных боезарядов до 3-3,5 тысяч единиц с каждой стороны и ликвидацию ракет с разделяющимися головными частями (МБР РС-18, РС-20 – советские «Сатаны»). Однако договор СНВ-2 так и не вступил в силу – Государственная Дума ратифицировала его только в 2000 году, но США отозвали договор из Сената после выхода России из Договора по ПРО в 2002 году.</w:t>
      </w:r>
    </w:p>
    <w:p w14:paraId="6D4F5DAA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18C93733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lastRenderedPageBreak/>
        <w:t>Россия и Европейский союз</w:t>
      </w:r>
    </w:p>
    <w:p w14:paraId="7A575D7D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04AA8CEF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В 1990-е годы были установлены официальные отношения между Россией и Европейским союзом. В 1994 году подписано Соглашение о партнёрстве и сотрудничестве (вступило в силу в 1997 году), которое определяло рамки экономических и политических отношений. Россия активно сотрудничала с Европейским союзом в рамках программы ТАСИС (техническая помощь), получала кредиты и консультации по проведению реформ.</w:t>
      </w:r>
    </w:p>
    <w:p w14:paraId="1DED5E81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364F3EC0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Однако отношения с Европой развивались непросто. Западные страны критиковали Россию за нарушение прав человека (первая чеченская война), за неэффективность реформ, за авторитарные тенденции. Россия, в свою очередь, была недовольна расширением Евросоюза на восток (принятие стран Центральной и Восточной Европы, ранее входивших в советскую сферу влияния) и введением визового режима со странами Прибалтики.</w:t>
      </w:r>
    </w:p>
    <w:p w14:paraId="192714F5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0B5BC03E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Завершение вывода российских войск из Европы</w:t>
      </w:r>
    </w:p>
    <w:p w14:paraId="59EAB7B4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1C96628A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В рамках выполнения обязательств по Договору об обычных вооружённых силах в Европе (ДОВСЕ, 1990 год) Россия выводила войска из стран Восточной Европы и Прибалтики. В 1994 году завершён вывод войск из Германии (Западная группа войск расформирована, около 500 тысяч военнослужащих и членов их семей вернулись в Россию). В 1990-е годы также выведены войска из Польши, Чехии, Словакии, Венгрии, стран Балтии.</w:t>
      </w:r>
    </w:p>
    <w:p w14:paraId="504EFC0F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0128A092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Вывод войск из Прибалтики (Литвы, Латвии, Эстонии) затянулся из-за споров о статусе военных пенсионеров и объектов недвижимости. Последние российские войска покинули Латвию и Эстонию в 1998–1999 годах. Российские военные базы сохранились только в Калининградской области и в некоторых странах СНГ (Таджикистан, Армения, Украина – Черноморский флот в Севастополе).</w:t>
      </w:r>
    </w:p>
    <w:p w14:paraId="0EA4C1B5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61A7E6DD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Начало расширения НАТО на восток</w:t>
      </w:r>
    </w:p>
    <w:p w14:paraId="015094C7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0B68420E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 xml:space="preserve">Важнейшим событием в области европейской безопасности стало решение НАТО о расширении на восток. В 1990 году, во время переговоров об объединении Германии, западные лидеры (Г. Коль, Дж. Буш-старший, М. Тэтчер, Ф. Миттеран) </w:t>
      </w:r>
      <w:r w:rsidRPr="004A54B7">
        <w:rPr>
          <w:rFonts w:ascii="Times New Roman" w:hAnsi="Times New Roman" w:cs="Times New Roman"/>
          <w:sz w:val="28"/>
          <w:szCs w:val="28"/>
        </w:rPr>
        <w:lastRenderedPageBreak/>
        <w:t>давали М. С. Горбачёву устные заверения, что НАТО не будет расширяться на восток. Однако эти заверения не были оформлены юридически.</w:t>
      </w:r>
    </w:p>
    <w:p w14:paraId="39BAC990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4DD35A50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В 1994 году НАТО приняла программу «Партнёрство ради мира», в которую вошли все постсоветские государства. Россия расценила это как промежуточный шаг, но уже в 1997 году на Мадридском саммите НАТО было принято решение принять в альянс Польшу, Венгрию и Чехию (официально они стали членами НАТО в 1999 году). Россия восприняла расширение как угрозу своим интересам – границы НАТО приблизились к российским на 400-600 км. Российское руководство (сначала Б. Ельцин, затем В. Путин) неоднократно выступало против расширения, но не смогло его предотвратить.</w:t>
      </w:r>
    </w:p>
    <w:p w14:paraId="403C8BAD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6DC732CD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В 1997 году был подписан Основополагающий акт Россия – НАТО о взаимных отношениях, сотрудничестве и безопасности. Акт предусматривал создание Совместного постоянного совета (механизм консультаций), а также обязательство НАТО не размещать ядерное оружие на территории новых членов. Однако эти гарантии носили политический, а не юридический характер.</w:t>
      </w:r>
    </w:p>
    <w:p w14:paraId="0DF4E334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06BCF7C5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Вступление Российской Федерации в G8 и в Совет Европы</w:t>
      </w:r>
    </w:p>
    <w:p w14:paraId="1A79E4AF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5146D62E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Россия стремилась к интеграции в западные политические и экономические структуры. В 1992 году Россия стала членом Международного валютного фонда (МВФ) и Всемирного банка, что дало доступ к кредитам. В 1996 году Россия была принята в Совет Европы – организацию, занимающуюся вопросами прав человека, демократии и верховенства закона. Это потребовало ратификации Европейской конвенции о защите прав человека и признания юрисдикции Европейского суда.</w:t>
      </w:r>
    </w:p>
    <w:p w14:paraId="25937CED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262C5E40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В 1997 году на саммите в Денвере Россия была включена в состав «Большой семёрки» (G7), которая стала «Большой восьмёркой» (G8). Участие в G8 символизировало признание России великой державой. Однако на практике Россия не участвовала в обсуждении экономических и финансовых вопросов (оставаясь в рамках G7 по этим темам), но активно участвовала в политических дискуссиях (вопросы безопасности, борьба с терроризмом).</w:t>
      </w:r>
    </w:p>
    <w:p w14:paraId="0F28820A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2011635F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Распад Югославии. Бомбардировки Югославии силами НАТО в 1999 году</w:t>
      </w:r>
    </w:p>
    <w:p w14:paraId="561DEDA8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55331E12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lastRenderedPageBreak/>
        <w:t>Распад Югославии в 1990-е годы стал самым острым конфликтом на европейском континенте после Второй мировой войны. В 1991–1992 годах от Югославии отделились Словения, Хорватия, Босния и Герцеговина, Македония. В Боснии и Герцеговине (1992–1995) и Хорватии (1995) шли гражданские войны, сопровождавшиеся этническими чистками. Россия, традиционно поддерживавшая сербов (братский славянский народ, союзник), пыталась играть миротворческую роль, но её влияние было ограниченным.</w:t>
      </w:r>
    </w:p>
    <w:p w14:paraId="251582CA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45474896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Кульминацией кризиса стала ситуация в Косове – автономном крае в составе Сербии (союзной с Черногорией республики, оставшейся в составе Союзной Республики Югославия). В 1998 году началось вооружённое восстание косовских албанцев, добивавшихся независимости. Сербские силы (под руководством президента С. Милошевича) предприняли карательную операцию, сопровождавшуюся жертвами среди мирного населения.</w:t>
      </w:r>
    </w:p>
    <w:p w14:paraId="5AB88E17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752FDBE6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Западные страны (особенно США) обвинили Сербию в этнических чистках и потребовали вывода сербских войск из Косова. Россия предлагала политическое урегулирование, но её мнение было проигнорировано. После провала переговоров в Рамбуйе (Франция) НАТО 24 марта 1999 года начала воздушные бомбардировки Союзной Республики Югославии (Сербии и Черногории) без мандата Совета Безопасности ООН. Бомбардировки продолжались 78 дней (до 10 июня 1999 года). Целями были военные объекты, инфраструктура, а также промышленные предприятия и мосты. Бомбардировки сопровождались гибелью мирных жителей и разрушением гражданских объектов (в том числе бомбардировка телецентра в Белграде, китайского посольства).</w:t>
      </w:r>
    </w:p>
    <w:p w14:paraId="4813F4B3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409F5177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Бомбардировки Югославии стали переломным моментом взаимоотношений России с Западом. Россия осудила бомбардировки как агрессию и нарушение международного права. Отношения России с НАТО и США резко ухудшились. Российское общество восприняло бомбардировки как акт западного произвола, что способствовало росту антиамериканских настроений. 12 июня 1999 года российские миротворцы (батальон ВДВ) совершили марш-бросок из Боснии и захватили аэродром Слатина в Приштине (Косово) – этот эпизод показал, что Россия готова к более жёсткой позиции. После сложных переговоров российский контингент был включён в международные миротворческие силы КФОР (KFOR), но под общим командованием НАТО.</w:t>
      </w:r>
    </w:p>
    <w:p w14:paraId="3B052549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4F74404E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 xml:space="preserve">Бомбардировки Югославии привели к капитуляции сербского руководства. Сербские войска были выведены из Косова, край перешёл под контроль ООН и НАТО. </w:t>
      </w:r>
      <w:r w:rsidRPr="004A54B7">
        <w:rPr>
          <w:rFonts w:ascii="Times New Roman" w:hAnsi="Times New Roman" w:cs="Times New Roman"/>
          <w:sz w:val="28"/>
          <w:szCs w:val="28"/>
        </w:rPr>
        <w:lastRenderedPageBreak/>
        <w:t>В 2008 году (уже после распада Союзной Республики Югославии) Косово в одностороннем порядке провозгласило независимость, которую Россия не признала.</w:t>
      </w:r>
    </w:p>
    <w:p w14:paraId="39D3C18F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0BB560E5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Россия и страны СНГ. Присутствие российских войск в Приднестровье и Южной Осетии. Участие в урегулировании конфликта в Нагорном Карабахе</w:t>
      </w:r>
    </w:p>
    <w:p w14:paraId="4852F1C8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31124F2A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После распада СССР Россия стала центром Содружества Независимых Государств (СНГ), созданного в декабре 1991 года. Однако интеграционные процессы в СНГ шли медленно. Наиболее активными союзниками России в 1990-е годы были Белоруссия (создание Союзного государства в 1996–1999 гг.), Казахстан, Армения, Таджикистан. Украина, Грузия, Азербайджан, Молдавия, Туркменистан (нейтральный статус) проводили более сдержанную политику.</w:t>
      </w:r>
    </w:p>
    <w:p w14:paraId="2673B901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408D1E6D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На постсоветском пространстве вспыхнули несколько вооружённых конфликтов. Россия участвовала в их урегулировании, а также размещала свои миротворческие силы. В Приднестровье (непризнанная республика в составе Молдавии) после войны 1992 года были размещены российские миротворцы и сохранялась 14-я армия (оперативная группа российских войск). Россия выступала посредником в переговорах между Молдавией и Приднестровьем.</w:t>
      </w:r>
    </w:p>
    <w:p w14:paraId="00D504E2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0728F7F2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В Южной Осетии и Абхазии (автономии в составе Грузии) в 1991–1993 годах прошли войны, в ходе которых они добились фактической независимости от Грузии. Россия выступила посредником в прекращении огня и разместила миротворческие силы (Смешанные силы по поддержанию мира) в зонах конфликта. Грузинское руководство (особенно при президенте Э. А. Шеварднадзе) согласилось на российское посредничество, но рассматривало его как временное.</w:t>
      </w:r>
    </w:p>
    <w:p w14:paraId="49BCA7FA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6584F57A" w14:textId="77777777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В Нагорном Карабахе (армянский анклав в составе Азербайджана) в 1991–1994 годах шла война между Арменией и Азербайджаном. Конфликт закончился победой армянских сил и переходом Нагорного Карабаха и прилегающих районов под контроль армян. Россия (совместно с США и Францией) участвовала в урегулировании в рамках Минской группы ОБСЕ, но не вводила миротворцев. Российское посредничество привело к подписанию перемирия в 1994 году (</w:t>
      </w:r>
      <w:proofErr w:type="spellStart"/>
      <w:r w:rsidRPr="004A54B7">
        <w:rPr>
          <w:rFonts w:ascii="Times New Roman" w:hAnsi="Times New Roman" w:cs="Times New Roman"/>
          <w:sz w:val="28"/>
          <w:szCs w:val="28"/>
        </w:rPr>
        <w:t>Бишкекский</w:t>
      </w:r>
      <w:proofErr w:type="spellEnd"/>
      <w:r w:rsidRPr="004A54B7">
        <w:rPr>
          <w:rFonts w:ascii="Times New Roman" w:hAnsi="Times New Roman" w:cs="Times New Roman"/>
          <w:sz w:val="28"/>
          <w:szCs w:val="28"/>
        </w:rPr>
        <w:t xml:space="preserve"> протокол). Однако окончательное урегулирование не было достигнуто, и периодические столкновения на линии соприкосновения продолжались.</w:t>
      </w:r>
    </w:p>
    <w:p w14:paraId="38CA2EC6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3F713985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t>Итоги внешней политики России в 1990-е годы</w:t>
      </w:r>
    </w:p>
    <w:p w14:paraId="75B88A1D" w14:textId="77777777" w:rsidR="004A54B7" w:rsidRPr="004A54B7" w:rsidRDefault="004A54B7" w:rsidP="004A54B7">
      <w:pPr>
        <w:rPr>
          <w:rFonts w:ascii="Times New Roman" w:hAnsi="Times New Roman" w:cs="Times New Roman"/>
          <w:sz w:val="28"/>
          <w:szCs w:val="28"/>
        </w:rPr>
      </w:pPr>
    </w:p>
    <w:p w14:paraId="396305AF" w14:textId="439782D4" w:rsidR="004A54B7" w:rsidRPr="004A54B7" w:rsidRDefault="004A54B7" w:rsidP="004A54B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54B7">
        <w:rPr>
          <w:rFonts w:ascii="Times New Roman" w:hAnsi="Times New Roman" w:cs="Times New Roman"/>
          <w:sz w:val="28"/>
          <w:szCs w:val="28"/>
        </w:rPr>
        <w:lastRenderedPageBreak/>
        <w:t xml:space="preserve">К концу десятилетия внешнеполитические приоритеты России претерпели изменения. «Романтический </w:t>
      </w:r>
      <w:proofErr w:type="spellStart"/>
      <w:r w:rsidRPr="004A54B7">
        <w:rPr>
          <w:rFonts w:ascii="Times New Roman" w:hAnsi="Times New Roman" w:cs="Times New Roman"/>
          <w:sz w:val="28"/>
          <w:szCs w:val="28"/>
        </w:rPr>
        <w:t>атлантизм</w:t>
      </w:r>
      <w:proofErr w:type="spellEnd"/>
      <w:r w:rsidRPr="004A54B7">
        <w:rPr>
          <w:rFonts w:ascii="Times New Roman" w:hAnsi="Times New Roman" w:cs="Times New Roman"/>
          <w:sz w:val="28"/>
          <w:szCs w:val="28"/>
        </w:rPr>
        <w:t>» первой половины 1990-х годов сменился более реалистичным, а к концу 1990-х – и критическим отношением к Западу. Причины: расширение НАТО на восток, бомбардировки Югославии, неспособность Запада учитывать интересы России, экономическая слабость страны. Россия сохранила статус постоянного члена Совета Безопасности ООН, но её реальное влияние в мире уменьшилось. Отношения с Западом оставались главным направлением, но нарастало разочарование. В СНГ Россия пыталась сохранить своё влияние, но интеграция шла медленно, а США и Турция активно работали на постсоветском пространстве. К концу 1990-х годов начался пересмотр внешнеполитического курса, который продолжился уже при новом президенте В. В. Путине (с 2000 года). Россия стала более прагматичной, жёстче отстаивать свои национальные интересы, особенно на постсоветском пространстве и в противодействии расширению НАТО.</w:t>
      </w:r>
    </w:p>
    <w:sectPr w:rsidR="004A54B7" w:rsidRPr="004A54B7" w:rsidSect="004A54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B7"/>
    <w:rsid w:val="004A54B7"/>
    <w:rsid w:val="006C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80206"/>
  <w15:chartTrackingRefBased/>
  <w15:docId w15:val="{DA95ACEA-07FB-4D35-A419-968F52C5D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5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1729</Words>
  <Characters>9857</Characters>
  <Application>Microsoft Office Word</Application>
  <DocSecurity>0</DocSecurity>
  <Lines>82</Lines>
  <Paragraphs>23</Paragraphs>
  <ScaleCrop>false</ScaleCrop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2026-05-16T18:07:00Z</dcterms:created>
  <dcterms:modified xsi:type="dcterms:W3CDTF">2026-05-16T18:10:00Z</dcterms:modified>
</cp:coreProperties>
</file>