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E9DC2" w14:textId="0FF3D0D5" w:rsidR="004B7C9B" w:rsidRDefault="00A314AE" w:rsidP="00A314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4AE">
        <w:rPr>
          <w:rFonts w:ascii="Times New Roman" w:hAnsi="Times New Roman" w:cs="Times New Roman"/>
          <w:b/>
          <w:bCs/>
          <w:sz w:val="36"/>
          <w:szCs w:val="36"/>
        </w:rPr>
        <w:t xml:space="preserve">Вопрос 32. </w:t>
      </w:r>
      <w:r w:rsidRPr="00A314AE">
        <w:rPr>
          <w:rFonts w:ascii="Times New Roman" w:hAnsi="Times New Roman" w:cs="Times New Roman"/>
          <w:b/>
          <w:bCs/>
          <w:sz w:val="36"/>
          <w:szCs w:val="36"/>
        </w:rPr>
        <w:t>Внешняя политика России в начале XXI в.</w:t>
      </w:r>
    </w:p>
    <w:p w14:paraId="61F892C2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Внешняя политика России в начале XXI века претерпела значительную эволюцию – от прагматичного сотрудничества с Западом в первый период президентства В. В. Путина (2000–2008) к более жёсткому отстаиванию национальных интересов и конфронтации с США и их союзниками после 2014 года. Ключевыми событиями стали борьба с международным терроризмом, война в Грузии (2008), присоединение Крыма (2014) и вмешательство в гражданскую войну в Сирии (с 2015 года).</w:t>
      </w:r>
    </w:p>
    <w:p w14:paraId="18231A36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15B13527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Теракт 11 сентября 2001 года и ввод войск США и их союзников в Афганистан. Атаки террористов на башни-близнецы в Нью-Йорке и здание Пентагона 11 сентября 2001 года коренным образом изменили международную повестку. Президент России В. В. Путин одним из первых выразил соболезнования президенту США Дж. Бушу-младшему и предложил сотрудничество в борьбе с международным терроризмом. Россия поддержала операцию США и их союзников в Афганистане (начата в октябре 2001 года), целью которой было уничтожение террористической сети «Аль-Каида» (запрещена в РФ) и свержение режима талибов (запрещены в РФ). Россия предоставила воздушный коридор для транзита гуманитарных грузов и военных материалов, а также делилась разведывательной информацией. Сотрудничество по Афганистану стало пиком российско-американского партнёрства в начале 2000-х годов.</w:t>
      </w:r>
    </w:p>
    <w:p w14:paraId="4A50E119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1BD8644F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 xml:space="preserve">Свержение режима Каддафи в Ливии. В 2011 году в Ливии вспыхнуло восстание против лидера страны М. Каддафи. США, Франция и Великобритания добились от Совета Безопасности ООН принятия резолюции № 1973, которая вводила 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бесполётную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 xml:space="preserve"> зону над Ливией и разрешала «все необходимые меры» для защиты гражданского населения (март 2011 года). Россия, воздержавшись при голосовании (не наложив вето), не стала блокировать резолюцию. Западные страны использовали мандат для военной поддержки повстанцев. В результате Каддафи был свергнут и убит (октябрь 2011 года), а Ливия погрузилась в хаос гражданской войны и стала зоной нестабильности. Этот опыт вызвал резкое недовольство российского руководства, которое посчитало, что Запад превысил мандат ООН. Впоследствии Россия стала последовательно блокировать любые резолюции, допускающие военное вмешательство для смены режимов.</w:t>
      </w:r>
    </w:p>
    <w:p w14:paraId="578CF793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5602AA2D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 xml:space="preserve">Позиция России по отношению к англо-американскому вторжению в Ирак в 2003 году. В марте 2003 года США и Великобритания (при поддержке ряда союзников) начали военную операцию против Ирака, обвинив режим Саддама Хусейна в наличии оружия массового поражения (эти обвинения позже не подтвердились). Россия выступила решительно против вторжения. В Совете </w:t>
      </w:r>
      <w:r w:rsidRPr="00A314AE">
        <w:rPr>
          <w:rFonts w:ascii="Times New Roman" w:hAnsi="Times New Roman" w:cs="Times New Roman"/>
          <w:sz w:val="28"/>
          <w:szCs w:val="28"/>
        </w:rPr>
        <w:lastRenderedPageBreak/>
        <w:t>Безопасности ООН Россия, Франция и Китай (при поддержке Германии) заблокировали проект резолюции, санкционирующей применение силы. Вторжение было осуществлено без мандата ООН, что Россия назвала грубым нарушением международного права. Отношения России с США резко ухудшились, но кризис удалось преодолеть в рамках борьбы с терроризмом.</w:t>
      </w:r>
    </w:p>
    <w:p w14:paraId="3F477024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32A5EF38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Интервенция стран НАТО в Ливию и её последствия. Развитие событий в Ливии в 2011 году окончательно разочаровало российское руководство в «западном партнёрстве». Россия расценила бомбардировки Ливии как произвольную интерпретацию резолюции ООН и очередной пример силового свержения неугодных режимов. С тех пор Россия последовательно выступает за невмешательство во внутренние дела суверенных государств и сохранение легитимных правительств (даже авторитарных). Опыт Ливии (гибель Каддафи, хаос, гражданская война, расцвет работорговли) стал для Кремля аргументом в пользу сохранения «управляемой стабильности» в союзных странах (Сирия, Венесуэла, Белоруссия).</w:t>
      </w:r>
    </w:p>
    <w:p w14:paraId="22D6FE87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2CEF49F3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Ввод войск коалиции западных стран в Афганистан. Россия продолжала оказывать поддержку операции в Афганистане, хотя и не без критики. Россия способствовала созданию маршрутов снабжения (Северная сеть поставок) через свою территорию для войск НАТО в Афганистане, получая за это плату и политические дивиденды. Однако к концу 2000-х годов российское руководство всё более критически оценивало эффективность западной миссии в Афганистане. После вывода основных сил НАТО из Афганистана (2014 год) Россия активизировала собственные усилия по налаживанию контактов с движением «Талибан» (запрещено в РФ) и другими политическими силами, пытаясь обеспечить безопасность среднеазиатских границ СНГ.</w:t>
      </w:r>
    </w:p>
    <w:p w14:paraId="72F4BF00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32504708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Вмешательство США и их союзников в гражданскую войну в Сирии. С 2011 года в Сирии шла гражданская война между правительством президента Б. Асада (союзника России) и вооружённой оппозицией, поддерживаемой США, странами Персидского залива и Турцией. Россия с самого начала выступала за политическое урегулирование и против смены режима извне. Начиная с 2015 года Россия по просьбе сирийского правительства направила в Сирию свои военно-воздушные силы. Российская авиация наносила удары по позициям террористических организаций (ИГИЛ, запрещено в РФ; «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Джебхат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 xml:space="preserve"> ан-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Нусра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 xml:space="preserve">», запрещена в РФ) и вооружённой оппозиции. Вмешательство России позволило переломить ход войны в пользу правительства Асада. Россия также развернула в Сирии свою военную базу в 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Хмеймиме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 xml:space="preserve"> и пункт материально-технического обеспечения ВМФ в 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Тартусе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 xml:space="preserve"> (единственный за пределами бывшего СССР). В конце 2017 года Путин объявил о разгроме ИГИЛ в Сирии и начале вывода основной группировки войск. Параллельно </w:t>
      </w:r>
      <w:r w:rsidRPr="00A314AE">
        <w:rPr>
          <w:rFonts w:ascii="Times New Roman" w:hAnsi="Times New Roman" w:cs="Times New Roman"/>
          <w:sz w:val="28"/>
          <w:szCs w:val="28"/>
        </w:rPr>
        <w:lastRenderedPageBreak/>
        <w:t xml:space="preserve">Россия вместе с Турцией и Ираном стала одним из гарантов процесса политического урегулирования в рамках Астанинского (позже – 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Нур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>-Султанского) формата.</w:t>
      </w:r>
    </w:p>
    <w:p w14:paraId="4CC1C443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40932DAF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Продолжение расширения НАТО на восток. Несмотря на первоначальное потепление после 11 сентября 2001 года, Россия не смогла остановить расширение НАТО. В 2004 году в альянс вступили Болгария, Румыния, Словакия, Словения и Прибалтийские государства (Литва, Латвия, Эстония). Это было воспринято российским руководством как прямая угроза. Военные базы НАТО приблизились к границам России, особенно в Прибалтике. В 2008 году на саммите в Бухаресте НАТО пообещала в будущем принять в свои ряды Грузию и Украину, что вызвало резкое неприятие России. В ответ Путин на мюнхенской конференции по безопасности (2007 год) произнёс программную речь, в которой обвинил США и НАТО в навязывании своей воли, нарушении международного права и создании новых разделительных линий в Европе. Речь в Мюнхене стала поворотным пунктом – Россия объявила о переходе к более независимому и жёсткому внешнеполитическому курсу.</w:t>
      </w:r>
    </w:p>
    <w:p w14:paraId="694C6944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336F359D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Вступление РФ в ВТО, ШОС и БРИКС. В августе 2012 года Россия официально стала членом Всемирной торговой организации (ВТО). Переговоры о вступлении длились 18 лет. Членство в ВТО должно было способствовать интеграции России в мировую экономику, снижению торговых барьеров и привлечению инвестиций. Однако из-за санкций 2014 года и ответного продовольственного эмбарго эффект от вступления был ограничен.</w:t>
      </w:r>
    </w:p>
    <w:p w14:paraId="4C688EB1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62370127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Россия активно участвовала в региональных и межгосударственных объединениях. Шанхайская организация сотрудничества (ШОС), созданная в 2001 году Россией, Китаем и странами Центральной Азии, стала важным инструментом взаимодействия в сферах безопасности, борьбы с терроризмом и экономического сотрудничества. БРИКС (Бразилия, Россия, Индия, Китай, ЮАР, присоединилась в 2011 году) превратился в площадку для координации позиций крупных развивающихся экономик по вопросам реформы международных финансовых институтов, торговли и глобального управления.</w:t>
      </w:r>
    </w:p>
    <w:p w14:paraId="733421BC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31FF3111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 xml:space="preserve">Интеграционные процессы на постсоветском пространстве. Россия продолжала выступать локомотивом интеграции на постсоветском пространстве. В 2000 году был создан Евразийское экономическое сообщество (ЕврАзЭС), пришедшее на смену Таможенному союзу. В 2010 году начал функционировать Таможенный союз России, Белоруссии и Казахстана, предполагавший свободное движение товаров, единый таможенный тариф и унификацию законодательства. С 1 января 2012 года вступило в силу Единое экономическое пространство, которое добавило свободу движения услуг, капиталов и рабочей силы. Наконец, с 1 января 2015 года был создан Евразийский </w:t>
      </w:r>
      <w:r w:rsidRPr="00A314AE">
        <w:rPr>
          <w:rFonts w:ascii="Times New Roman" w:hAnsi="Times New Roman" w:cs="Times New Roman"/>
          <w:sz w:val="28"/>
          <w:szCs w:val="28"/>
        </w:rPr>
        <w:lastRenderedPageBreak/>
        <w:t>экономический союз (ЕАЭС) – полноценная интеграционная структура с наднациональными органами. Помимо трёх основателей, в ЕАЭС вошли Армения (2015) и Кыргызстан (2015). Другие постсоветские государства (Молдавия, Таджикистан, Узбекистан) получили статус наблюдателей.</w:t>
      </w:r>
    </w:p>
    <w:p w14:paraId="260A381D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71176954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Создание ОДКБ. Организация Договора о коллективной безопасности (ОДКБ) была создана в 2002 году на основе одноимённого договора 1992 года. В ОДКБ вошли Россия, Армения, Белоруссия, Казахстан, Кыргызстан и Таджикистан (Узбекистан в разное время то входил, то выходил). ОДКБ – военно-политический блок, предусматривающий коллективную оборону в случае агрессии против одного из членов. В 2000-е годы ОДКБ провела несколько крупных военных учений, а в 2010 году была создана Коллективная оперативная реакция (КОР) для быстрого реагирования на кризисы. В 2022 году ОДКБ по просьбе президента Казахстана ввела миротворческие силы для подавления беспорядков (операция в Казахстане стала первым практическим применением сил ОДКБ). Параллельно развивалась интеграция в военной сфере на двусторонней основе – создание объединённых систем ПВО, военных баз (в Армении, Таджикистане, Киргизии).</w:t>
      </w:r>
    </w:p>
    <w:p w14:paraId="2A30AF95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28CCA88B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Образование Союзного государства России и Белоруссии. В 1996–1999 годах был подписан договор о создании Союзного государства России и Белоруссии. Этот проект предполагал глубокую интеграцию вплоть до общей конституции, единой валюты и общего парламента. Однако реальная интеграция шла медленно из-за нежелания белорусского руководства (А. Г. Лукашенко) идти на уступки в суверенитете. К началу 2010-х годов Союзное государство существовало скорее формально, хотя были гармонизированы многие законы, действовал упрощённый порядок передвижения граждан и велась работа по объединению таможенных и налоговых систем. Российско-белорусские отношения переживали периоды охлаждения (газовые, молочные войны, споры о признании Крыма и др.), но оставались стратегически важными.</w:t>
      </w:r>
    </w:p>
    <w:p w14:paraId="4E6AA5ED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6C6C4F3C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Россия и «оранжевая революция» 2004 года в Украине. «Оранжевая революция» – серия протестов в Украине после президентских выборов 2004 года, которые оппозиция (В. А. Ющенко, Ю. В. Тимошенко) объявила сфальсифицированными в пользу провластного кандидата В. Ф. Януковича. Россия во главе с В. Путиным поддержала Януковича и публично поздравила его с победой ещё до переголосования. После победы «оранжевой» оппозиции в декабре 2004 года (переголосование выиграл Ющенко) российско-украинские отношения резко ухудшились. Новое украинское руководство взяло курс на вступление в НАТО и ЕС, что Москва восприняла как враждебный акт. «Оранжевая революция» стала для Кремля уроком: Россия усилила работу по недопущению «цветных революций» на постсоветском пространстве.</w:t>
      </w:r>
    </w:p>
    <w:p w14:paraId="12289E58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3B4F5F06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lastRenderedPageBreak/>
        <w:t xml:space="preserve">События 2008 года в Южной Осетии. В ночь на 8 августа 2008 года грузинские войска атаковали Цхинвал – столицу Южной Осетии, где располагались российские миротворцы. Россия обвинила Грузию в геноциде осетинского народа и начала военную операцию. В ходе «пятидневной войны» российские войска разгромили грузинскую армию, заняли ряд городов (Гори, Поти, 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Сенаки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>) и приблизились к Тбилиси. 12 августа 2008 года президент Д. А. Медведев объявил о прекращении операции. 26 августа Россия признала независимость Южной Осетии и Абхазии (другой грузинской автономии, добивавшейся независимости с 1990-х годов). В ответ США и Евросоюз осудили Россию, но не стали вводить серьёзные санкции. Конфликт фактически закончился выходом Грузии из СНГ (2009) и размещением российских военных баз в Южной Осетии и Абхазии.</w:t>
      </w:r>
    </w:p>
    <w:p w14:paraId="6EFD46D6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059381E6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Принятие новой военной доктрины (2010). В феврале 2010 года президент Д. А. Медведев утвердил новую Военную доктрину России. Она впервые прямо называла расширение НАТО на восток и приближение его военной инфраструктуры к границам России одной из главных внешних угроз. Доктрина предусматривала право России на применение ядерного оружия не только в ответ на ядерную агрессию, но и в случае агрессии с применением обычных вооружений, когда под угрозу ставится само существование государства. Также доктрина закрепила ускоренное перевооружение армии и флота, создание современных систем вооружений (включая гиперзвуковые).</w:t>
      </w:r>
    </w:p>
    <w:p w14:paraId="06EAF54D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7ED14CE8" w14:textId="77777777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t>Присоединение Крыма (2014) и война на востоке Украины. После победы Евромайдана в феврале 2014 года и бегства президента В. Януковича Россия отказалась признать новое руководство Украины. Воспользовавшись нестабильностью, в конце февраля – начале марта 2014 года «зелёные человечки» (российские военные без опознавательных знаков) блокировали украинские воинские части в Крыму. 16 марта 2014 года был проведён референдум, на котором, по официальным данным, большинство жителей Крыма проголосовало за присоединение к России. 18 марта Путин, руководители Крыма и мэр Севастополя подписали договор о принятии Крыма и Севастополя в состав РФ. Западные страны не признали присоединение и ввели против России секторальные санкции (ограничения на доступ на финансовые рынки, запрет на поставки технологий двойного назначения, заморозку активов и визовые ограничения для приближённых к Путину лиц). Одновременно на востоке Украины (Донбасс) начались вооружённые столкновения между пророссийскими силами (самопровозглашённые ДНР и ЛНР) и украинской армией. Запад обвинил Россию в тайной военной поддержке сепаратистов (отправка «добровольцев», поставки вооружений, артиллерийская поддержка). Россия отрицала прямое участие своих регулярных войск, заявляя, что на Донбассе воюют «местные ополченцы» и российские добровольцы. Конфликт на Донбассе (в «замороженном» состоянии) продолжается, периодически вспыхивая ожесточёнными боями.</w:t>
      </w:r>
    </w:p>
    <w:p w14:paraId="3E805A7D" w14:textId="77777777" w:rsidR="00A314AE" w:rsidRPr="00A314AE" w:rsidRDefault="00A314AE" w:rsidP="00A314AE">
      <w:pPr>
        <w:rPr>
          <w:rFonts w:ascii="Times New Roman" w:hAnsi="Times New Roman" w:cs="Times New Roman"/>
          <w:sz w:val="28"/>
          <w:szCs w:val="28"/>
        </w:rPr>
      </w:pPr>
    </w:p>
    <w:p w14:paraId="179F3C32" w14:textId="5D1C5123" w:rsidR="00A314AE" w:rsidRPr="00A314AE" w:rsidRDefault="00A314AE" w:rsidP="00A314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14AE">
        <w:rPr>
          <w:rFonts w:ascii="Times New Roman" w:hAnsi="Times New Roman" w:cs="Times New Roman"/>
          <w:sz w:val="28"/>
          <w:szCs w:val="28"/>
        </w:rPr>
        <w:lastRenderedPageBreak/>
        <w:t xml:space="preserve">Итоги внешней политики России в начале XXI века (2000–2012/2014). К началу 2010-х годов внешняя политика России прошла путь от «атлантического» партнёрства с Западом (2000–2004) к более прагматичному и независимому курсу (2004–2008), а после «пятидневной войны» с Грузией и присоединения Крыма – к открытой конфронтации с США и Евросоюзом. Россия восстановила свой статус великой державы, способной отстаивать свои интересы военным путём (Грузия, Сирия) и использовать «асимметричные» ответы на санкции (продовольственное эмбарго, развитие импортозамещения). Были достигнуты значительные успехи в интеграции постсоветского пространства (ЕАЭС, ОДКБ, Союзное государство), однако центробежные тенденции сохранялись. Россия также сместила центр тяжести в международных отношениях на сотрудничество с </w:t>
      </w:r>
      <w:proofErr w:type="spellStart"/>
      <w:r w:rsidRPr="00A314AE">
        <w:rPr>
          <w:rFonts w:ascii="Times New Roman" w:hAnsi="Times New Roman" w:cs="Times New Roman"/>
          <w:sz w:val="28"/>
          <w:szCs w:val="28"/>
        </w:rPr>
        <w:t>незападными</w:t>
      </w:r>
      <w:proofErr w:type="spellEnd"/>
      <w:r w:rsidRPr="00A314AE">
        <w:rPr>
          <w:rFonts w:ascii="Times New Roman" w:hAnsi="Times New Roman" w:cs="Times New Roman"/>
          <w:sz w:val="28"/>
          <w:szCs w:val="28"/>
        </w:rPr>
        <w:t xml:space="preserve"> державами (Китай, Индия, страны БРИКС, ШОС). Присоединение Крыма и война на Донбассе привели к самой серьёзной конфронтации с Западом со времён «холодной войны», что определило внешнеполитический курс на последующее десятилетие.</w:t>
      </w:r>
    </w:p>
    <w:sectPr w:rsidR="00A314AE" w:rsidRPr="00A314AE" w:rsidSect="00A314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AE"/>
    <w:rsid w:val="004B7C9B"/>
    <w:rsid w:val="00A3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421AB"/>
  <w15:chartTrackingRefBased/>
  <w15:docId w15:val="{97111DEC-A852-4201-9203-485F60BF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2150</Words>
  <Characters>12257</Characters>
  <Application>Microsoft Office Word</Application>
  <DocSecurity>0</DocSecurity>
  <Lines>102</Lines>
  <Paragraphs>28</Paragraphs>
  <ScaleCrop>false</ScaleCrop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2026-05-16T18:14:00Z</dcterms:created>
  <dcterms:modified xsi:type="dcterms:W3CDTF">2026-05-16T18:16:00Z</dcterms:modified>
</cp:coreProperties>
</file>