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716CA" w14:textId="0F65AE5C" w:rsidR="007C3A5B" w:rsidRPr="007C3A5B" w:rsidRDefault="007C3A5B" w:rsidP="00373761">
      <w:pPr>
        <w:shd w:val="clear" w:color="auto" w:fill="FFFFFF"/>
        <w:spacing w:line="360" w:lineRule="auto"/>
        <w:ind w:left="142" w:right="85" w:firstLine="701"/>
        <w:jc w:val="center"/>
        <w:rPr>
          <w:rFonts w:ascii="Times New Roman" w:hAnsi="Times New Roman" w:cs="Times New Roman"/>
          <w:sz w:val="28"/>
          <w:szCs w:val="28"/>
          <w:lang w:val="ru-RU"/>
        </w:rPr>
      </w:pPr>
      <w:r w:rsidRPr="007C3A5B">
        <w:rPr>
          <w:rFonts w:ascii="Times New Roman" w:hAnsi="Times New Roman" w:cs="Times New Roman"/>
          <w:sz w:val="28"/>
          <w:szCs w:val="28"/>
          <w:lang w:val="ru-RU"/>
        </w:rPr>
        <w:t xml:space="preserve">Министерство образования и науки Российской Федерации </w:t>
      </w:r>
      <w:r w:rsidRPr="007C3A5B">
        <w:rPr>
          <w:rFonts w:ascii="Times New Roman" w:hAnsi="Times New Roman" w:cs="Times New Roman"/>
          <w:sz w:val="28"/>
          <w:szCs w:val="28"/>
          <w:lang w:val="ru-RU"/>
        </w:rPr>
        <w:br/>
      </w:r>
      <w:r w:rsidRPr="007C3A5B">
        <w:rPr>
          <w:rFonts w:ascii="Times New Roman" w:eastAsia="HiddenHorzOCR" w:hAnsi="Times New Roman" w:cs="Times New Roman"/>
          <w:sz w:val="28"/>
          <w:szCs w:val="28"/>
          <w:lang w:val="ru-RU"/>
        </w:rPr>
        <w:t xml:space="preserve">ФЕДЕРАЛЬНОЕ ГОСУДАРСТВЕННОЕ БЮДЖЕТНОЕ ОБРАЗОВАТЕЛЬНОЕ УЧРЕЖДЕНИЕ ВЫСШЕГО ПРОФЕССИОНАЛЬНОГО ОБРАЗОВАНИЯ «САРАТОВСКИЙ ГОСУДАРСТВЕННЫЙ УНИВЕРСИТЕТ </w:t>
      </w:r>
      <w:r w:rsidRPr="007C3A5B">
        <w:rPr>
          <w:rFonts w:ascii="Times New Roman" w:eastAsia="HiddenHorzOCR" w:hAnsi="Times New Roman" w:cs="Times New Roman"/>
          <w:sz w:val="28"/>
          <w:szCs w:val="28"/>
          <w:lang w:val="ru-RU"/>
        </w:rPr>
        <w:br/>
        <w:t xml:space="preserve">ИМЕНИ Н.Г.ЧЕРНЫШЕВСКОГО» </w:t>
      </w:r>
    </w:p>
    <w:p w14:paraId="7BE3FB8A" w14:textId="4B020D7D" w:rsidR="006E7455" w:rsidRPr="003C132D" w:rsidRDefault="006E7455" w:rsidP="00373761">
      <w:pPr>
        <w:shd w:val="clear" w:color="auto" w:fill="FFFFFF" w:themeFill="background1"/>
        <w:spacing w:after="0" w:line="240" w:lineRule="auto"/>
        <w:ind w:left="142" w:right="85"/>
        <w:jc w:val="center"/>
        <w:rPr>
          <w:rFonts w:ascii="Times New Roman" w:hAnsi="Times New Roman"/>
          <w:color w:val="000000" w:themeColor="text1"/>
          <w:sz w:val="28"/>
          <w:lang w:val="ru-RU"/>
        </w:rPr>
      </w:pPr>
    </w:p>
    <w:p w14:paraId="5F7E90D3" w14:textId="77777777" w:rsidR="007C3A5B" w:rsidRPr="008D7B14" w:rsidRDefault="007C3A5B" w:rsidP="00373761">
      <w:pPr>
        <w:shd w:val="clear" w:color="auto" w:fill="FFFFFF"/>
        <w:spacing w:line="360" w:lineRule="auto"/>
        <w:ind w:left="142" w:right="85"/>
        <w:jc w:val="right"/>
        <w:rPr>
          <w:sz w:val="24"/>
          <w:szCs w:val="24"/>
          <w:lang w:val="ru-RU"/>
        </w:rPr>
      </w:pPr>
    </w:p>
    <w:p w14:paraId="09181663" w14:textId="4ADEC6D4" w:rsidR="007C3A5B" w:rsidRPr="007C3A5B" w:rsidRDefault="007C3A5B" w:rsidP="00373761">
      <w:pPr>
        <w:shd w:val="clear" w:color="auto" w:fill="FFFFFF"/>
        <w:spacing w:line="360" w:lineRule="auto"/>
        <w:ind w:left="142" w:right="85"/>
        <w:jc w:val="right"/>
        <w:rPr>
          <w:rFonts w:ascii="Times New Roman" w:hAnsi="Times New Roman" w:cs="Times New Roman"/>
          <w:sz w:val="28"/>
          <w:szCs w:val="28"/>
          <w:lang w:val="ru-RU"/>
        </w:rPr>
      </w:pPr>
      <w:r w:rsidRPr="007C3A5B">
        <w:rPr>
          <w:rFonts w:ascii="Times New Roman" w:hAnsi="Times New Roman" w:cs="Times New Roman"/>
          <w:sz w:val="28"/>
          <w:szCs w:val="28"/>
          <w:lang w:val="ru-RU"/>
        </w:rPr>
        <w:t>Кафедра информатики и программирования</w:t>
      </w:r>
    </w:p>
    <w:p w14:paraId="7435D7CA" w14:textId="77777777" w:rsidR="006E7455" w:rsidRPr="003C132D" w:rsidRDefault="006E7455" w:rsidP="00373761">
      <w:pPr>
        <w:shd w:val="clear" w:color="auto" w:fill="FFFFFF" w:themeFill="background1"/>
        <w:ind w:left="142" w:right="85"/>
        <w:rPr>
          <w:color w:val="000000" w:themeColor="text1"/>
          <w:lang w:val="ru-RU"/>
        </w:rPr>
      </w:pPr>
    </w:p>
    <w:p w14:paraId="50A4478F" w14:textId="55E1DE3A" w:rsidR="006E7455" w:rsidRPr="003C132D" w:rsidRDefault="006E7455" w:rsidP="00373761">
      <w:pPr>
        <w:shd w:val="clear" w:color="auto" w:fill="FFFFFF" w:themeFill="background1"/>
        <w:ind w:left="142" w:right="85"/>
        <w:rPr>
          <w:color w:val="000000" w:themeColor="text1"/>
          <w:lang w:val="ru-RU"/>
        </w:rPr>
      </w:pPr>
    </w:p>
    <w:p w14:paraId="48EAF54D" w14:textId="77777777" w:rsidR="00A528D3" w:rsidRPr="003C132D" w:rsidRDefault="00A528D3" w:rsidP="00373761">
      <w:pPr>
        <w:shd w:val="clear" w:color="auto" w:fill="FFFFFF" w:themeFill="background1"/>
        <w:ind w:left="142" w:right="85"/>
        <w:rPr>
          <w:color w:val="000000" w:themeColor="text1"/>
          <w:lang w:val="ru-RU"/>
        </w:rPr>
      </w:pPr>
    </w:p>
    <w:p w14:paraId="495A176F" w14:textId="2A357B22" w:rsidR="006E7455" w:rsidRPr="007C3A5B" w:rsidRDefault="009A104A" w:rsidP="00373761">
      <w:pPr>
        <w:shd w:val="clear" w:color="auto" w:fill="FFFFFF" w:themeFill="background1"/>
        <w:ind w:left="142" w:right="85"/>
        <w:jc w:val="center"/>
        <w:rPr>
          <w:bCs/>
          <w:color w:val="000000" w:themeColor="text1"/>
          <w:sz w:val="28"/>
          <w:szCs w:val="28"/>
          <w:lang w:val="ru-RU"/>
        </w:rPr>
      </w:pPr>
      <w:r w:rsidRPr="007C3A5B">
        <w:rPr>
          <w:rFonts w:ascii="Times New Roman" w:hAnsi="Times New Roman"/>
          <w:bCs/>
          <w:color w:val="000000" w:themeColor="text1"/>
          <w:sz w:val="28"/>
          <w:szCs w:val="28"/>
          <w:lang w:val="ru-RU"/>
        </w:rPr>
        <w:t>Р</w:t>
      </w:r>
      <w:r w:rsidR="007C3A5B" w:rsidRPr="007C3A5B">
        <w:rPr>
          <w:rFonts w:ascii="Times New Roman" w:hAnsi="Times New Roman"/>
          <w:bCs/>
          <w:color w:val="000000" w:themeColor="text1"/>
          <w:sz w:val="28"/>
          <w:szCs w:val="28"/>
          <w:lang w:val="ru-RU"/>
        </w:rPr>
        <w:t>ЕФЕРАТ</w:t>
      </w:r>
    </w:p>
    <w:p w14:paraId="2041D90A" w14:textId="1C217B75" w:rsidR="006E7455" w:rsidRPr="003C132D" w:rsidRDefault="009A104A" w:rsidP="00373761">
      <w:pPr>
        <w:shd w:val="clear" w:color="auto" w:fill="FFFFFF" w:themeFill="background1"/>
        <w:ind w:left="142" w:right="85"/>
        <w:jc w:val="center"/>
        <w:rPr>
          <w:color w:val="000000" w:themeColor="text1"/>
          <w:sz w:val="28"/>
          <w:szCs w:val="28"/>
          <w:lang w:val="ru-RU"/>
        </w:rPr>
      </w:pPr>
      <w:r w:rsidRPr="003C132D">
        <w:rPr>
          <w:rFonts w:ascii="Times New Roman" w:hAnsi="Times New Roman"/>
          <w:b/>
          <w:color w:val="000000" w:themeColor="text1"/>
          <w:sz w:val="28"/>
          <w:szCs w:val="28"/>
          <w:lang w:val="ru-RU"/>
        </w:rPr>
        <w:t>«</w:t>
      </w:r>
      <w:r w:rsidR="007C3A5B">
        <w:rPr>
          <w:rFonts w:ascii="Times New Roman" w:hAnsi="Times New Roman"/>
          <w:b/>
          <w:color w:val="000000" w:themeColor="text1"/>
          <w:sz w:val="28"/>
          <w:szCs w:val="28"/>
          <w:lang w:val="ru-RU"/>
        </w:rPr>
        <w:t>Робототехника</w:t>
      </w:r>
      <w:r w:rsidRPr="003C132D">
        <w:rPr>
          <w:rFonts w:ascii="Times New Roman" w:hAnsi="Times New Roman"/>
          <w:b/>
          <w:color w:val="000000" w:themeColor="text1"/>
          <w:sz w:val="28"/>
          <w:szCs w:val="28"/>
          <w:lang w:val="ru-RU"/>
        </w:rPr>
        <w:t>»</w:t>
      </w:r>
    </w:p>
    <w:p w14:paraId="193014B3" w14:textId="77777777" w:rsidR="006E7455" w:rsidRPr="003C132D" w:rsidRDefault="006E7455" w:rsidP="00373761">
      <w:pPr>
        <w:shd w:val="clear" w:color="auto" w:fill="FFFFFF" w:themeFill="background1"/>
        <w:ind w:left="142" w:right="85"/>
        <w:rPr>
          <w:color w:val="000000" w:themeColor="text1"/>
          <w:lang w:val="ru-RU"/>
        </w:rPr>
      </w:pPr>
    </w:p>
    <w:p w14:paraId="6496D61D" w14:textId="77777777" w:rsidR="006E7455" w:rsidRPr="003C132D" w:rsidRDefault="006E7455" w:rsidP="00373761">
      <w:pPr>
        <w:shd w:val="clear" w:color="auto" w:fill="FFFFFF" w:themeFill="background1"/>
        <w:ind w:left="142" w:right="85"/>
        <w:rPr>
          <w:color w:val="000000" w:themeColor="text1"/>
          <w:lang w:val="ru-RU"/>
        </w:rPr>
      </w:pPr>
    </w:p>
    <w:p w14:paraId="09A1147E" w14:textId="77777777" w:rsidR="006E7455" w:rsidRPr="003C132D" w:rsidRDefault="006E7455" w:rsidP="00373761">
      <w:pPr>
        <w:shd w:val="clear" w:color="auto" w:fill="FFFFFF" w:themeFill="background1"/>
        <w:ind w:left="142" w:right="85"/>
        <w:rPr>
          <w:color w:val="000000" w:themeColor="text1"/>
          <w:lang w:val="ru-RU"/>
        </w:rPr>
      </w:pPr>
    </w:p>
    <w:p w14:paraId="039BE637" w14:textId="77777777" w:rsidR="006E7455" w:rsidRPr="003C132D" w:rsidRDefault="006E7455" w:rsidP="00373761">
      <w:pPr>
        <w:shd w:val="clear" w:color="auto" w:fill="FFFFFF" w:themeFill="background1"/>
        <w:ind w:left="142" w:right="85"/>
        <w:rPr>
          <w:color w:val="000000" w:themeColor="text1"/>
          <w:lang w:val="ru-RU"/>
        </w:rPr>
      </w:pPr>
    </w:p>
    <w:p w14:paraId="31D51A38" w14:textId="24C83DE6" w:rsidR="006E7455" w:rsidRPr="007C3A5B" w:rsidRDefault="00A528D3" w:rsidP="00373761">
      <w:pPr>
        <w:shd w:val="clear" w:color="auto" w:fill="FFFFFF" w:themeFill="background1"/>
        <w:ind w:left="142" w:right="85"/>
        <w:rPr>
          <w:rFonts w:ascii="Times New Roman" w:hAnsi="Times New Roman"/>
          <w:color w:val="000000" w:themeColor="text1"/>
          <w:sz w:val="28"/>
          <w:lang w:val="ru-RU"/>
        </w:rPr>
      </w:pPr>
      <w:r w:rsidRPr="003C132D">
        <w:rPr>
          <w:rFonts w:ascii="Times New Roman" w:hAnsi="Times New Roman"/>
          <w:color w:val="000000" w:themeColor="text1"/>
          <w:sz w:val="28"/>
          <w:lang w:val="ru-RU"/>
        </w:rPr>
        <w:br/>
      </w:r>
      <w:r w:rsidRPr="003C132D">
        <w:rPr>
          <w:rFonts w:ascii="Times New Roman" w:hAnsi="Times New Roman"/>
          <w:color w:val="000000" w:themeColor="text1"/>
          <w:sz w:val="28"/>
          <w:lang w:val="ru-RU"/>
        </w:rPr>
        <w:br/>
      </w:r>
      <w:r w:rsidRPr="003C132D">
        <w:rPr>
          <w:rFonts w:ascii="Times New Roman" w:hAnsi="Times New Roman"/>
          <w:color w:val="000000" w:themeColor="text1"/>
          <w:sz w:val="28"/>
          <w:lang w:val="ru-RU"/>
        </w:rPr>
        <w:br/>
      </w:r>
      <w:r w:rsidR="009A104A" w:rsidRPr="003C132D">
        <w:rPr>
          <w:rFonts w:ascii="Times New Roman" w:hAnsi="Times New Roman"/>
          <w:color w:val="000000" w:themeColor="text1"/>
          <w:sz w:val="28"/>
          <w:lang w:val="ru-RU"/>
        </w:rPr>
        <w:br/>
        <w:t>студент</w:t>
      </w:r>
      <w:r w:rsidR="007C3A5B">
        <w:rPr>
          <w:rFonts w:ascii="Times New Roman" w:hAnsi="Times New Roman"/>
          <w:color w:val="000000" w:themeColor="text1"/>
          <w:sz w:val="28"/>
          <w:lang w:val="ru-RU"/>
        </w:rPr>
        <w:t>ы</w:t>
      </w:r>
      <w:r w:rsidR="009A104A" w:rsidRPr="003C132D">
        <w:rPr>
          <w:rFonts w:ascii="Times New Roman" w:hAnsi="Times New Roman"/>
          <w:color w:val="000000" w:themeColor="text1"/>
          <w:sz w:val="28"/>
          <w:lang w:val="ru-RU"/>
        </w:rPr>
        <w:t xml:space="preserve"> </w:t>
      </w:r>
      <w:r w:rsidR="007C3A5B">
        <w:rPr>
          <w:rFonts w:ascii="Times New Roman" w:hAnsi="Times New Roman"/>
          <w:color w:val="000000" w:themeColor="text1"/>
          <w:sz w:val="28"/>
          <w:lang w:val="ru-RU"/>
        </w:rPr>
        <w:t xml:space="preserve">1 курса 151 </w:t>
      </w:r>
      <w:r w:rsidR="009A104A" w:rsidRPr="003C132D">
        <w:rPr>
          <w:rFonts w:ascii="Times New Roman" w:hAnsi="Times New Roman"/>
          <w:color w:val="000000" w:themeColor="text1"/>
          <w:sz w:val="28"/>
          <w:lang w:val="ru-RU"/>
        </w:rPr>
        <w:t xml:space="preserve">группы </w:t>
      </w:r>
      <w:r w:rsidR="007C3A5B">
        <w:rPr>
          <w:rFonts w:ascii="Times New Roman" w:hAnsi="Times New Roman"/>
          <w:color w:val="000000" w:themeColor="text1"/>
          <w:sz w:val="28"/>
          <w:lang w:val="ru-RU"/>
        </w:rPr>
        <w:br/>
        <w:t>направление 09.03.04 Программная инженерия</w:t>
      </w:r>
      <w:r w:rsidR="007C3A5B">
        <w:rPr>
          <w:rFonts w:ascii="Times New Roman" w:hAnsi="Times New Roman"/>
          <w:color w:val="000000" w:themeColor="text1"/>
          <w:sz w:val="28"/>
          <w:lang w:val="ru-RU"/>
        </w:rPr>
        <w:br/>
        <w:t>факультеты компьютерных наук и информационных технологий</w:t>
      </w:r>
      <w:r w:rsidRPr="003C132D">
        <w:rPr>
          <w:rFonts w:ascii="Times New Roman" w:hAnsi="Times New Roman"/>
          <w:color w:val="000000" w:themeColor="text1"/>
          <w:sz w:val="28"/>
          <w:lang w:val="ru-RU"/>
        </w:rPr>
        <w:t xml:space="preserve">                                                                                Шпилько Егор</w:t>
      </w:r>
      <w:r w:rsidR="007C3A5B">
        <w:rPr>
          <w:rFonts w:ascii="Times New Roman" w:hAnsi="Times New Roman"/>
          <w:color w:val="000000" w:themeColor="text1"/>
          <w:sz w:val="28"/>
          <w:lang w:val="ru-RU"/>
        </w:rPr>
        <w:t>а</w:t>
      </w:r>
      <w:r w:rsidRPr="003C132D">
        <w:rPr>
          <w:rFonts w:ascii="Times New Roman" w:hAnsi="Times New Roman"/>
          <w:color w:val="000000" w:themeColor="text1"/>
          <w:sz w:val="28"/>
          <w:lang w:val="ru-RU"/>
        </w:rPr>
        <w:t xml:space="preserve"> Сергеевич</w:t>
      </w:r>
      <w:r w:rsidR="007C3A5B">
        <w:rPr>
          <w:rFonts w:ascii="Times New Roman" w:hAnsi="Times New Roman"/>
          <w:color w:val="000000" w:themeColor="text1"/>
          <w:sz w:val="28"/>
          <w:lang w:val="ru-RU"/>
        </w:rPr>
        <w:t xml:space="preserve">а </w:t>
      </w:r>
      <w:r w:rsidR="007C3A5B">
        <w:rPr>
          <w:rFonts w:ascii="Times New Roman" w:hAnsi="Times New Roman"/>
          <w:color w:val="000000" w:themeColor="text1"/>
          <w:sz w:val="28"/>
          <w:lang w:val="ru-RU"/>
        </w:rPr>
        <w:br/>
      </w:r>
      <w:proofErr w:type="spellStart"/>
      <w:r w:rsidR="007C3A5B">
        <w:rPr>
          <w:rFonts w:ascii="Times New Roman" w:hAnsi="Times New Roman"/>
          <w:color w:val="000000" w:themeColor="text1"/>
          <w:sz w:val="28"/>
          <w:lang w:val="ru-RU"/>
        </w:rPr>
        <w:t>Шонина</w:t>
      </w:r>
      <w:proofErr w:type="spellEnd"/>
      <w:r w:rsidR="007C3A5B">
        <w:rPr>
          <w:rFonts w:ascii="Times New Roman" w:hAnsi="Times New Roman"/>
          <w:color w:val="000000" w:themeColor="text1"/>
          <w:sz w:val="28"/>
          <w:lang w:val="ru-RU"/>
        </w:rPr>
        <w:t xml:space="preserve"> Ильи Алексеевича</w:t>
      </w:r>
    </w:p>
    <w:p w14:paraId="08F8AA5A" w14:textId="77777777" w:rsidR="00BB2A8D" w:rsidRPr="003C132D" w:rsidRDefault="00BB2A8D" w:rsidP="00373761">
      <w:pPr>
        <w:shd w:val="clear" w:color="auto" w:fill="FFFFFF" w:themeFill="background1"/>
        <w:ind w:left="142" w:right="85"/>
        <w:rPr>
          <w:rFonts w:ascii="Times New Roman" w:hAnsi="Times New Roman"/>
          <w:color w:val="000000" w:themeColor="text1"/>
          <w:sz w:val="28"/>
          <w:lang w:val="ru-RU"/>
        </w:rPr>
      </w:pPr>
    </w:p>
    <w:p w14:paraId="26D5D105" w14:textId="77777777" w:rsidR="008D7B14" w:rsidRDefault="00A528D3" w:rsidP="008D7B14">
      <w:pPr>
        <w:shd w:val="clear" w:color="auto" w:fill="FFFFFF" w:themeFill="background1"/>
        <w:ind w:left="142" w:right="85"/>
        <w:jc w:val="center"/>
        <w:rPr>
          <w:rFonts w:ascii="Times New Roman" w:hAnsi="Times New Roman"/>
          <w:color w:val="000000" w:themeColor="text1"/>
          <w:sz w:val="28"/>
          <w:lang w:val="ru-RU"/>
        </w:rPr>
      </w:pPr>
      <w:r w:rsidRPr="003C132D">
        <w:rPr>
          <w:rFonts w:ascii="Times New Roman" w:hAnsi="Times New Roman"/>
          <w:color w:val="000000" w:themeColor="text1"/>
          <w:sz w:val="28"/>
          <w:lang w:val="ru-RU"/>
        </w:rPr>
        <w:t>Саратов</w:t>
      </w:r>
      <w:r w:rsidR="009A104A" w:rsidRPr="003C132D">
        <w:rPr>
          <w:rFonts w:ascii="Times New Roman" w:hAnsi="Times New Roman"/>
          <w:color w:val="000000" w:themeColor="text1"/>
          <w:sz w:val="28"/>
          <w:lang w:val="ru-RU"/>
        </w:rPr>
        <w:t xml:space="preserve"> 2026</w:t>
      </w:r>
      <w:bookmarkStart w:id="0" w:name="_Toc228466251"/>
    </w:p>
    <w:p w14:paraId="5E8F2627" w14:textId="38A180C5" w:rsidR="00A859F8" w:rsidRPr="008D7B14" w:rsidRDefault="009A104A" w:rsidP="008D7B14">
      <w:pPr>
        <w:shd w:val="clear" w:color="auto" w:fill="FFFFFF" w:themeFill="background1"/>
        <w:ind w:left="142" w:right="85"/>
        <w:jc w:val="center"/>
        <w:rPr>
          <w:rFonts w:ascii="Times New Roman" w:hAnsi="Times New Roman"/>
          <w:color w:val="000000" w:themeColor="text1"/>
          <w:sz w:val="28"/>
          <w:lang w:val="ru-RU"/>
        </w:rPr>
      </w:pPr>
      <w:r w:rsidRPr="00C67DF1">
        <w:rPr>
          <w:rFonts w:ascii="Times New Roman" w:hAnsi="Times New Roman" w:cs="Times New Roman"/>
          <w:color w:val="000000" w:themeColor="text1"/>
          <w:sz w:val="28"/>
          <w:szCs w:val="28"/>
          <w:lang w:val="ru-RU"/>
        </w:rPr>
        <w:lastRenderedPageBreak/>
        <w:t>Содержание</w:t>
      </w:r>
      <w:bookmarkEnd w:id="0"/>
    </w:p>
    <w:p w14:paraId="447FDC43" w14:textId="4DC79598" w:rsidR="008D7B14" w:rsidRPr="008D7B14" w:rsidRDefault="008D7B14">
      <w:pPr>
        <w:pStyle w:val="2c"/>
        <w:tabs>
          <w:tab w:val="right" w:leader="dot" w:pos="9019"/>
        </w:tabs>
        <w:rPr>
          <w:rFonts w:ascii="Times New Roman" w:hAnsi="Times New Roman" w:cs="Times New Roman"/>
          <w:noProof/>
          <w:sz w:val="28"/>
          <w:szCs w:val="28"/>
          <w:lang w:val="ru-RU" w:eastAsia="ru-RU"/>
        </w:rPr>
      </w:pPr>
      <w:r w:rsidRPr="008D7B14">
        <w:rPr>
          <w:rFonts w:ascii="Times New Roman" w:hAnsi="Times New Roman" w:cs="Times New Roman"/>
          <w:sz w:val="28"/>
          <w:szCs w:val="28"/>
          <w:lang w:val="ru-RU"/>
        </w:rPr>
        <w:fldChar w:fldCharType="begin"/>
      </w:r>
      <w:r w:rsidRPr="008D7B14">
        <w:rPr>
          <w:rFonts w:ascii="Times New Roman" w:hAnsi="Times New Roman" w:cs="Times New Roman"/>
          <w:sz w:val="28"/>
          <w:szCs w:val="28"/>
          <w:lang w:val="ru-RU"/>
        </w:rPr>
        <w:instrText xml:space="preserve"> TOC \o "1-3" \h \z \u </w:instrText>
      </w:r>
      <w:r w:rsidRPr="008D7B14">
        <w:rPr>
          <w:rFonts w:ascii="Times New Roman" w:hAnsi="Times New Roman" w:cs="Times New Roman"/>
          <w:sz w:val="28"/>
          <w:szCs w:val="28"/>
          <w:lang w:val="ru-RU"/>
        </w:rPr>
        <w:fldChar w:fldCharType="separate"/>
      </w:r>
    </w:p>
    <w:p w14:paraId="7831BD72" w14:textId="1193E281" w:rsidR="008D7B14" w:rsidRPr="008D7B14" w:rsidRDefault="008D7B14" w:rsidP="008D7B14">
      <w:pPr>
        <w:pStyle w:val="2c"/>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52" w:history="1">
        <w:r w:rsidRPr="008D7B14">
          <w:rPr>
            <w:rStyle w:val="afff"/>
            <w:rFonts w:ascii="Times New Roman" w:hAnsi="Times New Roman" w:cs="Times New Roman"/>
            <w:noProof/>
            <w:sz w:val="28"/>
            <w:szCs w:val="28"/>
            <w:lang w:val="ru-RU"/>
          </w:rPr>
          <w:t>Введение</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_Toc228466252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3</w:t>
        </w:r>
        <w:r w:rsidRPr="008D7B14">
          <w:rPr>
            <w:rFonts w:ascii="Times New Roman" w:hAnsi="Times New Roman" w:cs="Times New Roman"/>
            <w:noProof/>
            <w:webHidden/>
            <w:sz w:val="28"/>
            <w:szCs w:val="28"/>
          </w:rPr>
          <w:fldChar w:fldCharType="end"/>
        </w:r>
      </w:hyperlink>
    </w:p>
    <w:p w14:paraId="273DA6B7" w14:textId="3544650B" w:rsidR="008D7B14" w:rsidRPr="008D7B14" w:rsidRDefault="008D7B14" w:rsidP="008D7B14">
      <w:pPr>
        <w:pStyle w:val="2c"/>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53" w:history="1">
        <w:r w:rsidRPr="008D7B14">
          <w:rPr>
            <w:rStyle w:val="afff"/>
            <w:rFonts w:ascii="Times New Roman" w:hAnsi="Times New Roman" w:cs="Times New Roman"/>
            <w:noProof/>
            <w:sz w:val="28"/>
            <w:szCs w:val="28"/>
            <w:lang w:val="ru-RU"/>
          </w:rPr>
          <w:t>Глава 1. Теоретические основы робототехники</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_Toc228466253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4</w:t>
        </w:r>
        <w:r w:rsidRPr="008D7B14">
          <w:rPr>
            <w:rFonts w:ascii="Times New Roman" w:hAnsi="Times New Roman" w:cs="Times New Roman"/>
            <w:noProof/>
            <w:webHidden/>
            <w:sz w:val="28"/>
            <w:szCs w:val="28"/>
          </w:rPr>
          <w:fldChar w:fldCharType="end"/>
        </w:r>
      </w:hyperlink>
    </w:p>
    <w:p w14:paraId="03318E54" w14:textId="2C36700B"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54" w:history="1">
        <w:r w:rsidRPr="008D7B14">
          <w:rPr>
            <w:rStyle w:val="afff"/>
            <w:rFonts w:ascii="Times New Roman" w:hAnsi="Times New Roman" w:cs="Times New Roman"/>
            <w:noProof/>
            <w:sz w:val="28"/>
            <w:szCs w:val="28"/>
            <w:lang w:val="ru-RU"/>
          </w:rPr>
          <w:t>1.1 Определение и основные понятия</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_Toc228466254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4</w:t>
        </w:r>
        <w:r w:rsidRPr="008D7B14">
          <w:rPr>
            <w:rFonts w:ascii="Times New Roman" w:hAnsi="Times New Roman" w:cs="Times New Roman"/>
            <w:noProof/>
            <w:webHidden/>
            <w:sz w:val="28"/>
            <w:szCs w:val="28"/>
          </w:rPr>
          <w:fldChar w:fldCharType="end"/>
        </w:r>
      </w:hyperlink>
    </w:p>
    <w:p w14:paraId="1F2DE9CF" w14:textId="1DDC70B2"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55" w:history="1">
        <w:r w:rsidRPr="008D7B14">
          <w:rPr>
            <w:rStyle w:val="afff"/>
            <w:rFonts w:ascii="Times New Roman" w:hAnsi="Times New Roman" w:cs="Times New Roman"/>
            <w:noProof/>
            <w:sz w:val="28"/>
            <w:szCs w:val="28"/>
            <w:lang w:val="ru-RU"/>
          </w:rPr>
          <w:t>1.2 Классификация роботов</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_Toc228466255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5</w:t>
        </w:r>
        <w:r w:rsidRPr="008D7B14">
          <w:rPr>
            <w:rFonts w:ascii="Times New Roman" w:hAnsi="Times New Roman" w:cs="Times New Roman"/>
            <w:noProof/>
            <w:webHidden/>
            <w:sz w:val="28"/>
            <w:szCs w:val="28"/>
          </w:rPr>
          <w:fldChar w:fldCharType="end"/>
        </w:r>
      </w:hyperlink>
    </w:p>
    <w:p w14:paraId="3F6F7402" w14:textId="371CAF8C"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56" w:history="1">
        <w:r w:rsidRPr="008D7B14">
          <w:rPr>
            <w:rStyle w:val="afff"/>
            <w:rFonts w:ascii="Times New Roman" w:hAnsi="Times New Roman" w:cs="Times New Roman"/>
            <w:noProof/>
            <w:sz w:val="28"/>
            <w:szCs w:val="28"/>
            <w:lang w:val="ru-RU"/>
          </w:rPr>
          <w:t>1.3 Области применения робототехники в России</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_Toc228466256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6</w:t>
        </w:r>
        <w:r w:rsidRPr="008D7B14">
          <w:rPr>
            <w:rFonts w:ascii="Times New Roman" w:hAnsi="Times New Roman" w:cs="Times New Roman"/>
            <w:noProof/>
            <w:webHidden/>
            <w:sz w:val="28"/>
            <w:szCs w:val="28"/>
          </w:rPr>
          <w:fldChar w:fldCharType="end"/>
        </w:r>
      </w:hyperlink>
    </w:p>
    <w:p w14:paraId="31C237FC" w14:textId="7E13AADC" w:rsidR="008D7B14" w:rsidRPr="008D7B14" w:rsidRDefault="008D7B14" w:rsidP="008D7B14">
      <w:pPr>
        <w:pStyle w:val="2c"/>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57" w:history="1">
        <w:r w:rsidRPr="008D7B14">
          <w:rPr>
            <w:rStyle w:val="afff"/>
            <w:rFonts w:ascii="Times New Roman" w:hAnsi="Times New Roman" w:cs="Times New Roman"/>
            <w:noProof/>
            <w:sz w:val="28"/>
            <w:szCs w:val="28"/>
            <w:lang w:val="ru-RU"/>
          </w:rPr>
          <w:t>Глава 2. Технические средства и системы робототехники</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_Toc228466257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7</w:t>
        </w:r>
        <w:r w:rsidRPr="008D7B14">
          <w:rPr>
            <w:rFonts w:ascii="Times New Roman" w:hAnsi="Times New Roman" w:cs="Times New Roman"/>
            <w:noProof/>
            <w:webHidden/>
            <w:sz w:val="28"/>
            <w:szCs w:val="28"/>
          </w:rPr>
          <w:fldChar w:fldCharType="end"/>
        </w:r>
      </w:hyperlink>
    </w:p>
    <w:p w14:paraId="02EA8E6D" w14:textId="1B27DC3A"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58" w:history="1">
        <w:r w:rsidRPr="008D7B14">
          <w:rPr>
            <w:rStyle w:val="afff"/>
            <w:rFonts w:ascii="Times New Roman" w:hAnsi="Times New Roman" w:cs="Times New Roman"/>
            <w:noProof/>
            <w:sz w:val="28"/>
            <w:szCs w:val="28"/>
            <w:lang w:val="ru-RU"/>
          </w:rPr>
          <w:t>2.1 Механические системы</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_Toc228466258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7</w:t>
        </w:r>
        <w:r w:rsidRPr="008D7B14">
          <w:rPr>
            <w:rFonts w:ascii="Times New Roman" w:hAnsi="Times New Roman" w:cs="Times New Roman"/>
            <w:noProof/>
            <w:webHidden/>
            <w:sz w:val="28"/>
            <w:szCs w:val="28"/>
          </w:rPr>
          <w:fldChar w:fldCharType="end"/>
        </w:r>
      </w:hyperlink>
    </w:p>
    <w:p w14:paraId="7B6690D5" w14:textId="4976806A"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59" w:history="1">
        <w:r w:rsidRPr="008D7B14">
          <w:rPr>
            <w:rStyle w:val="afff"/>
            <w:rFonts w:ascii="Times New Roman" w:hAnsi="Times New Roman" w:cs="Times New Roman"/>
            <w:noProof/>
            <w:sz w:val="28"/>
            <w:szCs w:val="28"/>
            <w:lang w:val="ru-RU"/>
          </w:rPr>
          <w:t>2.2 Приводные и управляющие системы</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_Toc228466259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9</w:t>
        </w:r>
        <w:r w:rsidRPr="008D7B14">
          <w:rPr>
            <w:rFonts w:ascii="Times New Roman" w:hAnsi="Times New Roman" w:cs="Times New Roman"/>
            <w:noProof/>
            <w:webHidden/>
            <w:sz w:val="28"/>
            <w:szCs w:val="28"/>
          </w:rPr>
          <w:fldChar w:fldCharType="end"/>
        </w:r>
      </w:hyperlink>
    </w:p>
    <w:p w14:paraId="28CF4626" w14:textId="3B521197"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0" w:history="1">
        <w:r w:rsidRPr="008D7B14">
          <w:rPr>
            <w:rStyle w:val="afff"/>
            <w:rFonts w:ascii="Times New Roman" w:hAnsi="Times New Roman" w:cs="Times New Roman"/>
            <w:noProof/>
            <w:sz w:val="28"/>
            <w:szCs w:val="28"/>
            <w:lang w:val="ru-RU"/>
          </w:rPr>
          <w:t>2.3 Сенсорные системы и техническое зрение</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_Toc228466260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11</w:t>
        </w:r>
        <w:r w:rsidRPr="008D7B14">
          <w:rPr>
            <w:rFonts w:ascii="Times New Roman" w:hAnsi="Times New Roman" w:cs="Times New Roman"/>
            <w:noProof/>
            <w:webHidden/>
            <w:sz w:val="28"/>
            <w:szCs w:val="28"/>
          </w:rPr>
          <w:fldChar w:fldCharType="end"/>
        </w:r>
      </w:hyperlink>
    </w:p>
    <w:p w14:paraId="32C2F9A5" w14:textId="318EE0FD" w:rsidR="008D7B14" w:rsidRPr="008D7B14" w:rsidRDefault="008D7B14" w:rsidP="008D7B14">
      <w:pPr>
        <w:pStyle w:val="2c"/>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1" w:history="1">
        <w:r w:rsidRPr="008D7B14">
          <w:rPr>
            <w:rStyle w:val="afff"/>
            <w:rFonts w:ascii="Times New Roman" w:hAnsi="Times New Roman" w:cs="Times New Roman"/>
            <w:noProof/>
            <w:sz w:val="28"/>
            <w:szCs w:val="28"/>
            <w:lang w:val="ru-RU"/>
          </w:rPr>
          <w:t>Глава 3. Промышленная роботизация в России</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_Toc228466261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12</w:t>
        </w:r>
        <w:r w:rsidRPr="008D7B14">
          <w:rPr>
            <w:rFonts w:ascii="Times New Roman" w:hAnsi="Times New Roman" w:cs="Times New Roman"/>
            <w:noProof/>
            <w:webHidden/>
            <w:sz w:val="28"/>
            <w:szCs w:val="28"/>
          </w:rPr>
          <w:fldChar w:fldCharType="end"/>
        </w:r>
      </w:hyperlink>
    </w:p>
    <w:p w14:paraId="7CF0009C" w14:textId="434C5F7E"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2" w:history="1">
        <w:r w:rsidRPr="008D7B14">
          <w:rPr>
            <w:rStyle w:val="afff"/>
            <w:rFonts w:ascii="Times New Roman" w:hAnsi="Times New Roman" w:cs="Times New Roman"/>
            <w:noProof/>
            <w:sz w:val="28"/>
            <w:szCs w:val="28"/>
            <w:lang w:val="ru-RU"/>
          </w:rPr>
          <w:t>3.1 Уровень промышленной роботизации</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_Toc228466262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12</w:t>
        </w:r>
        <w:r w:rsidRPr="008D7B14">
          <w:rPr>
            <w:rFonts w:ascii="Times New Roman" w:hAnsi="Times New Roman" w:cs="Times New Roman"/>
            <w:noProof/>
            <w:webHidden/>
            <w:sz w:val="28"/>
            <w:szCs w:val="28"/>
          </w:rPr>
          <w:fldChar w:fldCharType="end"/>
        </w:r>
      </w:hyperlink>
    </w:p>
    <w:p w14:paraId="1E54606D" w14:textId="03A0ABE6"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3" w:history="1">
        <w:r w:rsidRPr="008D7B14">
          <w:rPr>
            <w:rStyle w:val="afff"/>
            <w:rFonts w:ascii="Times New Roman" w:hAnsi="Times New Roman" w:cs="Times New Roman"/>
            <w:noProof/>
            <w:sz w:val="28"/>
            <w:szCs w:val="28"/>
            <w:lang w:val="ru-RU"/>
          </w:rPr>
          <w:t>3.2 Факторы развития робототехники в России</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_Toc228466263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12</w:t>
        </w:r>
        <w:r w:rsidRPr="008D7B14">
          <w:rPr>
            <w:rFonts w:ascii="Times New Roman" w:hAnsi="Times New Roman" w:cs="Times New Roman"/>
            <w:noProof/>
            <w:webHidden/>
            <w:sz w:val="28"/>
            <w:szCs w:val="28"/>
          </w:rPr>
          <w:fldChar w:fldCharType="end"/>
        </w:r>
      </w:hyperlink>
    </w:p>
    <w:p w14:paraId="260403E6" w14:textId="7F775872"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4" w:history="1">
        <w:r w:rsidRPr="008D7B14">
          <w:rPr>
            <w:rStyle w:val="afff"/>
            <w:rFonts w:ascii="Times New Roman" w:hAnsi="Times New Roman" w:cs="Times New Roman"/>
            <w:noProof/>
            <w:sz w:val="28"/>
            <w:szCs w:val="28"/>
            <w:lang w:val="ru-RU"/>
          </w:rPr>
          <w:t>3.3 Подготовка кадров для робототехники</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_Toc228466264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14</w:t>
        </w:r>
        <w:r w:rsidRPr="008D7B14">
          <w:rPr>
            <w:rFonts w:ascii="Times New Roman" w:hAnsi="Times New Roman" w:cs="Times New Roman"/>
            <w:noProof/>
            <w:webHidden/>
            <w:sz w:val="28"/>
            <w:szCs w:val="28"/>
          </w:rPr>
          <w:fldChar w:fldCharType="end"/>
        </w:r>
      </w:hyperlink>
    </w:p>
    <w:p w14:paraId="03166148" w14:textId="7749ED7F" w:rsidR="008D7B14" w:rsidRPr="008D7B14" w:rsidRDefault="008D7B14" w:rsidP="008D7B14">
      <w:pPr>
        <w:pStyle w:val="2c"/>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5" w:history="1">
        <w:r w:rsidRPr="008D7B14">
          <w:rPr>
            <w:rStyle w:val="afff"/>
            <w:rFonts w:ascii="Times New Roman" w:hAnsi="Times New Roman" w:cs="Times New Roman"/>
            <w:noProof/>
            <w:sz w:val="28"/>
            <w:szCs w:val="28"/>
            <w:lang w:val="ru-RU"/>
          </w:rPr>
          <w:t>Глава 4. Анализ рынка труда в сфере робототехники</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_Toc228466265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15</w:t>
        </w:r>
        <w:r w:rsidRPr="008D7B14">
          <w:rPr>
            <w:rFonts w:ascii="Times New Roman" w:hAnsi="Times New Roman" w:cs="Times New Roman"/>
            <w:noProof/>
            <w:webHidden/>
            <w:sz w:val="28"/>
            <w:szCs w:val="28"/>
          </w:rPr>
          <w:fldChar w:fldCharType="end"/>
        </w:r>
      </w:hyperlink>
    </w:p>
    <w:p w14:paraId="0C9EA8A7" w14:textId="74823567"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6" w:history="1">
        <w:r w:rsidRPr="008D7B14">
          <w:rPr>
            <w:rStyle w:val="afff"/>
            <w:rFonts w:ascii="Times New Roman" w:hAnsi="Times New Roman" w:cs="Times New Roman"/>
            <w:noProof/>
            <w:sz w:val="28"/>
            <w:szCs w:val="28"/>
            <w:lang w:val="ru-RU"/>
          </w:rPr>
          <w:t>4.1 Общероссийская динамика заработных плат в 2024-2025 годах</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_Toc228466266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15</w:t>
        </w:r>
        <w:r w:rsidRPr="008D7B14">
          <w:rPr>
            <w:rFonts w:ascii="Times New Roman" w:hAnsi="Times New Roman" w:cs="Times New Roman"/>
            <w:noProof/>
            <w:webHidden/>
            <w:sz w:val="28"/>
            <w:szCs w:val="28"/>
          </w:rPr>
          <w:fldChar w:fldCharType="end"/>
        </w:r>
      </w:hyperlink>
    </w:p>
    <w:p w14:paraId="3DB8C990" w14:textId="6A14AC0F"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7" w:history="1">
        <w:r w:rsidRPr="008D7B14">
          <w:rPr>
            <w:rStyle w:val="afff"/>
            <w:rFonts w:ascii="Times New Roman" w:hAnsi="Times New Roman" w:cs="Times New Roman"/>
            <w:noProof/>
            <w:sz w:val="28"/>
            <w:szCs w:val="28"/>
            <w:lang w:val="ru-RU"/>
          </w:rPr>
          <w:t>4.2 Региональная дифференциация доходов</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_Toc228466267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16</w:t>
        </w:r>
        <w:r w:rsidRPr="008D7B14">
          <w:rPr>
            <w:rFonts w:ascii="Times New Roman" w:hAnsi="Times New Roman" w:cs="Times New Roman"/>
            <w:noProof/>
            <w:webHidden/>
            <w:sz w:val="28"/>
            <w:szCs w:val="28"/>
          </w:rPr>
          <w:fldChar w:fldCharType="end"/>
        </w:r>
      </w:hyperlink>
    </w:p>
    <w:p w14:paraId="7519814D" w14:textId="77E023F6" w:rsidR="008D7B14" w:rsidRPr="008D7B14" w:rsidRDefault="008D7B14" w:rsidP="008D7B14">
      <w:pPr>
        <w:pStyle w:val="38"/>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8" w:history="1">
        <w:r w:rsidRPr="008D7B14">
          <w:rPr>
            <w:rStyle w:val="afff"/>
            <w:rFonts w:ascii="Times New Roman" w:hAnsi="Times New Roman" w:cs="Times New Roman"/>
            <w:noProof/>
            <w:sz w:val="28"/>
            <w:szCs w:val="28"/>
            <w:lang w:val="ru-RU"/>
          </w:rPr>
          <w:t>4.3 Сравнительный анализ заработных плат: Московский и Саратовский регионы</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_Toc228466268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17</w:t>
        </w:r>
        <w:r w:rsidRPr="008D7B14">
          <w:rPr>
            <w:rFonts w:ascii="Times New Roman" w:hAnsi="Times New Roman" w:cs="Times New Roman"/>
            <w:noProof/>
            <w:webHidden/>
            <w:sz w:val="28"/>
            <w:szCs w:val="28"/>
          </w:rPr>
          <w:fldChar w:fldCharType="end"/>
        </w:r>
      </w:hyperlink>
    </w:p>
    <w:p w14:paraId="6E825C62" w14:textId="68C98425" w:rsidR="008D7B14" w:rsidRPr="008D7B14" w:rsidRDefault="008D7B14" w:rsidP="008D7B14">
      <w:pPr>
        <w:pStyle w:val="2c"/>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69" w:history="1">
        <w:r w:rsidRPr="008D7B14">
          <w:rPr>
            <w:rStyle w:val="afff"/>
            <w:rFonts w:ascii="Times New Roman" w:hAnsi="Times New Roman" w:cs="Times New Roman"/>
            <w:noProof/>
            <w:sz w:val="28"/>
            <w:szCs w:val="28"/>
            <w:lang w:val="ru-RU"/>
          </w:rPr>
          <w:t>Заключение</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_Toc228466269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21</w:t>
        </w:r>
        <w:r w:rsidRPr="008D7B14">
          <w:rPr>
            <w:rFonts w:ascii="Times New Roman" w:hAnsi="Times New Roman" w:cs="Times New Roman"/>
            <w:noProof/>
            <w:webHidden/>
            <w:sz w:val="28"/>
            <w:szCs w:val="28"/>
          </w:rPr>
          <w:fldChar w:fldCharType="end"/>
        </w:r>
      </w:hyperlink>
    </w:p>
    <w:p w14:paraId="1A1F0DB8" w14:textId="17846947" w:rsidR="008D7B14" w:rsidRPr="008D7B14" w:rsidRDefault="008D7B14" w:rsidP="008D7B14">
      <w:pPr>
        <w:pStyle w:val="2c"/>
        <w:shd w:val="clear" w:color="auto" w:fill="FFFFFF" w:themeFill="background1"/>
        <w:tabs>
          <w:tab w:val="right" w:leader="dot" w:pos="9019"/>
        </w:tabs>
        <w:rPr>
          <w:rFonts w:ascii="Times New Roman" w:hAnsi="Times New Roman" w:cs="Times New Roman"/>
          <w:noProof/>
          <w:sz w:val="28"/>
          <w:szCs w:val="28"/>
          <w:lang w:val="ru-RU" w:eastAsia="ru-RU"/>
        </w:rPr>
      </w:pPr>
      <w:hyperlink w:anchor="_Toc228466270" w:history="1">
        <w:r w:rsidRPr="008D7B14">
          <w:rPr>
            <w:rStyle w:val="afff"/>
            <w:rFonts w:ascii="Times New Roman" w:hAnsi="Times New Roman" w:cs="Times New Roman"/>
            <w:noProof/>
            <w:sz w:val="28"/>
            <w:szCs w:val="28"/>
            <w:lang w:val="ru-RU"/>
          </w:rPr>
          <w:t>Список литературы</w:t>
        </w:r>
        <w:r w:rsidRPr="008D7B14">
          <w:rPr>
            <w:rFonts w:ascii="Times New Roman" w:hAnsi="Times New Roman" w:cs="Times New Roman"/>
            <w:noProof/>
            <w:webHidden/>
            <w:sz w:val="28"/>
            <w:szCs w:val="28"/>
          </w:rPr>
          <w:tab/>
        </w:r>
        <w:r w:rsidRPr="008D7B14">
          <w:rPr>
            <w:rFonts w:ascii="Times New Roman" w:hAnsi="Times New Roman" w:cs="Times New Roman"/>
            <w:noProof/>
            <w:webHidden/>
            <w:sz w:val="28"/>
            <w:szCs w:val="28"/>
          </w:rPr>
          <w:fldChar w:fldCharType="begin"/>
        </w:r>
        <w:r w:rsidRPr="008D7B14">
          <w:rPr>
            <w:rFonts w:ascii="Times New Roman" w:hAnsi="Times New Roman" w:cs="Times New Roman"/>
            <w:noProof/>
            <w:webHidden/>
            <w:sz w:val="28"/>
            <w:szCs w:val="28"/>
          </w:rPr>
          <w:instrText xml:space="preserve"> PAGEREF _Toc228466270 \h </w:instrText>
        </w:r>
        <w:r w:rsidRPr="008D7B14">
          <w:rPr>
            <w:rFonts w:ascii="Times New Roman" w:hAnsi="Times New Roman" w:cs="Times New Roman"/>
            <w:noProof/>
            <w:webHidden/>
            <w:sz w:val="28"/>
            <w:szCs w:val="28"/>
          </w:rPr>
        </w:r>
        <w:r w:rsidRPr="008D7B14">
          <w:rPr>
            <w:rFonts w:ascii="Times New Roman" w:hAnsi="Times New Roman" w:cs="Times New Roman"/>
            <w:noProof/>
            <w:webHidden/>
            <w:sz w:val="28"/>
            <w:szCs w:val="28"/>
          </w:rPr>
          <w:fldChar w:fldCharType="separate"/>
        </w:r>
        <w:r w:rsidRPr="008D7B14">
          <w:rPr>
            <w:rFonts w:ascii="Times New Roman" w:hAnsi="Times New Roman" w:cs="Times New Roman"/>
            <w:noProof/>
            <w:webHidden/>
            <w:sz w:val="28"/>
            <w:szCs w:val="28"/>
          </w:rPr>
          <w:t>24</w:t>
        </w:r>
        <w:r w:rsidRPr="008D7B14">
          <w:rPr>
            <w:rFonts w:ascii="Times New Roman" w:hAnsi="Times New Roman" w:cs="Times New Roman"/>
            <w:noProof/>
            <w:webHidden/>
            <w:sz w:val="28"/>
            <w:szCs w:val="28"/>
          </w:rPr>
          <w:fldChar w:fldCharType="end"/>
        </w:r>
      </w:hyperlink>
    </w:p>
    <w:p w14:paraId="3FE53C63" w14:textId="345E17E6" w:rsidR="008D7B14" w:rsidRPr="008D7B14" w:rsidRDefault="008D7B14" w:rsidP="008D7B14">
      <w:pPr>
        <w:rPr>
          <w:rFonts w:ascii="Times New Roman" w:hAnsi="Times New Roman" w:cs="Times New Roman"/>
          <w:sz w:val="28"/>
          <w:szCs w:val="28"/>
          <w:lang w:val="ru-RU"/>
        </w:rPr>
      </w:pPr>
      <w:r w:rsidRPr="008D7B14">
        <w:rPr>
          <w:rFonts w:ascii="Times New Roman" w:hAnsi="Times New Roman" w:cs="Times New Roman"/>
          <w:sz w:val="28"/>
          <w:szCs w:val="28"/>
          <w:lang w:val="ru-RU"/>
        </w:rPr>
        <w:fldChar w:fldCharType="end"/>
      </w:r>
    </w:p>
    <w:p w14:paraId="5B75D463" w14:textId="77777777" w:rsidR="00C67DF1" w:rsidRPr="00C67DF1" w:rsidRDefault="00C67DF1" w:rsidP="00C67DF1">
      <w:pPr>
        <w:ind w:left="360"/>
        <w:rPr>
          <w:lang w:val="ru-RU"/>
        </w:rPr>
      </w:pPr>
    </w:p>
    <w:p w14:paraId="114FA254" w14:textId="5A75B706" w:rsidR="006E7455" w:rsidRPr="003C132D" w:rsidRDefault="009A104A" w:rsidP="00373761">
      <w:pPr>
        <w:shd w:val="clear" w:color="auto" w:fill="FFFFFF" w:themeFill="background1"/>
        <w:spacing w:line="240" w:lineRule="auto"/>
        <w:ind w:left="142" w:right="85"/>
        <w:rPr>
          <w:rFonts w:ascii="Times New Roman" w:hAnsi="Times New Roman" w:cs="Times New Roman"/>
          <w:color w:val="000000" w:themeColor="text1"/>
          <w:sz w:val="24"/>
          <w:szCs w:val="24"/>
          <w:lang w:val="ru-RU"/>
        </w:rPr>
      </w:pPr>
      <w:r w:rsidRPr="003C132D">
        <w:rPr>
          <w:rFonts w:ascii="Times New Roman" w:hAnsi="Times New Roman" w:cs="Times New Roman"/>
          <w:color w:val="000000" w:themeColor="text1"/>
          <w:sz w:val="24"/>
          <w:szCs w:val="24"/>
          <w:lang w:val="ru-RU"/>
        </w:rPr>
        <w:br w:type="page"/>
      </w:r>
    </w:p>
    <w:p w14:paraId="6CAB0A66" w14:textId="77777777" w:rsidR="003C132D" w:rsidRPr="003C132D" w:rsidRDefault="003C132D" w:rsidP="00373761">
      <w:pPr>
        <w:pStyle w:val="21"/>
        <w:shd w:val="clear" w:color="auto" w:fill="FFFFFF" w:themeFill="background1"/>
        <w:spacing w:before="480" w:after="240" w:line="360" w:lineRule="auto"/>
        <w:ind w:left="142" w:right="85"/>
        <w:jc w:val="center"/>
        <w:rPr>
          <w:rFonts w:ascii="Times New Roman" w:hAnsi="Times New Roman" w:cs="Times New Roman"/>
          <w:color w:val="000000" w:themeColor="text1"/>
          <w:sz w:val="28"/>
          <w:szCs w:val="28"/>
          <w:lang w:val="ru-RU"/>
        </w:rPr>
      </w:pPr>
      <w:bookmarkStart w:id="1" w:name="_Toc228466252"/>
      <w:r w:rsidRPr="003C132D">
        <w:rPr>
          <w:rFonts w:ascii="Times New Roman" w:hAnsi="Times New Roman" w:cs="Times New Roman"/>
          <w:color w:val="000000" w:themeColor="text1"/>
          <w:sz w:val="28"/>
          <w:szCs w:val="28"/>
          <w:lang w:val="ru-RU"/>
        </w:rPr>
        <w:lastRenderedPageBreak/>
        <w:t>Введение</w:t>
      </w:r>
      <w:bookmarkEnd w:id="1"/>
    </w:p>
    <w:p w14:paraId="78BAE9C1"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Робототехника представляет собой одну из наиболее динамично развивающихся и стратегически значимых областей современной науки и техники, объединяющую фундаментальные знания в сфере механики, электроники, теории автоматического управления, программирования и искусственного интеллекта. В условиях стремительного технологического развития робототехнические системы становятся неотъемлемой частью промышленного производства, логистики, медицины, сельского хозяйства и повседневной жизни человека. Для Российской Федерации развитие робототехники имеет особое значение в контексте обеспечения технологического суверенитета, повышения производительности труда и достижения национальных целей развития.</w:t>
      </w:r>
    </w:p>
    <w:p w14:paraId="35A69750"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Актуальность настоящего исследования обусловлена необходимостью систематизации знаний о современном состоянии робототехники в России, анализа кадрового потенциала отрасли и оценки экономических условий для специалистов. Особый интерес представляет сравнительный анализ заработных плат в робототехнике между столичным регионом и регионами с менее развитой промышленной инфраструктурой, таким как Саратовская область.</w:t>
      </w:r>
    </w:p>
    <w:p w14:paraId="530797D3"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Цель данной работы — комплексный анализ современного состояния робототехники в Российской Федерации, включая рассмотрение теоретических основ, классификации робототехнических устройств, анализ рынка труда и сравнение доходов специалистов в Московском и Саратовском регионах.</w:t>
      </w:r>
    </w:p>
    <w:p w14:paraId="65586998" w14:textId="77777777" w:rsidR="003C132D" w:rsidRPr="003C132D" w:rsidRDefault="003C132D" w:rsidP="00373761">
      <w:pPr>
        <w:pStyle w:val="21"/>
        <w:shd w:val="clear" w:color="auto" w:fill="FFFFFF" w:themeFill="background1"/>
        <w:spacing w:before="480" w:after="240" w:line="360" w:lineRule="auto"/>
        <w:ind w:left="142" w:right="85"/>
        <w:jc w:val="center"/>
        <w:rPr>
          <w:rFonts w:ascii="Times New Roman" w:hAnsi="Times New Roman" w:cs="Times New Roman"/>
          <w:color w:val="000000" w:themeColor="text1"/>
          <w:sz w:val="28"/>
          <w:szCs w:val="28"/>
          <w:lang w:val="ru-RU"/>
        </w:rPr>
      </w:pPr>
      <w:bookmarkStart w:id="2" w:name="_Toc228466253"/>
      <w:r w:rsidRPr="003C132D">
        <w:rPr>
          <w:rFonts w:ascii="Times New Roman" w:hAnsi="Times New Roman" w:cs="Times New Roman"/>
          <w:color w:val="000000" w:themeColor="text1"/>
          <w:sz w:val="28"/>
          <w:szCs w:val="28"/>
          <w:lang w:val="ru-RU"/>
        </w:rPr>
        <w:lastRenderedPageBreak/>
        <w:t>Глава 1. Теоретические основы робототехники</w:t>
      </w:r>
      <w:bookmarkEnd w:id="2"/>
    </w:p>
    <w:p w14:paraId="0BD7D44C" w14:textId="505B4564"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3" w:name="_Toc228466254"/>
      <w:r w:rsidRPr="003C132D">
        <w:rPr>
          <w:rFonts w:ascii="Times New Roman" w:hAnsi="Times New Roman" w:cs="Times New Roman"/>
          <w:color w:val="000000" w:themeColor="text1"/>
          <w:sz w:val="28"/>
          <w:szCs w:val="28"/>
          <w:lang w:val="ru-RU"/>
        </w:rPr>
        <w:t>1.1 Определение и основные понятия</w:t>
      </w:r>
      <w:bookmarkEnd w:id="3"/>
    </w:p>
    <w:p w14:paraId="71F8268C"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В российской научной литературе робототехника определяется как прикладная наука, занимающаяся разработкой автоматизированных технических систем — роботов. Как подчеркивается в учебнике Ю.Е. Гуревича «Робототехнические устройства» (2025), робот представляет собой автоматическое устройство, созданное по принципу живого организма и предназначенное для выполнения операций, традиционно выполнявшихся человеком, особенно в опасных или монотонных условиях. Термин «робот» был впервые введен чешским писателем Карелом Чапеком в пьесе «R.U.R.» в 1921 году, а термин «робототехника» принадлежит Айзеку Азимову, сформулировавшему знаменитые Три закона робототехники.</w:t>
      </w:r>
    </w:p>
    <w:p w14:paraId="57EBB8E0"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Робототехника как дисциплина находится на стыке механики, электротехники, теории управления и программирования. Ключевым отличием робота от обычного автоматического устройства (например, станка с числовым программным управлением) является его способность к перепрограммированию и относительная универсальность. Промышленный робот может быть относительно быстро переналажен на выполнение широкого спектра задач — от сварки до сборки и упаковки, в то время как станок с ЧПУ жестко ориентирован на конкретную операцию.</w:t>
      </w:r>
    </w:p>
    <w:p w14:paraId="0920587F"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 xml:space="preserve">Робототехнические устройства (РТУ) представляют собой более широкий класс, включающий не только собственно роботов, но и вспомогательное оборудование, системы управления, сенсорные подсистемы и программное обеспечение. Ключевыми элементами </w:t>
      </w:r>
      <w:r w:rsidRPr="003C132D">
        <w:rPr>
          <w:color w:val="000000" w:themeColor="text1"/>
          <w:sz w:val="28"/>
          <w:szCs w:val="28"/>
        </w:rPr>
        <w:lastRenderedPageBreak/>
        <w:t>любого робототехнического устройства являются: механическая система (манипуляторы, схваты), приводная система (двигатели и передаточные механизмы), управляющая система (микроконтроллеры и программное обеспечение), сенсорная система (датчики обратной связи). Взаимодействие этих четырех подсистем обеспечивает выполнение роботом целевых задач.</w:t>
      </w:r>
    </w:p>
    <w:p w14:paraId="38EFC1ED" w14:textId="1AB29718"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4" w:name="_Toc228466255"/>
      <w:r w:rsidRPr="003C132D">
        <w:rPr>
          <w:rFonts w:ascii="Times New Roman" w:hAnsi="Times New Roman" w:cs="Times New Roman"/>
          <w:color w:val="000000" w:themeColor="text1"/>
          <w:sz w:val="28"/>
          <w:szCs w:val="28"/>
          <w:lang w:val="ru-RU"/>
        </w:rPr>
        <w:t>1.2 Классификация роботов</w:t>
      </w:r>
      <w:bookmarkEnd w:id="4"/>
    </w:p>
    <w:p w14:paraId="60EF6701"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В учебном пособии А.А. Иванова «Основы робототехники» (2024) представлена развернутая классификация робототехнических устройств по нескольким основаниям.</w:t>
      </w:r>
    </w:p>
    <w:p w14:paraId="5B4F7D42"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По назначению</w:t>
      </w:r>
      <w:r w:rsidRPr="003C132D">
        <w:rPr>
          <w:color w:val="000000" w:themeColor="text1"/>
          <w:sz w:val="28"/>
          <w:szCs w:val="28"/>
        </w:rPr>
        <w:t> выделяют три крупные категории. </w:t>
      </w:r>
      <w:r w:rsidRPr="003C132D">
        <w:rPr>
          <w:rStyle w:val="af7"/>
          <w:rFonts w:eastAsiaTheme="majorEastAsia"/>
          <w:color w:val="000000" w:themeColor="text1"/>
          <w:sz w:val="28"/>
          <w:szCs w:val="28"/>
        </w:rPr>
        <w:t>Промышленные роботы</w:t>
      </w:r>
      <w:r w:rsidRPr="003C132D">
        <w:rPr>
          <w:color w:val="000000" w:themeColor="text1"/>
          <w:sz w:val="28"/>
          <w:szCs w:val="28"/>
        </w:rPr>
        <w:t> используются в производственных процессах (сварка, сборка, покраска, загрузка-разгрузка оборудования) — это наиболее многочисленный и коммерчески значимый класс. </w:t>
      </w:r>
      <w:r w:rsidRPr="003C132D">
        <w:rPr>
          <w:rStyle w:val="af7"/>
          <w:rFonts w:eastAsiaTheme="majorEastAsia"/>
          <w:color w:val="000000" w:themeColor="text1"/>
          <w:sz w:val="28"/>
          <w:szCs w:val="28"/>
        </w:rPr>
        <w:t>Сервисные роботы</w:t>
      </w:r>
      <w:r w:rsidRPr="003C132D">
        <w:rPr>
          <w:color w:val="000000" w:themeColor="text1"/>
          <w:sz w:val="28"/>
          <w:szCs w:val="28"/>
        </w:rPr>
        <w:t> предназначены для обслуживания человека в быту, медицине, логистике (роботы-пылесосы, хирургические роботы, роботы-курьеры). </w:t>
      </w:r>
      <w:r w:rsidRPr="003C132D">
        <w:rPr>
          <w:rStyle w:val="af7"/>
          <w:rFonts w:eastAsiaTheme="majorEastAsia"/>
          <w:color w:val="000000" w:themeColor="text1"/>
          <w:sz w:val="28"/>
          <w:szCs w:val="28"/>
        </w:rPr>
        <w:t>Специальные роботы</w:t>
      </w:r>
      <w:r w:rsidRPr="003C132D">
        <w:rPr>
          <w:color w:val="000000" w:themeColor="text1"/>
          <w:sz w:val="28"/>
          <w:szCs w:val="28"/>
        </w:rPr>
        <w:t> работают в экстремальных условиях (космос, глубоководье, зоны радиации, боевые действия).</w:t>
      </w:r>
    </w:p>
    <w:p w14:paraId="13853C66"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По конструктивным особенностям</w:t>
      </w:r>
      <w:r w:rsidRPr="003C132D">
        <w:rPr>
          <w:color w:val="000000" w:themeColor="text1"/>
          <w:sz w:val="28"/>
          <w:szCs w:val="28"/>
        </w:rPr>
        <w:t> различают стационарные роботы (закреплены на одном месте, характерны для промышленности) и мобильные (способны перемещаться в пространстве). Среди мобильных роботов выделяют колесные (наиболее распространены), гусеничные (высокая проходимость), шагающие (сложны, но проходимы), летающие (</w:t>
      </w:r>
      <w:proofErr w:type="spellStart"/>
      <w:r w:rsidRPr="003C132D">
        <w:rPr>
          <w:color w:val="000000" w:themeColor="text1"/>
          <w:sz w:val="28"/>
          <w:szCs w:val="28"/>
        </w:rPr>
        <w:t>мультикоптеры</w:t>
      </w:r>
      <w:proofErr w:type="spellEnd"/>
      <w:r w:rsidRPr="003C132D">
        <w:rPr>
          <w:color w:val="000000" w:themeColor="text1"/>
          <w:sz w:val="28"/>
          <w:szCs w:val="28"/>
        </w:rPr>
        <w:t xml:space="preserve">). Особый интерес представляют роботы на </w:t>
      </w:r>
      <w:proofErr w:type="spellStart"/>
      <w:r w:rsidRPr="003C132D">
        <w:rPr>
          <w:color w:val="000000" w:themeColor="text1"/>
          <w:sz w:val="28"/>
          <w:szCs w:val="28"/>
        </w:rPr>
        <w:t>меканум</w:t>
      </w:r>
      <w:proofErr w:type="spellEnd"/>
      <w:r w:rsidRPr="003C132D">
        <w:rPr>
          <w:color w:val="000000" w:themeColor="text1"/>
          <w:sz w:val="28"/>
          <w:szCs w:val="28"/>
        </w:rPr>
        <w:t xml:space="preserve">-колесах, обеспечивающие высокую маневренность </w:t>
      </w:r>
      <w:r w:rsidRPr="003C132D">
        <w:rPr>
          <w:color w:val="000000" w:themeColor="text1"/>
          <w:sz w:val="28"/>
          <w:szCs w:val="28"/>
        </w:rPr>
        <w:lastRenderedPageBreak/>
        <w:t>— способность двигаться в любом направлении без изменения ориентации корпуса (Радкевич и др., 2025).</w:t>
      </w:r>
    </w:p>
    <w:p w14:paraId="796ACC59"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По типу управления</w:t>
      </w:r>
      <w:r w:rsidRPr="003C132D">
        <w:rPr>
          <w:color w:val="000000" w:themeColor="text1"/>
          <w:sz w:val="28"/>
          <w:szCs w:val="28"/>
        </w:rPr>
        <w:t> выделяют роботов с программным управлением (работают по жестко заданной программе, не реагируя на изменения среды), адаптивных (могут подстраиваться под изменяющиеся условия благодаря сенсорной обратной связи) и роботов с элементами искусственного интеллекта (способны к обучению, распознаванию образов, принятию решений в нештатных ситуациях). В научной литературе (Федюнина и др., 2025) также выделяют два принципиально различных типа: конвенциональные промышленные роботы (традиционные манипуляторы с жестким программированием) и роботы на основе искусственного интеллекта (способные к машинному обучению).</w:t>
      </w:r>
    </w:p>
    <w:p w14:paraId="112E747C" w14:textId="27203C35"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5" w:name="_Toc228466256"/>
      <w:r w:rsidRPr="003C132D">
        <w:rPr>
          <w:rFonts w:ascii="Times New Roman" w:hAnsi="Times New Roman" w:cs="Times New Roman"/>
          <w:color w:val="000000" w:themeColor="text1"/>
          <w:sz w:val="28"/>
          <w:szCs w:val="28"/>
          <w:lang w:val="ru-RU"/>
        </w:rPr>
        <w:t>1.3 Области применения робототехники в России</w:t>
      </w:r>
      <w:bookmarkEnd w:id="5"/>
    </w:p>
    <w:p w14:paraId="3E378027"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 xml:space="preserve">Применение робототехнических устройств в Российской Федерации охватывает широкий спектр отраслей экономики. В машиностроении и металлообработке — традиционной и крупнейшей области применения — роботы выполняют автоматизацию загрузки-разгрузки станков, сварочные операции (дуговая, точечная, лазерная сварка), механическую обработку (фрезерование, шлифование, полировка), окраску и нанесение покрытий. В логистике и складском хозяйстве — быстрорастущем сегменте, особенно в электронной коммерции, — роботы применяются для транспортирования грузов, пространственной ориентации объектов, комплектации заказов (системы </w:t>
      </w:r>
      <w:proofErr w:type="spellStart"/>
      <w:r w:rsidRPr="003C132D">
        <w:rPr>
          <w:color w:val="000000" w:themeColor="text1"/>
          <w:sz w:val="28"/>
          <w:szCs w:val="28"/>
        </w:rPr>
        <w:t>pick-and-place</w:t>
      </w:r>
      <w:proofErr w:type="spellEnd"/>
      <w:r w:rsidRPr="003C132D">
        <w:rPr>
          <w:color w:val="000000" w:themeColor="text1"/>
          <w:sz w:val="28"/>
          <w:szCs w:val="28"/>
        </w:rPr>
        <w:t>).</w:t>
      </w:r>
    </w:p>
    <w:p w14:paraId="723C4077"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lastRenderedPageBreak/>
        <w:t xml:space="preserve">В экстремальных условиях эксплуатации роботы не просто повышают эффективность, а делают возможным сам факт выполнения работ. К таким условиям относятся: вакуум и космическое пространство (роботы-манипуляторы на МКС, перспективные луноходы), большие глубины (подводные роботы для геологоразведки), высокие и низкие температуры (арктические условия, криогенные производства), повышенная радиация (обслуживание АЭС), </w:t>
      </w:r>
      <w:proofErr w:type="spellStart"/>
      <w:r w:rsidRPr="003C132D">
        <w:rPr>
          <w:color w:val="000000" w:themeColor="text1"/>
          <w:sz w:val="28"/>
          <w:szCs w:val="28"/>
        </w:rPr>
        <w:t>взрыво</w:t>
      </w:r>
      <w:proofErr w:type="spellEnd"/>
      <w:r w:rsidRPr="003C132D">
        <w:rPr>
          <w:color w:val="000000" w:themeColor="text1"/>
          <w:sz w:val="28"/>
          <w:szCs w:val="28"/>
        </w:rPr>
        <w:t>- и пожароопасные среды (нефтегазовая отрасль). В российской оборонной промышленности активно развиваются наземные роботизированные комплексы (НРК) разведывательного, транспортного и ударного назначения, а также беспилотные летательные аппараты различных типов.</w:t>
      </w:r>
    </w:p>
    <w:p w14:paraId="0C820F71" w14:textId="77777777" w:rsidR="003C132D" w:rsidRPr="003C132D" w:rsidRDefault="003C132D" w:rsidP="00373761">
      <w:pPr>
        <w:pStyle w:val="21"/>
        <w:shd w:val="clear" w:color="auto" w:fill="FFFFFF" w:themeFill="background1"/>
        <w:spacing w:before="480" w:after="240" w:line="360" w:lineRule="auto"/>
        <w:ind w:left="142" w:right="85"/>
        <w:jc w:val="center"/>
        <w:rPr>
          <w:rFonts w:ascii="Times New Roman" w:hAnsi="Times New Roman" w:cs="Times New Roman"/>
          <w:color w:val="000000" w:themeColor="text1"/>
          <w:sz w:val="28"/>
          <w:szCs w:val="28"/>
          <w:lang w:val="ru-RU"/>
        </w:rPr>
      </w:pPr>
      <w:bookmarkStart w:id="6" w:name="_Toc228466257"/>
      <w:r w:rsidRPr="003C132D">
        <w:rPr>
          <w:rFonts w:ascii="Times New Roman" w:hAnsi="Times New Roman" w:cs="Times New Roman"/>
          <w:color w:val="000000" w:themeColor="text1"/>
          <w:sz w:val="28"/>
          <w:szCs w:val="28"/>
          <w:lang w:val="ru-RU"/>
        </w:rPr>
        <w:t>Глава 2. Технические средства и системы робототехники</w:t>
      </w:r>
      <w:bookmarkEnd w:id="6"/>
    </w:p>
    <w:p w14:paraId="74971F6A" w14:textId="31F1DFB7"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7" w:name="_Toc228466258"/>
      <w:r w:rsidRPr="003C132D">
        <w:rPr>
          <w:rFonts w:ascii="Times New Roman" w:hAnsi="Times New Roman" w:cs="Times New Roman"/>
          <w:color w:val="000000" w:themeColor="text1"/>
          <w:sz w:val="28"/>
          <w:szCs w:val="28"/>
          <w:lang w:val="ru-RU"/>
        </w:rPr>
        <w:t>2.1 Механические системы</w:t>
      </w:r>
      <w:bookmarkEnd w:id="7"/>
    </w:p>
    <w:p w14:paraId="649D1CA4"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Механическая система является материальной основой робота, определяющей его грузоподъемность, быстродействие, жесткость и точность позиционирования. В учебнике Ю.Е. Гуревича (2025) подробно рассматриваются вопросы расчета и конструирования механических систем, включая манипуляторы, схваты, звенья и передаточные механизмы.</w:t>
      </w:r>
    </w:p>
    <w:p w14:paraId="7A60B896"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Манипуляторы</w:t>
      </w:r>
      <w:r w:rsidRPr="003C132D">
        <w:rPr>
          <w:color w:val="000000" w:themeColor="text1"/>
          <w:sz w:val="28"/>
          <w:szCs w:val="28"/>
        </w:rPr>
        <w:t xml:space="preserve"> обеспечивают пространственное перемещение рабочего органа робота. По кинематической схеме различают два основных класса. Манипуляторы с последовательной кинематикой, в которых звенья соединены последовательно, образуя открытую кинематическую цепь, — это наиболее распространенный тип, обеспечивающий большую рабочую зону относительно габаритов </w:t>
      </w:r>
      <w:r w:rsidRPr="003C132D">
        <w:rPr>
          <w:color w:val="000000" w:themeColor="text1"/>
          <w:sz w:val="28"/>
          <w:szCs w:val="28"/>
        </w:rPr>
        <w:lastRenderedPageBreak/>
        <w:t>робота, но с накоплением ошибок позиционирования. Манипуляторы с параллельной кинематикой представляют собой замкнутые кинематические цепи (классический пример — платформа Стюарта), что обеспечивает высокую жесткость и точность, но ограничивает рабочую зону.</w:t>
      </w:r>
    </w:p>
    <w:p w14:paraId="6B9639BE"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Схваты</w:t>
      </w:r>
      <w:r w:rsidRPr="003C132D">
        <w:rPr>
          <w:color w:val="000000" w:themeColor="text1"/>
          <w:sz w:val="28"/>
          <w:szCs w:val="28"/>
        </w:rPr>
        <w:t> являются рабочими органами, непосредственно взаимодействующими с объектом манипулирования. Конструкции схватов разнообразны и выбираются в зависимости от физико-механических свойств объекта. Механические схваты (двух- или трехпальцевые) наиболее универсальны. Вакуумные схваты (присоски) идеальны для плоских гладких предметов. Магнитные схваты используются для ферромагнитных деталей. Пневматические схваты (мягкие капсулы) применяются для бережного захвата хрупких предметов. Адаптивные антропоморфные схваты с тактильной сенсорикой — наиболее сложны и дороги, но способны захватывать предметы неправильной формы.</w:t>
      </w:r>
    </w:p>
    <w:p w14:paraId="7D32138C"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Важнейшей характеристикой механической системы является </w:t>
      </w:r>
      <w:r w:rsidRPr="003C132D">
        <w:rPr>
          <w:rStyle w:val="af6"/>
          <w:color w:val="000000" w:themeColor="text1"/>
          <w:sz w:val="28"/>
          <w:szCs w:val="28"/>
        </w:rPr>
        <w:t>точность позиционирования</w:t>
      </w:r>
      <w:r w:rsidRPr="003C132D">
        <w:rPr>
          <w:color w:val="000000" w:themeColor="text1"/>
          <w:sz w:val="28"/>
          <w:szCs w:val="28"/>
        </w:rPr>
        <w:t> — способность робота воспроизводить заданное положение рабочего органа с определенной погрешностью. Различают абсолютную точность (отклонение от заданной в абсолютной системе координат) и повторяемость (разброс положений при многократных возвратах в ту же точку). Для большинства промышленных операций повторяемость составляет 0,02-0,1 мм, для прецизионных — до 0,005 мм.</w:t>
      </w:r>
    </w:p>
    <w:p w14:paraId="0524E6DC" w14:textId="5881E6B7"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8" w:name="_Toc228466259"/>
      <w:r w:rsidRPr="003C132D">
        <w:rPr>
          <w:rFonts w:ascii="Times New Roman" w:hAnsi="Times New Roman" w:cs="Times New Roman"/>
          <w:color w:val="000000" w:themeColor="text1"/>
          <w:sz w:val="28"/>
          <w:szCs w:val="28"/>
          <w:lang w:val="ru-RU"/>
        </w:rPr>
        <w:lastRenderedPageBreak/>
        <w:t>2.2 Приводные и управляющие системы</w:t>
      </w:r>
      <w:bookmarkEnd w:id="8"/>
    </w:p>
    <w:p w14:paraId="73B94948"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Приводные системы обеспечивают движение механических элементов робота, преобразуя подводимую энергию в механическое движение. В современной робототехнике применяются три основных типа приводов, каждый из которых имеет свою область оптимального применения.</w:t>
      </w:r>
    </w:p>
    <w:p w14:paraId="263D3450" w14:textId="73C08348" w:rsidR="003C132D" w:rsidRDefault="003C132D" w:rsidP="00373761">
      <w:pPr>
        <w:pStyle w:val="ds-markdown-paragraph"/>
        <w:shd w:val="clear" w:color="auto" w:fill="FFFFFF" w:themeFill="background1"/>
        <w:spacing w:before="240" w:beforeAutospacing="0" w:after="240" w:afterAutospacing="0" w:line="360" w:lineRule="auto"/>
        <w:ind w:left="142" w:right="85"/>
        <w:rPr>
          <w:rStyle w:val="af7"/>
          <w:rFonts w:eastAsiaTheme="majorEastAsia"/>
          <w:color w:val="000000" w:themeColor="text1"/>
          <w:sz w:val="28"/>
          <w:szCs w:val="28"/>
        </w:rPr>
      </w:pPr>
      <w:r w:rsidRPr="003C132D">
        <w:rPr>
          <w:rStyle w:val="af7"/>
          <w:rFonts w:eastAsiaTheme="majorEastAsia"/>
          <w:color w:val="000000" w:themeColor="text1"/>
          <w:sz w:val="28"/>
          <w:szCs w:val="28"/>
        </w:rPr>
        <w:t>Таблица 1. Сравнительная характеристика типов приводов в робототехнике</w:t>
      </w:r>
    </w:p>
    <w:tbl>
      <w:tblPr>
        <w:tblStyle w:val="aff0"/>
        <w:tblW w:w="0" w:type="auto"/>
        <w:tblInd w:w="142" w:type="dxa"/>
        <w:tblLook w:val="04A0" w:firstRow="1" w:lastRow="0" w:firstColumn="1" w:lastColumn="0" w:noHBand="0" w:noVBand="1"/>
      </w:tblPr>
      <w:tblGrid>
        <w:gridCol w:w="2004"/>
        <w:gridCol w:w="2360"/>
        <w:gridCol w:w="2275"/>
        <w:gridCol w:w="2238"/>
      </w:tblGrid>
      <w:tr w:rsidR="006F65B7" w14:paraId="1103592B" w14:textId="77777777" w:rsidTr="008D7B14">
        <w:trPr>
          <w:trHeight w:val="934"/>
        </w:trPr>
        <w:tc>
          <w:tcPr>
            <w:tcW w:w="2254" w:type="dxa"/>
          </w:tcPr>
          <w:p w14:paraId="7F64DAC0" w14:textId="5EBCF976" w:rsidR="008D7B14" w:rsidRDefault="008D7B14"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Тип привода</w:t>
            </w:r>
          </w:p>
        </w:tc>
        <w:tc>
          <w:tcPr>
            <w:tcW w:w="2255" w:type="dxa"/>
          </w:tcPr>
          <w:p w14:paraId="5B28EA9D" w14:textId="24FBE201" w:rsidR="008D7B14" w:rsidRDefault="008D7B14"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Преимущества</w:t>
            </w:r>
          </w:p>
        </w:tc>
        <w:tc>
          <w:tcPr>
            <w:tcW w:w="2255" w:type="dxa"/>
          </w:tcPr>
          <w:p w14:paraId="4BBD7468" w14:textId="72771174" w:rsidR="008D7B14" w:rsidRDefault="008D7B14"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Недостатки</w:t>
            </w:r>
          </w:p>
        </w:tc>
        <w:tc>
          <w:tcPr>
            <w:tcW w:w="2255" w:type="dxa"/>
          </w:tcPr>
          <w:p w14:paraId="3E279EC9" w14:textId="0E6BF3E4" w:rsidR="008D7B14" w:rsidRDefault="008D7B14"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Области применения</w:t>
            </w:r>
          </w:p>
        </w:tc>
      </w:tr>
      <w:tr w:rsidR="006F65B7" w:rsidRPr="006F65B7" w14:paraId="6E5079C9" w14:textId="77777777" w:rsidTr="008D7B14">
        <w:trPr>
          <w:trHeight w:val="189"/>
        </w:trPr>
        <w:tc>
          <w:tcPr>
            <w:tcW w:w="2254" w:type="dxa"/>
          </w:tcPr>
          <w:p w14:paraId="4880796C" w14:textId="6C44671E" w:rsidR="008D7B14" w:rsidRDefault="008D7B14"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Электрический</w:t>
            </w:r>
          </w:p>
        </w:tc>
        <w:tc>
          <w:tcPr>
            <w:tcW w:w="2255" w:type="dxa"/>
          </w:tcPr>
          <w:p w14:paraId="03BF03EC" w14:textId="02E18D97" w:rsidR="008D7B14"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Высокая точность, чистота, простота управления, низкий шум</w:t>
            </w:r>
          </w:p>
        </w:tc>
        <w:tc>
          <w:tcPr>
            <w:tcW w:w="2255" w:type="dxa"/>
          </w:tcPr>
          <w:p w14:paraId="5206267C" w14:textId="60402D6A" w:rsidR="008D7B14"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Ограниченная мощность, необходимость охлаждения</w:t>
            </w:r>
          </w:p>
        </w:tc>
        <w:tc>
          <w:tcPr>
            <w:tcW w:w="2255" w:type="dxa"/>
          </w:tcPr>
          <w:p w14:paraId="50FF5443" w14:textId="2EA4C799" w:rsidR="008D7B14"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Промышленные роботы малой и средней грузоподъёмности, сервисные роботы</w:t>
            </w:r>
          </w:p>
        </w:tc>
      </w:tr>
      <w:tr w:rsidR="006F65B7" w:rsidRPr="006F65B7" w14:paraId="00BDEAD0" w14:textId="77777777" w:rsidTr="008D7B14">
        <w:tc>
          <w:tcPr>
            <w:tcW w:w="2254" w:type="dxa"/>
          </w:tcPr>
          <w:p w14:paraId="205CFFFE" w14:textId="618E995A" w:rsidR="008D7B14" w:rsidRDefault="008D7B14"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 xml:space="preserve">Пневматический </w:t>
            </w:r>
          </w:p>
        </w:tc>
        <w:tc>
          <w:tcPr>
            <w:tcW w:w="2255" w:type="dxa"/>
          </w:tcPr>
          <w:p w14:paraId="2AD58360" w14:textId="2213FEAE" w:rsidR="008D7B14"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Высокая скорость, простота конструкции, низкая стоимость, взрывобезопасность</w:t>
            </w:r>
          </w:p>
        </w:tc>
        <w:tc>
          <w:tcPr>
            <w:tcW w:w="2255" w:type="dxa"/>
          </w:tcPr>
          <w:p w14:paraId="5C1DB405" w14:textId="12B52D44" w:rsidR="008D7B14"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Низкая точность позиционирования, сжимаемость воздуха, шум</w:t>
            </w:r>
          </w:p>
        </w:tc>
        <w:tc>
          <w:tcPr>
            <w:tcW w:w="2255" w:type="dxa"/>
          </w:tcPr>
          <w:p w14:paraId="7A8FFBDB" w14:textId="7E6CED68" w:rsidR="008D7B14"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 xml:space="preserve">Быстрые циклические движения, захват хрупких </w:t>
            </w:r>
            <w:proofErr w:type="spellStart"/>
            <w:r>
              <w:rPr>
                <w:color w:val="000000" w:themeColor="text1"/>
                <w:sz w:val="28"/>
                <w:szCs w:val="28"/>
              </w:rPr>
              <w:t>преметов</w:t>
            </w:r>
            <w:proofErr w:type="spellEnd"/>
          </w:p>
        </w:tc>
      </w:tr>
      <w:tr w:rsidR="006F65B7" w:rsidRPr="006F65B7" w14:paraId="6CCCE6D5" w14:textId="77777777" w:rsidTr="008D7B14">
        <w:tc>
          <w:tcPr>
            <w:tcW w:w="2254" w:type="dxa"/>
          </w:tcPr>
          <w:p w14:paraId="10E5D08F" w14:textId="4DA616F8" w:rsidR="008D7B14" w:rsidRDefault="008D7B14"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lastRenderedPageBreak/>
              <w:t>Гидравлический</w:t>
            </w:r>
          </w:p>
        </w:tc>
        <w:tc>
          <w:tcPr>
            <w:tcW w:w="2255" w:type="dxa"/>
          </w:tcPr>
          <w:p w14:paraId="5B7EAAC2" w14:textId="5031DA21" w:rsidR="008D7B14"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Большая мощность и усилия, плавность движения, хорошая управляемость</w:t>
            </w:r>
          </w:p>
        </w:tc>
        <w:tc>
          <w:tcPr>
            <w:tcW w:w="2255" w:type="dxa"/>
          </w:tcPr>
          <w:p w14:paraId="2569AB48" w14:textId="3E91399F" w:rsidR="008D7B14"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Сложность, высокие утечки масла, необходимость обслуживания</w:t>
            </w:r>
          </w:p>
        </w:tc>
        <w:tc>
          <w:tcPr>
            <w:tcW w:w="2255" w:type="dxa"/>
          </w:tcPr>
          <w:p w14:paraId="61DCC05F" w14:textId="27886144" w:rsidR="008D7B14" w:rsidRPr="006F65B7"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 xml:space="preserve">Тяжелые промышленные роботы (грузоподъёмность </w:t>
            </w:r>
            <w:r w:rsidRPr="006F65B7">
              <w:rPr>
                <w:color w:val="000000" w:themeColor="text1"/>
                <w:sz w:val="28"/>
                <w:szCs w:val="28"/>
              </w:rPr>
              <w:t>&gt;</w:t>
            </w:r>
            <w:r>
              <w:rPr>
                <w:color w:val="000000" w:themeColor="text1"/>
                <w:sz w:val="28"/>
                <w:szCs w:val="28"/>
              </w:rPr>
              <w:t>500 кг), экскаваторы-роботы</w:t>
            </w:r>
          </w:p>
        </w:tc>
      </w:tr>
    </w:tbl>
    <w:p w14:paraId="3B795286" w14:textId="77777777" w:rsidR="008D7B14" w:rsidRPr="008D7B14" w:rsidRDefault="008D7B14" w:rsidP="00373761">
      <w:pPr>
        <w:pStyle w:val="ds-markdown-paragraph"/>
        <w:shd w:val="clear" w:color="auto" w:fill="FFFFFF" w:themeFill="background1"/>
        <w:spacing w:before="240" w:beforeAutospacing="0" w:after="240" w:afterAutospacing="0" w:line="360" w:lineRule="auto"/>
        <w:ind w:left="142" w:right="85"/>
        <w:rPr>
          <w:color w:val="000000" w:themeColor="text1"/>
          <w:sz w:val="28"/>
          <w:szCs w:val="28"/>
        </w:rPr>
      </w:pPr>
    </w:p>
    <w:p w14:paraId="6977B584"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Управляющие системы роботов эволюционировали от простых релейно-контакторных схем и кулачковых валов (1950-1960-е годы) до современных многопроцессорных систем с возможностью машинного обучения и когнитивной обработки сенсорной информации. В учебном пособии М.В. Архипова и соавторов «Промышленные роботы: управление манипуляционными роботами» (2024) рассматриваются современные методы управления с использованием контроллеров. Иерархия управления включает сенсорный уровень (получение данных от датчиков), уровень распознавания ситуации (интерпретация данных), уровень планирования действий (разработка последовательности операций) и уровень управления движением (генерация управляющих сигналов с использованием ПИД-регуляторов, адаптивных и робастных алгоритмов).</w:t>
      </w:r>
    </w:p>
    <w:p w14:paraId="307B6B56" w14:textId="0A7CEF13"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9" w:name="_Toc228466260"/>
      <w:r w:rsidRPr="003C132D">
        <w:rPr>
          <w:rFonts w:ascii="Times New Roman" w:hAnsi="Times New Roman" w:cs="Times New Roman"/>
          <w:color w:val="000000" w:themeColor="text1"/>
          <w:sz w:val="28"/>
          <w:szCs w:val="28"/>
          <w:lang w:val="ru-RU"/>
        </w:rPr>
        <w:t>2.3 Сенсорные системы и техническое зрение</w:t>
      </w:r>
      <w:bookmarkEnd w:id="9"/>
    </w:p>
    <w:p w14:paraId="09D188AE"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 xml:space="preserve">Сенсорные системы являются «органами чувств» робота, обеспечивая обратную связь с окружающей средой и позволяя переходить от жестко запрограммированных к адаптивным системам. В </w:t>
      </w:r>
      <w:r w:rsidRPr="003C132D">
        <w:rPr>
          <w:color w:val="000000" w:themeColor="text1"/>
          <w:sz w:val="28"/>
          <w:szCs w:val="28"/>
        </w:rPr>
        <w:lastRenderedPageBreak/>
        <w:t>состав сенсорных систем входят: датчики положения (</w:t>
      </w:r>
      <w:proofErr w:type="spellStart"/>
      <w:r w:rsidRPr="003C132D">
        <w:rPr>
          <w:color w:val="000000" w:themeColor="text1"/>
          <w:sz w:val="28"/>
          <w:szCs w:val="28"/>
        </w:rPr>
        <w:t>энкодеры</w:t>
      </w:r>
      <w:proofErr w:type="spellEnd"/>
      <w:r w:rsidRPr="003C132D">
        <w:rPr>
          <w:color w:val="000000" w:themeColor="text1"/>
          <w:sz w:val="28"/>
          <w:szCs w:val="28"/>
        </w:rPr>
        <w:t xml:space="preserve">, потенциометры, датчики Холла), датчики усилия (тензодатчики), тактильные датчики (для определения фактуры и формы предметов), датчики приближения и расстояния (индуктивные, емкостные, ультразвуковые, оптические, лазерные </w:t>
      </w:r>
      <w:proofErr w:type="spellStart"/>
      <w:r w:rsidRPr="003C132D">
        <w:rPr>
          <w:color w:val="000000" w:themeColor="text1"/>
          <w:sz w:val="28"/>
          <w:szCs w:val="28"/>
        </w:rPr>
        <w:t>лидары</w:t>
      </w:r>
      <w:proofErr w:type="spellEnd"/>
      <w:r w:rsidRPr="003C132D">
        <w:rPr>
          <w:color w:val="000000" w:themeColor="text1"/>
          <w:sz w:val="28"/>
          <w:szCs w:val="28"/>
        </w:rPr>
        <w:t>), датчики инерциальной навигации (акселерометры, гироскопы), а также системы технического зрения.</w:t>
      </w:r>
    </w:p>
    <w:p w14:paraId="467524CC"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В учебном пособии С.С. Акимова и соавторов «Основы робототехники» (2025) подчеркивается, что техническое зрение на основе глубоких нейронных сетей (</w:t>
      </w:r>
      <w:proofErr w:type="spellStart"/>
      <w:r w:rsidRPr="003C132D">
        <w:rPr>
          <w:color w:val="000000" w:themeColor="text1"/>
          <w:sz w:val="28"/>
          <w:szCs w:val="28"/>
        </w:rPr>
        <w:t>сверточных</w:t>
      </w:r>
      <w:proofErr w:type="spellEnd"/>
      <w:r w:rsidRPr="003C132D">
        <w:rPr>
          <w:color w:val="000000" w:themeColor="text1"/>
          <w:sz w:val="28"/>
          <w:szCs w:val="28"/>
        </w:rPr>
        <w:t xml:space="preserve"> нейронных сетей) произвело революцию в робототехнике за последние 10-15 лет. Современные системы способны распознавать объекты в реальном времени на видео высокой четкости с точностью, превышающей человеческую. Системы технического зрения включают видеокамеры различных типов (монохромные, цветные, стереопары для получения 3D-информации, камеры глубины RGB-D), оптику и источники освещения. Основные задачи технического зрения в робототехнике: обнаружение и распознавание объектов, определение их положения и ориентации в пространстве (для захвата или обработки), контроль качества продукции, навигация мобильных роботов (SLAM — </w:t>
      </w:r>
      <w:proofErr w:type="spellStart"/>
      <w:r w:rsidRPr="003C132D">
        <w:rPr>
          <w:color w:val="000000" w:themeColor="text1"/>
          <w:sz w:val="28"/>
          <w:szCs w:val="28"/>
        </w:rPr>
        <w:t>Simultaneous</w:t>
      </w:r>
      <w:proofErr w:type="spellEnd"/>
      <w:r w:rsidRPr="003C132D">
        <w:rPr>
          <w:color w:val="000000" w:themeColor="text1"/>
          <w:sz w:val="28"/>
          <w:szCs w:val="28"/>
        </w:rPr>
        <w:t xml:space="preserve"> </w:t>
      </w:r>
      <w:proofErr w:type="spellStart"/>
      <w:r w:rsidRPr="003C132D">
        <w:rPr>
          <w:color w:val="000000" w:themeColor="text1"/>
          <w:sz w:val="28"/>
          <w:szCs w:val="28"/>
        </w:rPr>
        <w:t>Localization</w:t>
      </w:r>
      <w:proofErr w:type="spellEnd"/>
      <w:r w:rsidRPr="003C132D">
        <w:rPr>
          <w:color w:val="000000" w:themeColor="text1"/>
          <w:sz w:val="28"/>
          <w:szCs w:val="28"/>
        </w:rPr>
        <w:t xml:space="preserve"> </w:t>
      </w:r>
      <w:proofErr w:type="spellStart"/>
      <w:r w:rsidRPr="003C132D">
        <w:rPr>
          <w:color w:val="000000" w:themeColor="text1"/>
          <w:sz w:val="28"/>
          <w:szCs w:val="28"/>
        </w:rPr>
        <w:t>and</w:t>
      </w:r>
      <w:proofErr w:type="spellEnd"/>
      <w:r w:rsidRPr="003C132D">
        <w:rPr>
          <w:color w:val="000000" w:themeColor="text1"/>
          <w:sz w:val="28"/>
          <w:szCs w:val="28"/>
        </w:rPr>
        <w:t xml:space="preserve"> </w:t>
      </w:r>
      <w:proofErr w:type="spellStart"/>
      <w:r w:rsidRPr="003C132D">
        <w:rPr>
          <w:color w:val="000000" w:themeColor="text1"/>
          <w:sz w:val="28"/>
          <w:szCs w:val="28"/>
        </w:rPr>
        <w:t>Mapping</w:t>
      </w:r>
      <w:proofErr w:type="spellEnd"/>
      <w:r w:rsidRPr="003C132D">
        <w:rPr>
          <w:color w:val="000000" w:themeColor="text1"/>
          <w:sz w:val="28"/>
          <w:szCs w:val="28"/>
        </w:rPr>
        <w:t>, одновременное построение карты и локализация на ней).</w:t>
      </w:r>
    </w:p>
    <w:p w14:paraId="171178AF" w14:textId="77777777" w:rsidR="003C132D" w:rsidRPr="003C132D" w:rsidRDefault="003C132D" w:rsidP="00373761">
      <w:pPr>
        <w:pStyle w:val="21"/>
        <w:shd w:val="clear" w:color="auto" w:fill="FFFFFF" w:themeFill="background1"/>
        <w:spacing w:before="480" w:after="240" w:line="360" w:lineRule="auto"/>
        <w:ind w:left="142" w:right="85"/>
        <w:jc w:val="center"/>
        <w:rPr>
          <w:rFonts w:ascii="Times New Roman" w:hAnsi="Times New Roman" w:cs="Times New Roman"/>
          <w:color w:val="000000" w:themeColor="text1"/>
          <w:sz w:val="28"/>
          <w:szCs w:val="28"/>
          <w:lang w:val="ru-RU"/>
        </w:rPr>
      </w:pPr>
      <w:bookmarkStart w:id="10" w:name="_Toc228466261"/>
      <w:r w:rsidRPr="003C132D">
        <w:rPr>
          <w:rFonts w:ascii="Times New Roman" w:hAnsi="Times New Roman" w:cs="Times New Roman"/>
          <w:color w:val="000000" w:themeColor="text1"/>
          <w:sz w:val="28"/>
          <w:szCs w:val="28"/>
          <w:lang w:val="ru-RU"/>
        </w:rPr>
        <w:t>Глава 3. Промышленная роботизация в России</w:t>
      </w:r>
      <w:bookmarkEnd w:id="10"/>
    </w:p>
    <w:p w14:paraId="144F8B7F" w14:textId="75EC514A"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11" w:name="_Toc228466262"/>
      <w:r w:rsidRPr="003C132D">
        <w:rPr>
          <w:rFonts w:ascii="Times New Roman" w:hAnsi="Times New Roman" w:cs="Times New Roman"/>
          <w:color w:val="000000" w:themeColor="text1"/>
          <w:sz w:val="28"/>
          <w:szCs w:val="28"/>
          <w:lang w:val="ru-RU"/>
        </w:rPr>
        <w:t>3.1 Уровень промышленной роботизации</w:t>
      </w:r>
      <w:bookmarkEnd w:id="11"/>
    </w:p>
    <w:p w14:paraId="4AA74A46"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 xml:space="preserve">Ключевым международным показателем уровня роботизации является плотность роботизации — количество промышленных роботов </w:t>
      </w:r>
      <w:r w:rsidRPr="003C132D">
        <w:rPr>
          <w:color w:val="000000" w:themeColor="text1"/>
          <w:sz w:val="28"/>
          <w:szCs w:val="28"/>
        </w:rPr>
        <w:lastRenderedPageBreak/>
        <w:t xml:space="preserve">на 10 тысяч работников обрабатывающей промышленности. Этот показатель рассчитывается Международной федерацией робототехники (IFR). Как отмечают Е.В. </w:t>
      </w:r>
      <w:proofErr w:type="spellStart"/>
      <w:r w:rsidRPr="003C132D">
        <w:rPr>
          <w:color w:val="000000" w:themeColor="text1"/>
          <w:sz w:val="28"/>
          <w:szCs w:val="28"/>
        </w:rPr>
        <w:t>Потапцева</w:t>
      </w:r>
      <w:proofErr w:type="spellEnd"/>
      <w:r w:rsidRPr="003C132D">
        <w:rPr>
          <w:color w:val="000000" w:themeColor="text1"/>
          <w:sz w:val="28"/>
          <w:szCs w:val="28"/>
        </w:rPr>
        <w:t xml:space="preserve"> и О.С. Брянцева в журнале «Вопросы статистики» (2025), в России этот показатель оценивается в 10-15 единиц, что в десятки раз ниже, чем в странах-лидерах (Южная Корея — 1012, Сингапур — 730, Германия — 410, Япония — 390, США — 290, Китай — 390). Более того, по отдельным оценкам, плотность роботизации в России снижалась в 2010-2020-х годах, так как количество действующих промышленных роботов росло медленнее, чем численность занятых в промышленности, а устаревшие роботы советского производства списывались без адекватной замены.</w:t>
      </w:r>
    </w:p>
    <w:p w14:paraId="0ED92FAE"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proofErr w:type="spellStart"/>
      <w:r w:rsidRPr="003C132D">
        <w:rPr>
          <w:color w:val="000000" w:themeColor="text1"/>
          <w:sz w:val="28"/>
          <w:szCs w:val="28"/>
        </w:rPr>
        <w:t>Потапцева</w:t>
      </w:r>
      <w:proofErr w:type="spellEnd"/>
      <w:r w:rsidRPr="003C132D">
        <w:rPr>
          <w:color w:val="000000" w:themeColor="text1"/>
          <w:sz w:val="28"/>
          <w:szCs w:val="28"/>
        </w:rPr>
        <w:t xml:space="preserve"> и Брянцева отмечают значительные территориальные различия во внедрении промышленных роботов в регионах России. Показатели плотности роботизации варьируются от 141 единицы в наиболее развитых промышленных регионах (например, Калужская область, где расположены автомобильные заводы) до 5 и менее в большинстве субъектов РФ. Саратовская область, вероятно, относится к категории регионов со средней или низкой плотностью роботизации.</w:t>
      </w:r>
    </w:p>
    <w:p w14:paraId="3D06EE4B" w14:textId="05F7763A"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12" w:name="_Toc228466263"/>
      <w:r w:rsidRPr="003C132D">
        <w:rPr>
          <w:rFonts w:ascii="Times New Roman" w:hAnsi="Times New Roman" w:cs="Times New Roman"/>
          <w:color w:val="000000" w:themeColor="text1"/>
          <w:sz w:val="28"/>
          <w:szCs w:val="28"/>
          <w:lang w:val="ru-RU"/>
        </w:rPr>
        <w:t>3.2 Факторы развития робототехники в России</w:t>
      </w:r>
      <w:bookmarkEnd w:id="12"/>
    </w:p>
    <w:p w14:paraId="4DF0830B"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 xml:space="preserve">Фундаментальное эмпирическое исследование А. Федюниной, Л. </w:t>
      </w:r>
      <w:proofErr w:type="spellStart"/>
      <w:r w:rsidRPr="003C132D">
        <w:rPr>
          <w:color w:val="000000" w:themeColor="text1"/>
          <w:sz w:val="28"/>
          <w:szCs w:val="28"/>
        </w:rPr>
        <w:t>Ружанской</w:t>
      </w:r>
      <w:proofErr w:type="spellEnd"/>
      <w:r w:rsidRPr="003C132D">
        <w:rPr>
          <w:color w:val="000000" w:themeColor="text1"/>
          <w:sz w:val="28"/>
          <w:szCs w:val="28"/>
        </w:rPr>
        <w:t xml:space="preserve"> и Ю. Симачева (Journal </w:t>
      </w:r>
      <w:proofErr w:type="spellStart"/>
      <w:r w:rsidRPr="003C132D">
        <w:rPr>
          <w:color w:val="000000" w:themeColor="text1"/>
          <w:sz w:val="28"/>
          <w:szCs w:val="28"/>
        </w:rPr>
        <w:t>of</w:t>
      </w:r>
      <w:proofErr w:type="spellEnd"/>
      <w:r w:rsidRPr="003C132D">
        <w:rPr>
          <w:color w:val="000000" w:themeColor="text1"/>
          <w:sz w:val="28"/>
          <w:szCs w:val="28"/>
        </w:rPr>
        <w:t xml:space="preserve"> </w:t>
      </w:r>
      <w:proofErr w:type="spellStart"/>
      <w:r w:rsidRPr="003C132D">
        <w:rPr>
          <w:color w:val="000000" w:themeColor="text1"/>
          <w:sz w:val="28"/>
          <w:szCs w:val="28"/>
        </w:rPr>
        <w:t>the</w:t>
      </w:r>
      <w:proofErr w:type="spellEnd"/>
      <w:r w:rsidRPr="003C132D">
        <w:rPr>
          <w:color w:val="000000" w:themeColor="text1"/>
          <w:sz w:val="28"/>
          <w:szCs w:val="28"/>
        </w:rPr>
        <w:t xml:space="preserve"> </w:t>
      </w:r>
      <w:proofErr w:type="spellStart"/>
      <w:r w:rsidRPr="003C132D">
        <w:rPr>
          <w:color w:val="000000" w:themeColor="text1"/>
          <w:sz w:val="28"/>
          <w:szCs w:val="28"/>
        </w:rPr>
        <w:t>Knowledge</w:t>
      </w:r>
      <w:proofErr w:type="spellEnd"/>
      <w:r w:rsidRPr="003C132D">
        <w:rPr>
          <w:color w:val="000000" w:themeColor="text1"/>
          <w:sz w:val="28"/>
          <w:szCs w:val="28"/>
        </w:rPr>
        <w:t xml:space="preserve"> </w:t>
      </w:r>
      <w:proofErr w:type="spellStart"/>
      <w:r w:rsidRPr="003C132D">
        <w:rPr>
          <w:color w:val="000000" w:themeColor="text1"/>
          <w:sz w:val="28"/>
          <w:szCs w:val="28"/>
        </w:rPr>
        <w:t>Economy</w:t>
      </w:r>
      <w:proofErr w:type="spellEnd"/>
      <w:r w:rsidRPr="003C132D">
        <w:rPr>
          <w:color w:val="000000" w:themeColor="text1"/>
          <w:sz w:val="28"/>
          <w:szCs w:val="28"/>
        </w:rPr>
        <w:t>, 2025) на основе опроса 1716 производственных предприятий в России выявило ключевые факторы, влияющие на процессы промышленной роботизации.</w:t>
      </w:r>
    </w:p>
    <w:p w14:paraId="1EE027FF"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Внешние факторы:</w:t>
      </w:r>
      <w:r w:rsidRPr="003C132D">
        <w:rPr>
          <w:color w:val="000000" w:themeColor="text1"/>
          <w:sz w:val="28"/>
          <w:szCs w:val="28"/>
        </w:rPr>
        <w:t xml:space="preserve"> прямые иностранные инвестиции (ПИИ) и совместные предприятия с участием иностранного капитала оказывают </w:t>
      </w:r>
      <w:r w:rsidRPr="003C132D">
        <w:rPr>
          <w:color w:val="000000" w:themeColor="text1"/>
          <w:sz w:val="28"/>
          <w:szCs w:val="28"/>
        </w:rPr>
        <w:lastRenderedPageBreak/>
        <w:t>сильное положительное влияние на вероятность внедрения промышленных роботов, особенно конвенциональных (эффект переноса технологий). Однако в условиях санкций 2022 года и последующих лет многие иностранные компании покинули российский рынок, что создает новые вызовы. Государственная поддержка (субсидирование, организационная помощь) и государственный заказ (включая оборонный) стимулируют внедрение роботов, особенно на основе искусственного интеллекта.</w:t>
      </w:r>
    </w:p>
    <w:p w14:paraId="186B23CD"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Внутренние факторы:</w:t>
      </w:r>
      <w:r w:rsidRPr="003C132D">
        <w:rPr>
          <w:color w:val="000000" w:themeColor="text1"/>
          <w:sz w:val="28"/>
          <w:szCs w:val="28"/>
        </w:rPr>
        <w:t> наличие квалифицированных кадров (дефицит инженеров и техников является барьером); технологический уровень производства; финансовые возможности предприятия. Крупные предприятия (с численностью свыше 1000 человек) чаще внедряют роботов, чем малые и средние, благодаря большим финансовым возможностям и эффекту масштаба. Рост заработной платы и дефицит рабочей силы стимулируют роботизацию (эффект замещения дорогого ручного труда).</w:t>
      </w:r>
    </w:p>
    <w:p w14:paraId="614931DB"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Исследование показало, что предприятия с государственным участием и иностранные компании более склонны к использованию конвенциональных промышленных роботов, а внедрение роботов на основе искусственного интеллекта чаще встречается на предприятиях, получающих государственные заказы и финансовую поддержку.</w:t>
      </w:r>
    </w:p>
    <w:p w14:paraId="500A9C36" w14:textId="017F49BE"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13" w:name="_Toc228466264"/>
      <w:r w:rsidRPr="003C132D">
        <w:rPr>
          <w:rFonts w:ascii="Times New Roman" w:hAnsi="Times New Roman" w:cs="Times New Roman"/>
          <w:color w:val="000000" w:themeColor="text1"/>
          <w:sz w:val="28"/>
          <w:szCs w:val="28"/>
          <w:lang w:val="ru-RU"/>
        </w:rPr>
        <w:t>3.3 Подготовка кадров для робототехники</w:t>
      </w:r>
      <w:bookmarkEnd w:id="13"/>
    </w:p>
    <w:p w14:paraId="4217B4E9"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 xml:space="preserve">Подготовка специалистов в области робототехники осуществляется в российских вузах по направлениям «Конструкторско-технологическое обеспечение машиностроительных производств», «Автоматизация технологических процессов и производств», </w:t>
      </w:r>
      <w:r w:rsidRPr="003C132D">
        <w:rPr>
          <w:color w:val="000000" w:themeColor="text1"/>
          <w:sz w:val="28"/>
          <w:szCs w:val="28"/>
        </w:rPr>
        <w:lastRenderedPageBreak/>
        <w:t xml:space="preserve">«Мехатроника и робототехника». Ведущие технические университеты страны — МГТУ им. Н.Э. Баумана, МФТИ, </w:t>
      </w:r>
      <w:proofErr w:type="spellStart"/>
      <w:r w:rsidRPr="003C132D">
        <w:rPr>
          <w:color w:val="000000" w:themeColor="text1"/>
          <w:sz w:val="28"/>
          <w:szCs w:val="28"/>
        </w:rPr>
        <w:t>СПбПУ</w:t>
      </w:r>
      <w:proofErr w:type="spellEnd"/>
      <w:r w:rsidRPr="003C132D">
        <w:rPr>
          <w:color w:val="000000" w:themeColor="text1"/>
          <w:sz w:val="28"/>
          <w:szCs w:val="28"/>
        </w:rPr>
        <w:t>, ТПУ, Университет Иннополис, СГТУ им. Гагарина Ю.А. — располагают обширной учебно-методической базой для подготовки инженеров-робототехников. В 2024-2025 годах был опубликован ряд новых учебных пособий (Гуревич, 2025; Архипов и др., 2024; Иванов, 2024; Акимов и др., 2025), актуализирующих знания по робототехнике.</w:t>
      </w:r>
    </w:p>
    <w:p w14:paraId="22841AB3"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Однако, несмотря на наличие образовательных программ, кадровый дефицит остается одной из основных проблем отрасли. Сохраняются проблемы: отставание материально-технической базы многих (особенно региональных) вузов от актуального уровня промышленной робототехники (студенты часто изучают устаревшие модели или работают только в симуляторах); дефицит преподавателей, имеющих актуальный практический опыт работы в индустрии; недостаточная интеграция образования и производства (стажировки носят формальный характер). Рост заработных плат в 2025 году на 14% по сравнению с 2024 годом является индикатором острой конкуренции за квалифицированных специалистов.</w:t>
      </w:r>
    </w:p>
    <w:p w14:paraId="41010684" w14:textId="77777777" w:rsidR="003C132D" w:rsidRPr="003C132D" w:rsidRDefault="003C132D" w:rsidP="00373761">
      <w:pPr>
        <w:pStyle w:val="21"/>
        <w:shd w:val="clear" w:color="auto" w:fill="FFFFFF" w:themeFill="background1"/>
        <w:spacing w:before="480" w:after="240" w:line="360" w:lineRule="auto"/>
        <w:ind w:left="142" w:right="85"/>
        <w:jc w:val="center"/>
        <w:rPr>
          <w:rFonts w:ascii="Times New Roman" w:hAnsi="Times New Roman" w:cs="Times New Roman"/>
          <w:color w:val="000000" w:themeColor="text1"/>
          <w:sz w:val="28"/>
          <w:szCs w:val="28"/>
          <w:lang w:val="ru-RU"/>
        </w:rPr>
      </w:pPr>
      <w:bookmarkStart w:id="14" w:name="_Toc228466265"/>
      <w:r w:rsidRPr="003C132D">
        <w:rPr>
          <w:rFonts w:ascii="Times New Roman" w:hAnsi="Times New Roman" w:cs="Times New Roman"/>
          <w:color w:val="000000" w:themeColor="text1"/>
          <w:sz w:val="28"/>
          <w:szCs w:val="28"/>
          <w:lang w:val="ru-RU"/>
        </w:rPr>
        <w:t>Глава 4. Анализ рынка труда в сфере робототехники</w:t>
      </w:r>
      <w:bookmarkEnd w:id="14"/>
    </w:p>
    <w:p w14:paraId="5F63C659" w14:textId="0B3CBA1F"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15" w:name="_Toc228466266"/>
      <w:r w:rsidRPr="003C132D">
        <w:rPr>
          <w:rFonts w:ascii="Times New Roman" w:hAnsi="Times New Roman" w:cs="Times New Roman"/>
          <w:color w:val="000000" w:themeColor="text1"/>
          <w:sz w:val="28"/>
          <w:szCs w:val="28"/>
          <w:lang w:val="ru-RU"/>
        </w:rPr>
        <w:t>4.1 Общероссийская динамика заработных плат в 2024-2025 годах</w:t>
      </w:r>
      <w:bookmarkEnd w:id="15"/>
    </w:p>
    <w:p w14:paraId="11BD40B7"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Аналитики крупнейшей платформы онлайн-рекрутинга </w:t>
      </w:r>
      <w:hyperlink r:id="rId8" w:tgtFrame="_blank" w:history="1">
        <w:r w:rsidRPr="003C132D">
          <w:rPr>
            <w:rStyle w:val="afff"/>
            <w:rFonts w:eastAsiaTheme="majorEastAsia"/>
            <w:color w:val="000000" w:themeColor="text1"/>
            <w:sz w:val="28"/>
            <w:szCs w:val="28"/>
            <w:bdr w:val="single" w:sz="6" w:space="0" w:color="auto" w:frame="1"/>
          </w:rPr>
          <w:t>hh.ru</w:t>
        </w:r>
      </w:hyperlink>
      <w:r w:rsidRPr="003C132D">
        <w:rPr>
          <w:color w:val="000000" w:themeColor="text1"/>
          <w:sz w:val="28"/>
          <w:szCs w:val="28"/>
        </w:rPr>
        <w:t> провели исследование рынка труда для специалистов в области робототехники за январь-ноябрь 2025 года. Результаты показывают устойчивый рост востребованности и повышение ценности навыков в этой сфере.</w:t>
      </w:r>
    </w:p>
    <w:p w14:paraId="2468740A"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lastRenderedPageBreak/>
        <w:t>Ключевые показатели по Российской Федерации в целом: медианное зарплатное предложение (значение, ниже и выше которого находится ровно половина вакансий) в 2025 году составило </w:t>
      </w:r>
      <w:r w:rsidRPr="003C132D">
        <w:rPr>
          <w:rStyle w:val="af6"/>
          <w:color w:val="000000" w:themeColor="text1"/>
          <w:sz w:val="28"/>
          <w:szCs w:val="28"/>
        </w:rPr>
        <w:t>79 700 рублей</w:t>
      </w:r>
      <w:r w:rsidRPr="003C132D">
        <w:rPr>
          <w:color w:val="000000" w:themeColor="text1"/>
          <w:sz w:val="28"/>
          <w:szCs w:val="28"/>
        </w:rPr>
        <w:t>; рост за год — </w:t>
      </w:r>
      <w:r w:rsidRPr="003C132D">
        <w:rPr>
          <w:rStyle w:val="af6"/>
          <w:color w:val="000000" w:themeColor="text1"/>
          <w:sz w:val="28"/>
          <w:szCs w:val="28"/>
        </w:rPr>
        <w:t>14%</w:t>
      </w:r>
      <w:r w:rsidRPr="003C132D">
        <w:rPr>
          <w:color w:val="000000" w:themeColor="text1"/>
          <w:sz w:val="28"/>
          <w:szCs w:val="28"/>
        </w:rPr>
        <w:t> по сравнению с 2024 годом (70 100 рублей). Диапазон зарплат для основной массы специалистов (25-75 перцентили) составляет от 55 000 до 110 000 рублей в месяц.</w:t>
      </w:r>
    </w:p>
    <w:p w14:paraId="56386904"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Динамика в 14% существенно выше, чем средний рост заработных плат по экономике России (по разным оценкам, 5-10% в 2025 году), что свидетельствует о «рынке кандидата» в этой сфере — спрос на квалифицированных робототехников превышает предложение, и работодатели вынуждены активно повышать заработные платы для привлечения и удержания персонала. Аналитики </w:t>
      </w:r>
      <w:hyperlink r:id="rId9" w:tgtFrame="_blank" w:history="1">
        <w:r w:rsidRPr="003C132D">
          <w:rPr>
            <w:rStyle w:val="afff"/>
            <w:rFonts w:eastAsiaTheme="majorEastAsia"/>
            <w:color w:val="000000" w:themeColor="text1"/>
            <w:sz w:val="28"/>
            <w:szCs w:val="28"/>
            <w:bdr w:val="single" w:sz="6" w:space="0" w:color="auto" w:frame="1"/>
          </w:rPr>
          <w:t>hh.ru</w:t>
        </w:r>
      </w:hyperlink>
      <w:r w:rsidRPr="003C132D">
        <w:rPr>
          <w:color w:val="000000" w:themeColor="text1"/>
          <w:sz w:val="28"/>
          <w:szCs w:val="28"/>
        </w:rPr>
        <w:t> связывают такую динамику с двумя основными факторами: общим дефицитом инженерных и ИТ-кадров в России (демографическая яма 1990-х, эмиграция части специалистов в 2022-2023 годах) и реальным ростом потребностей промышленных предприятий в автоматизации, особенно в оборонной и смежных отраслях.</w:t>
      </w:r>
    </w:p>
    <w:p w14:paraId="4D219FEF" w14:textId="33D2822C"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16" w:name="_Toc228466267"/>
      <w:r w:rsidRPr="003C132D">
        <w:rPr>
          <w:rFonts w:ascii="Times New Roman" w:hAnsi="Times New Roman" w:cs="Times New Roman"/>
          <w:color w:val="000000" w:themeColor="text1"/>
          <w:sz w:val="28"/>
          <w:szCs w:val="28"/>
          <w:lang w:val="ru-RU"/>
        </w:rPr>
        <w:t>4.2 Региональная дифференциация доходов</w:t>
      </w:r>
      <w:bookmarkEnd w:id="16"/>
    </w:p>
    <w:p w14:paraId="1E0179BB"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Анализ региональной структуры зарплатных предложений, проведенный </w:t>
      </w:r>
      <w:hyperlink r:id="rId10" w:tgtFrame="_blank" w:history="1">
        <w:r w:rsidRPr="003C132D">
          <w:rPr>
            <w:rStyle w:val="afff"/>
            <w:rFonts w:eastAsiaTheme="majorEastAsia"/>
            <w:color w:val="000000" w:themeColor="text1"/>
            <w:sz w:val="28"/>
            <w:szCs w:val="28"/>
            <w:bdr w:val="single" w:sz="6" w:space="0" w:color="auto" w:frame="1"/>
          </w:rPr>
          <w:t>hh.ru</w:t>
        </w:r>
      </w:hyperlink>
      <w:r w:rsidRPr="003C132D">
        <w:rPr>
          <w:color w:val="000000" w:themeColor="text1"/>
          <w:sz w:val="28"/>
          <w:szCs w:val="28"/>
        </w:rPr>
        <w:t>, выявляет очень сильную дифференциацию доходов специалистов в сфере робототехники в зависимости от региона.</w:t>
      </w:r>
    </w:p>
    <w:p w14:paraId="39A7AF9C" w14:textId="7EB967D7" w:rsidR="003C132D" w:rsidRDefault="003C132D" w:rsidP="00373761">
      <w:pPr>
        <w:pStyle w:val="ds-markdown-paragraph"/>
        <w:shd w:val="clear" w:color="auto" w:fill="FFFFFF" w:themeFill="background1"/>
        <w:spacing w:before="240" w:beforeAutospacing="0" w:after="240" w:afterAutospacing="0" w:line="360" w:lineRule="auto"/>
        <w:ind w:left="142" w:right="85"/>
        <w:rPr>
          <w:rStyle w:val="af7"/>
          <w:rFonts w:eastAsiaTheme="majorEastAsia"/>
          <w:color w:val="000000" w:themeColor="text1"/>
          <w:sz w:val="28"/>
          <w:szCs w:val="28"/>
        </w:rPr>
      </w:pPr>
      <w:r w:rsidRPr="003C132D">
        <w:rPr>
          <w:rStyle w:val="af7"/>
          <w:rFonts w:eastAsiaTheme="majorEastAsia"/>
          <w:color w:val="000000" w:themeColor="text1"/>
          <w:sz w:val="28"/>
          <w:szCs w:val="28"/>
        </w:rPr>
        <w:t>Таблица 2. Медианные зарплаты специалистов в области робототехники по регионам РФ в 2025 году</w:t>
      </w:r>
    </w:p>
    <w:p w14:paraId="29D1A2A3" w14:textId="77777777" w:rsidR="006F65B7" w:rsidRDefault="006F65B7" w:rsidP="00373761">
      <w:pPr>
        <w:pStyle w:val="ds-markdown-paragraph"/>
        <w:shd w:val="clear" w:color="auto" w:fill="FFFFFF" w:themeFill="background1"/>
        <w:spacing w:before="240" w:beforeAutospacing="0" w:after="240" w:afterAutospacing="0" w:line="360" w:lineRule="auto"/>
        <w:ind w:left="142" w:right="85"/>
        <w:rPr>
          <w:rStyle w:val="af7"/>
          <w:rFonts w:eastAsiaTheme="majorEastAsia"/>
          <w:color w:val="000000" w:themeColor="text1"/>
          <w:sz w:val="28"/>
          <w:szCs w:val="28"/>
        </w:rPr>
      </w:pPr>
    </w:p>
    <w:tbl>
      <w:tblPr>
        <w:tblStyle w:val="aff0"/>
        <w:tblW w:w="0" w:type="auto"/>
        <w:tblLook w:val="04A0" w:firstRow="1" w:lastRow="0" w:firstColumn="1" w:lastColumn="0" w:noHBand="0" w:noVBand="1"/>
      </w:tblPr>
      <w:tblGrid>
        <w:gridCol w:w="2136"/>
        <w:gridCol w:w="3883"/>
        <w:gridCol w:w="3000"/>
      </w:tblGrid>
      <w:tr w:rsidR="006F65B7" w14:paraId="2C502E4B" w14:textId="77777777" w:rsidTr="006F65B7">
        <w:tc>
          <w:tcPr>
            <w:tcW w:w="2122" w:type="dxa"/>
          </w:tcPr>
          <w:p w14:paraId="0C314D57" w14:textId="6E101A8B" w:rsidR="006F65B7"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lastRenderedPageBreak/>
              <w:t>Регион</w:t>
            </w:r>
          </w:p>
        </w:tc>
        <w:tc>
          <w:tcPr>
            <w:tcW w:w="3890" w:type="dxa"/>
          </w:tcPr>
          <w:p w14:paraId="5A70A9CB" w14:textId="6C30503F" w:rsidR="006F65B7"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Медианная зарплата, руб.</w:t>
            </w:r>
          </w:p>
        </w:tc>
        <w:tc>
          <w:tcPr>
            <w:tcW w:w="3007" w:type="dxa"/>
          </w:tcPr>
          <w:p w14:paraId="2F2EAA83" w14:textId="2A96C907" w:rsidR="006F65B7"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Рост к 2024 году, %</w:t>
            </w:r>
          </w:p>
        </w:tc>
      </w:tr>
      <w:tr w:rsidR="006F65B7" w14:paraId="1063C6F8" w14:textId="77777777" w:rsidTr="006F65B7">
        <w:tc>
          <w:tcPr>
            <w:tcW w:w="2122" w:type="dxa"/>
          </w:tcPr>
          <w:p w14:paraId="1B0CD0C2" w14:textId="0C3719FC" w:rsidR="006F65B7"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 xml:space="preserve">Москва </w:t>
            </w:r>
          </w:p>
        </w:tc>
        <w:tc>
          <w:tcPr>
            <w:tcW w:w="3890" w:type="dxa"/>
          </w:tcPr>
          <w:p w14:paraId="55B17053" w14:textId="6E2A3977"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119100</w:t>
            </w:r>
          </w:p>
        </w:tc>
        <w:tc>
          <w:tcPr>
            <w:tcW w:w="3007" w:type="dxa"/>
          </w:tcPr>
          <w:p w14:paraId="132F15CB" w14:textId="7C132DDC"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+19%</w:t>
            </w:r>
          </w:p>
        </w:tc>
      </w:tr>
      <w:tr w:rsidR="006F65B7" w14:paraId="7446E371" w14:textId="77777777" w:rsidTr="006A046C">
        <w:trPr>
          <w:trHeight w:val="1165"/>
        </w:trPr>
        <w:tc>
          <w:tcPr>
            <w:tcW w:w="2122" w:type="dxa"/>
          </w:tcPr>
          <w:p w14:paraId="5ED4D0BD" w14:textId="04E671D5" w:rsidR="006F65B7"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Республика Татарстан</w:t>
            </w:r>
          </w:p>
        </w:tc>
        <w:tc>
          <w:tcPr>
            <w:tcW w:w="3890" w:type="dxa"/>
          </w:tcPr>
          <w:p w14:paraId="2558C8CA" w14:textId="6E918703"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100600</w:t>
            </w:r>
          </w:p>
        </w:tc>
        <w:tc>
          <w:tcPr>
            <w:tcW w:w="3007" w:type="dxa"/>
          </w:tcPr>
          <w:p w14:paraId="5A1BB6F6" w14:textId="0178EA81"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+37%</w:t>
            </w:r>
          </w:p>
        </w:tc>
      </w:tr>
      <w:tr w:rsidR="006F65B7" w14:paraId="32708A14" w14:textId="77777777" w:rsidTr="006F65B7">
        <w:tc>
          <w:tcPr>
            <w:tcW w:w="2122" w:type="dxa"/>
          </w:tcPr>
          <w:p w14:paraId="5E904B5A" w14:textId="60722A57" w:rsidR="006F65B7"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Новосибирская область</w:t>
            </w:r>
          </w:p>
        </w:tc>
        <w:tc>
          <w:tcPr>
            <w:tcW w:w="3890" w:type="dxa"/>
          </w:tcPr>
          <w:p w14:paraId="60A7ABB6" w14:textId="169A6135"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100000</w:t>
            </w:r>
          </w:p>
        </w:tc>
        <w:tc>
          <w:tcPr>
            <w:tcW w:w="3007" w:type="dxa"/>
          </w:tcPr>
          <w:p w14:paraId="1B73542A" w14:textId="100B056C"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+67%</w:t>
            </w:r>
          </w:p>
        </w:tc>
      </w:tr>
      <w:tr w:rsidR="006F65B7" w14:paraId="71DB207E" w14:textId="77777777" w:rsidTr="006F65B7">
        <w:tc>
          <w:tcPr>
            <w:tcW w:w="2122" w:type="dxa"/>
          </w:tcPr>
          <w:p w14:paraId="226DEB4C" w14:textId="3290D78D" w:rsidR="006F65B7"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Московская область</w:t>
            </w:r>
          </w:p>
        </w:tc>
        <w:tc>
          <w:tcPr>
            <w:tcW w:w="3890" w:type="dxa"/>
          </w:tcPr>
          <w:p w14:paraId="6DE887C4" w14:textId="12A72662"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89300</w:t>
            </w:r>
          </w:p>
        </w:tc>
        <w:tc>
          <w:tcPr>
            <w:tcW w:w="3007" w:type="dxa"/>
          </w:tcPr>
          <w:p w14:paraId="0CAD5D26" w14:textId="07E5F64E"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+44%</w:t>
            </w:r>
          </w:p>
        </w:tc>
      </w:tr>
      <w:tr w:rsidR="006F65B7" w14:paraId="09D8F73D" w14:textId="77777777" w:rsidTr="006F65B7">
        <w:tc>
          <w:tcPr>
            <w:tcW w:w="2122" w:type="dxa"/>
          </w:tcPr>
          <w:p w14:paraId="7E7A699F" w14:textId="575DC0C7" w:rsidR="006F65B7" w:rsidRDefault="006F65B7"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Челя</w:t>
            </w:r>
            <w:r w:rsidR="006A046C">
              <w:rPr>
                <w:color w:val="000000" w:themeColor="text1"/>
                <w:sz w:val="28"/>
                <w:szCs w:val="28"/>
              </w:rPr>
              <w:t>бинская область</w:t>
            </w:r>
          </w:p>
        </w:tc>
        <w:tc>
          <w:tcPr>
            <w:tcW w:w="3890" w:type="dxa"/>
          </w:tcPr>
          <w:p w14:paraId="3932EFAC" w14:textId="2FFC0EF6"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89000</w:t>
            </w:r>
          </w:p>
        </w:tc>
        <w:tc>
          <w:tcPr>
            <w:tcW w:w="3007" w:type="dxa"/>
          </w:tcPr>
          <w:p w14:paraId="72217D83" w14:textId="33237484"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+27%</w:t>
            </w:r>
          </w:p>
        </w:tc>
      </w:tr>
      <w:tr w:rsidR="006F65B7" w14:paraId="095AD888" w14:textId="77777777" w:rsidTr="006F65B7">
        <w:tc>
          <w:tcPr>
            <w:tcW w:w="2122" w:type="dxa"/>
          </w:tcPr>
          <w:p w14:paraId="6391A152" w14:textId="0286CB90" w:rsidR="006F65B7"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Свердловская область</w:t>
            </w:r>
          </w:p>
        </w:tc>
        <w:tc>
          <w:tcPr>
            <w:tcW w:w="3890" w:type="dxa"/>
          </w:tcPr>
          <w:p w14:paraId="64E6AF89" w14:textId="6750F44A"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87800</w:t>
            </w:r>
          </w:p>
        </w:tc>
        <w:tc>
          <w:tcPr>
            <w:tcW w:w="3007" w:type="dxa"/>
          </w:tcPr>
          <w:p w14:paraId="00E9186E" w14:textId="09666D11" w:rsidR="006F65B7"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+46%</w:t>
            </w:r>
          </w:p>
        </w:tc>
      </w:tr>
    </w:tbl>
    <w:p w14:paraId="21941383" w14:textId="77777777" w:rsidR="006F65B7" w:rsidRDefault="006F65B7" w:rsidP="006A046C">
      <w:pPr>
        <w:pStyle w:val="ds-markdown-paragraph"/>
        <w:shd w:val="clear" w:color="auto" w:fill="FFFFFF" w:themeFill="background1"/>
        <w:spacing w:before="240" w:beforeAutospacing="0" w:after="240" w:afterAutospacing="0" w:line="360" w:lineRule="auto"/>
        <w:ind w:right="85"/>
        <w:rPr>
          <w:color w:val="000000" w:themeColor="text1"/>
          <w:sz w:val="28"/>
          <w:szCs w:val="28"/>
        </w:rPr>
      </w:pPr>
    </w:p>
    <w:p w14:paraId="78D68945" w14:textId="1D7B6310"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Особого внимания заслуживает рост заработных плат в Новосибирской области, где медиана увеличилась на 67%, достигнув 100 000 рублей — это самый высокий темп роста среди всех регионов, что объясняется «эффектом низкой базы» и активным развитием инновационного центра в Академгородке.</w:t>
      </w:r>
    </w:p>
    <w:p w14:paraId="595D1872"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 xml:space="preserve">Наиболее высокооплачиваемые позиции на рынке труда (верхние 5-10% рынка) включают: ведущий инженер-робототехник / Team </w:t>
      </w:r>
      <w:proofErr w:type="spellStart"/>
      <w:r w:rsidRPr="003C132D">
        <w:rPr>
          <w:color w:val="000000" w:themeColor="text1"/>
          <w:sz w:val="28"/>
          <w:szCs w:val="28"/>
        </w:rPr>
        <w:t>Lead</w:t>
      </w:r>
      <w:proofErr w:type="spellEnd"/>
      <w:r w:rsidRPr="003C132D">
        <w:rPr>
          <w:color w:val="000000" w:themeColor="text1"/>
          <w:sz w:val="28"/>
          <w:szCs w:val="28"/>
        </w:rPr>
        <w:t xml:space="preserve"> в </w:t>
      </w:r>
      <w:r w:rsidRPr="003C132D">
        <w:rPr>
          <w:color w:val="000000" w:themeColor="text1"/>
          <w:sz w:val="28"/>
          <w:szCs w:val="28"/>
        </w:rPr>
        <w:lastRenderedPageBreak/>
        <w:t>Москве — от 350 000 до 500 000 рублей; инженер-разработчик систем технического зрения с опытом 5+ лет — 250 000-350 000 рублей; преподаватель робототехники в московском образовательном центре — до 200 000 рублей; инженер-программист в сфере промышленной робототехники в Екатеринбурге или Казани — 100 000-200 000 рублей.</w:t>
      </w:r>
    </w:p>
    <w:p w14:paraId="637FBB55" w14:textId="2DD8A767" w:rsidR="003C132D" w:rsidRPr="003C132D" w:rsidRDefault="003C132D" w:rsidP="00373761">
      <w:pPr>
        <w:pStyle w:val="31"/>
        <w:shd w:val="clear" w:color="auto" w:fill="FFFFFF" w:themeFill="background1"/>
        <w:spacing w:before="480" w:after="240" w:line="360" w:lineRule="auto"/>
        <w:ind w:left="142" w:right="85"/>
        <w:rPr>
          <w:rFonts w:ascii="Times New Roman" w:hAnsi="Times New Roman" w:cs="Times New Roman"/>
          <w:color w:val="000000" w:themeColor="text1"/>
          <w:sz w:val="28"/>
          <w:szCs w:val="28"/>
          <w:lang w:val="ru-RU"/>
        </w:rPr>
      </w:pPr>
      <w:bookmarkStart w:id="17" w:name="_Toc228466268"/>
      <w:r w:rsidRPr="003C132D">
        <w:rPr>
          <w:rFonts w:ascii="Times New Roman" w:hAnsi="Times New Roman" w:cs="Times New Roman"/>
          <w:color w:val="000000" w:themeColor="text1"/>
          <w:sz w:val="28"/>
          <w:szCs w:val="28"/>
          <w:lang w:val="ru-RU"/>
        </w:rPr>
        <w:t>4.3 Сравнительный анализ заработных плат: Московский и Саратовский регионы</w:t>
      </w:r>
      <w:bookmarkEnd w:id="17"/>
    </w:p>
    <w:p w14:paraId="364297A0"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Саратовская область не входит в число регионов-лидеров по уровню зарплат, представленных в официальной статистике </w:t>
      </w:r>
      <w:hyperlink r:id="rId11" w:tgtFrame="_blank" w:history="1">
        <w:r w:rsidRPr="003C132D">
          <w:rPr>
            <w:rStyle w:val="afff"/>
            <w:rFonts w:eastAsiaTheme="majorEastAsia"/>
            <w:color w:val="000000" w:themeColor="text1"/>
            <w:sz w:val="28"/>
            <w:szCs w:val="28"/>
            <w:bdr w:val="single" w:sz="6" w:space="0" w:color="auto" w:frame="1"/>
          </w:rPr>
          <w:t>hh.ru</w:t>
        </w:r>
      </w:hyperlink>
      <w:r w:rsidRPr="003C132D">
        <w:rPr>
          <w:color w:val="000000" w:themeColor="text1"/>
          <w:sz w:val="28"/>
          <w:szCs w:val="28"/>
        </w:rPr>
        <w:t>. На основе анализа вакансий на </w:t>
      </w:r>
      <w:hyperlink r:id="rId12" w:tgtFrame="_blank" w:history="1">
        <w:r w:rsidRPr="003C132D">
          <w:rPr>
            <w:rStyle w:val="afff"/>
            <w:rFonts w:eastAsiaTheme="majorEastAsia"/>
            <w:color w:val="000000" w:themeColor="text1"/>
            <w:sz w:val="28"/>
            <w:szCs w:val="28"/>
            <w:bdr w:val="single" w:sz="6" w:space="0" w:color="auto" w:frame="1"/>
          </w:rPr>
          <w:t>hh.ru</w:t>
        </w:r>
      </w:hyperlink>
      <w:r w:rsidRPr="003C132D">
        <w:rPr>
          <w:color w:val="000000" w:themeColor="text1"/>
          <w:sz w:val="28"/>
          <w:szCs w:val="28"/>
        </w:rPr>
        <w:t> за 2025 год по запросу «робототехник» и «инженер-программист робототехнических систем» с фильтром по Саратовской области, медианная зарплата оценивается в </w:t>
      </w:r>
      <w:r w:rsidRPr="003C132D">
        <w:rPr>
          <w:rStyle w:val="af6"/>
          <w:color w:val="000000" w:themeColor="text1"/>
          <w:sz w:val="28"/>
          <w:szCs w:val="28"/>
        </w:rPr>
        <w:t>55 000 — 65 000 рублей</w:t>
      </w:r>
      <w:r w:rsidRPr="003C132D">
        <w:rPr>
          <w:color w:val="000000" w:themeColor="text1"/>
          <w:sz w:val="28"/>
          <w:szCs w:val="28"/>
        </w:rPr>
        <w:t>. Верхний предел (80-90 тыс. руб.) встречается в единичных объявлениях, в основном на крупных предприятиях оборонно-промышленного комплекса (Саратовский агрегатный завод, Саратовский авиационный завод, Энгельсский завод металлоконструкций, Балаковская АЭС в части обслуживания роботизированных систем контроля радиации).</w:t>
      </w:r>
    </w:p>
    <w:p w14:paraId="33BFB69C" w14:textId="3972D44E" w:rsidR="003C132D" w:rsidRDefault="003C132D" w:rsidP="00373761">
      <w:pPr>
        <w:pStyle w:val="ds-markdown-paragraph"/>
        <w:shd w:val="clear" w:color="auto" w:fill="FFFFFF" w:themeFill="background1"/>
        <w:spacing w:before="240" w:beforeAutospacing="0" w:after="240" w:afterAutospacing="0" w:line="360" w:lineRule="auto"/>
        <w:ind w:left="142" w:right="85"/>
        <w:rPr>
          <w:rStyle w:val="af7"/>
          <w:rFonts w:eastAsiaTheme="majorEastAsia"/>
          <w:color w:val="000000" w:themeColor="text1"/>
          <w:sz w:val="28"/>
          <w:szCs w:val="28"/>
        </w:rPr>
      </w:pPr>
      <w:r w:rsidRPr="003C132D">
        <w:rPr>
          <w:rStyle w:val="af7"/>
          <w:rFonts w:eastAsiaTheme="majorEastAsia"/>
          <w:color w:val="000000" w:themeColor="text1"/>
          <w:sz w:val="28"/>
          <w:szCs w:val="28"/>
        </w:rPr>
        <w:t>Таблица 3. Сравнительный анализ рынка труда в сфере робототехники Московского и Саратовского регионов</w:t>
      </w:r>
    </w:p>
    <w:tbl>
      <w:tblPr>
        <w:tblStyle w:val="aff0"/>
        <w:tblW w:w="0" w:type="auto"/>
        <w:tblInd w:w="142" w:type="dxa"/>
        <w:tblLook w:val="04A0" w:firstRow="1" w:lastRow="0" w:firstColumn="1" w:lastColumn="0" w:noHBand="0" w:noVBand="1"/>
      </w:tblPr>
      <w:tblGrid>
        <w:gridCol w:w="2999"/>
        <w:gridCol w:w="2937"/>
        <w:gridCol w:w="2941"/>
      </w:tblGrid>
      <w:tr w:rsidR="006A046C" w14:paraId="4FB4DB8D" w14:textId="77777777" w:rsidTr="006A046C">
        <w:tc>
          <w:tcPr>
            <w:tcW w:w="3006" w:type="dxa"/>
          </w:tcPr>
          <w:p w14:paraId="5C837A2B" w14:textId="5F46059F" w:rsidR="006A046C"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Показатель</w:t>
            </w:r>
          </w:p>
        </w:tc>
        <w:tc>
          <w:tcPr>
            <w:tcW w:w="3006" w:type="dxa"/>
          </w:tcPr>
          <w:p w14:paraId="3AF2BAE8" w14:textId="2D9B66EE" w:rsidR="006A046C"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Московский регион (Москва + МО)</w:t>
            </w:r>
          </w:p>
        </w:tc>
        <w:tc>
          <w:tcPr>
            <w:tcW w:w="3007" w:type="dxa"/>
          </w:tcPr>
          <w:p w14:paraId="0CF936B8" w14:textId="4A365AEC" w:rsidR="006A046C"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Саратовский регион (оценка)</w:t>
            </w:r>
          </w:p>
        </w:tc>
      </w:tr>
      <w:tr w:rsidR="006A046C" w14:paraId="569D4578" w14:textId="77777777" w:rsidTr="006A046C">
        <w:tc>
          <w:tcPr>
            <w:tcW w:w="3006" w:type="dxa"/>
          </w:tcPr>
          <w:p w14:paraId="68579E97" w14:textId="36AEC226" w:rsidR="006A046C"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Медианная зарплата, руб.</w:t>
            </w:r>
          </w:p>
        </w:tc>
        <w:tc>
          <w:tcPr>
            <w:tcW w:w="3006" w:type="dxa"/>
          </w:tcPr>
          <w:p w14:paraId="046BF60E" w14:textId="6083AC39"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119100 (Москва), 89300 (МО)</w:t>
            </w:r>
          </w:p>
        </w:tc>
        <w:tc>
          <w:tcPr>
            <w:tcW w:w="3007" w:type="dxa"/>
          </w:tcPr>
          <w:p w14:paraId="3CCB197B" w14:textId="463170A2"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55000-65000</w:t>
            </w:r>
          </w:p>
        </w:tc>
      </w:tr>
      <w:tr w:rsidR="006A046C" w:rsidRPr="006A046C" w14:paraId="5B8085A6" w14:textId="77777777" w:rsidTr="006A046C">
        <w:tc>
          <w:tcPr>
            <w:tcW w:w="3006" w:type="dxa"/>
          </w:tcPr>
          <w:p w14:paraId="6A7EF8DD" w14:textId="099B3A8D" w:rsidR="006A046C" w:rsidRPr="006A046C"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lastRenderedPageBreak/>
              <w:t>Наличие высокооплачиваемых позиций (</w:t>
            </w:r>
            <w:r w:rsidRPr="006A046C">
              <w:rPr>
                <w:color w:val="000000" w:themeColor="text1"/>
                <w:sz w:val="28"/>
                <w:szCs w:val="28"/>
              </w:rPr>
              <w:t>&gt;</w:t>
            </w:r>
            <w:r>
              <w:rPr>
                <w:color w:val="000000" w:themeColor="text1"/>
                <w:sz w:val="28"/>
                <w:szCs w:val="28"/>
              </w:rPr>
              <w:t xml:space="preserve">200 </w:t>
            </w:r>
            <w:proofErr w:type="spellStart"/>
            <w:r>
              <w:rPr>
                <w:color w:val="000000" w:themeColor="text1"/>
                <w:sz w:val="28"/>
                <w:szCs w:val="28"/>
              </w:rPr>
              <w:t>тыс.руб</w:t>
            </w:r>
            <w:proofErr w:type="spellEnd"/>
            <w:r>
              <w:rPr>
                <w:color w:val="000000" w:themeColor="text1"/>
                <w:sz w:val="28"/>
                <w:szCs w:val="28"/>
              </w:rPr>
              <w:t>.)</w:t>
            </w:r>
          </w:p>
        </w:tc>
        <w:tc>
          <w:tcPr>
            <w:tcW w:w="3006" w:type="dxa"/>
          </w:tcPr>
          <w:p w14:paraId="241E222F" w14:textId="78EBCBBE"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Да (регулярно)</w:t>
            </w:r>
          </w:p>
        </w:tc>
        <w:tc>
          <w:tcPr>
            <w:tcW w:w="3007" w:type="dxa"/>
          </w:tcPr>
          <w:p w14:paraId="33122E21" w14:textId="19C9FC90"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Нет</w:t>
            </w:r>
          </w:p>
        </w:tc>
      </w:tr>
      <w:tr w:rsidR="006A046C" w:rsidRPr="006A046C" w14:paraId="5F058098" w14:textId="77777777" w:rsidTr="006A046C">
        <w:tc>
          <w:tcPr>
            <w:tcW w:w="3006" w:type="dxa"/>
          </w:tcPr>
          <w:p w14:paraId="6C940D17" w14:textId="6718AEB0" w:rsidR="006A046C" w:rsidRPr="006A046C"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 xml:space="preserve">Наличие позиций с зарплатой </w:t>
            </w:r>
            <w:r w:rsidRPr="006A046C">
              <w:rPr>
                <w:color w:val="000000" w:themeColor="text1"/>
                <w:sz w:val="28"/>
                <w:szCs w:val="28"/>
              </w:rPr>
              <w:t>&gt;</w:t>
            </w:r>
            <w:r>
              <w:rPr>
                <w:color w:val="000000" w:themeColor="text1"/>
                <w:sz w:val="28"/>
                <w:szCs w:val="28"/>
              </w:rPr>
              <w:t xml:space="preserve">350 </w:t>
            </w:r>
            <w:proofErr w:type="spellStart"/>
            <w:r>
              <w:rPr>
                <w:color w:val="000000" w:themeColor="text1"/>
                <w:sz w:val="28"/>
                <w:szCs w:val="28"/>
              </w:rPr>
              <w:t>тыс.руб</w:t>
            </w:r>
            <w:proofErr w:type="spellEnd"/>
            <w:r>
              <w:rPr>
                <w:color w:val="000000" w:themeColor="text1"/>
                <w:sz w:val="28"/>
                <w:szCs w:val="28"/>
              </w:rPr>
              <w:t>.</w:t>
            </w:r>
          </w:p>
        </w:tc>
        <w:tc>
          <w:tcPr>
            <w:tcW w:w="3006" w:type="dxa"/>
          </w:tcPr>
          <w:p w14:paraId="06C718C1" w14:textId="15D739DE" w:rsidR="006A046C" w:rsidRP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 xml:space="preserve">Да (Москва, </w:t>
            </w:r>
            <w:r>
              <w:rPr>
                <w:color w:val="000000" w:themeColor="text1"/>
                <w:sz w:val="28"/>
                <w:szCs w:val="28"/>
                <w:lang w:val="en-US"/>
              </w:rPr>
              <w:t>R</w:t>
            </w:r>
            <w:r w:rsidRPr="006A046C">
              <w:rPr>
                <w:color w:val="000000" w:themeColor="text1"/>
                <w:sz w:val="28"/>
                <w:szCs w:val="28"/>
              </w:rPr>
              <w:t>&amp;</w:t>
            </w:r>
            <w:r>
              <w:rPr>
                <w:color w:val="000000" w:themeColor="text1"/>
                <w:sz w:val="28"/>
                <w:szCs w:val="28"/>
                <w:lang w:val="en-US"/>
              </w:rPr>
              <w:t>D</w:t>
            </w:r>
            <w:r w:rsidRPr="006A046C">
              <w:rPr>
                <w:color w:val="000000" w:themeColor="text1"/>
                <w:sz w:val="28"/>
                <w:szCs w:val="28"/>
              </w:rPr>
              <w:t>-</w:t>
            </w:r>
            <w:r>
              <w:rPr>
                <w:color w:val="000000" w:themeColor="text1"/>
                <w:sz w:val="28"/>
                <w:szCs w:val="28"/>
              </w:rPr>
              <w:t>центры)</w:t>
            </w:r>
          </w:p>
        </w:tc>
        <w:tc>
          <w:tcPr>
            <w:tcW w:w="3007" w:type="dxa"/>
          </w:tcPr>
          <w:p w14:paraId="1F0D5F16" w14:textId="2B11028B"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Нет</w:t>
            </w:r>
          </w:p>
        </w:tc>
      </w:tr>
      <w:tr w:rsidR="006A046C" w:rsidRPr="006A046C" w14:paraId="109D1285" w14:textId="77777777" w:rsidTr="006A046C">
        <w:tc>
          <w:tcPr>
            <w:tcW w:w="3006" w:type="dxa"/>
          </w:tcPr>
          <w:p w14:paraId="71232A7F" w14:textId="38BD7364" w:rsidR="006A046C"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Рост за 2024-2025, %</w:t>
            </w:r>
          </w:p>
        </w:tc>
        <w:tc>
          <w:tcPr>
            <w:tcW w:w="3006" w:type="dxa"/>
          </w:tcPr>
          <w:p w14:paraId="6D223DD3" w14:textId="2BF7B271"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19% (Москва), 44% (МО)</w:t>
            </w:r>
          </w:p>
        </w:tc>
        <w:tc>
          <w:tcPr>
            <w:tcW w:w="3007" w:type="dxa"/>
          </w:tcPr>
          <w:p w14:paraId="55AAB2E0" w14:textId="6D769B49"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5-12% (оценка)</w:t>
            </w:r>
          </w:p>
        </w:tc>
      </w:tr>
      <w:tr w:rsidR="006A046C" w:rsidRPr="006A046C" w14:paraId="5FE0582F" w14:textId="77777777" w:rsidTr="006A046C">
        <w:tc>
          <w:tcPr>
            <w:tcW w:w="3006" w:type="dxa"/>
          </w:tcPr>
          <w:p w14:paraId="74DC354E" w14:textId="024286A0" w:rsidR="006A046C"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 xml:space="preserve">Плотность вакансий </w:t>
            </w:r>
          </w:p>
        </w:tc>
        <w:tc>
          <w:tcPr>
            <w:tcW w:w="3006" w:type="dxa"/>
          </w:tcPr>
          <w:p w14:paraId="3EF5EBFE" w14:textId="3BBE923C"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Высокая</w:t>
            </w:r>
          </w:p>
        </w:tc>
        <w:tc>
          <w:tcPr>
            <w:tcW w:w="3007" w:type="dxa"/>
          </w:tcPr>
          <w:p w14:paraId="7B6B5672" w14:textId="1D058CEB"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Низкая</w:t>
            </w:r>
          </w:p>
        </w:tc>
      </w:tr>
      <w:tr w:rsidR="006A046C" w:rsidRPr="006A046C" w14:paraId="4F307646" w14:textId="77777777" w:rsidTr="006A046C">
        <w:tc>
          <w:tcPr>
            <w:tcW w:w="3006" w:type="dxa"/>
          </w:tcPr>
          <w:p w14:paraId="3CA3FE2F" w14:textId="04354D8B" w:rsidR="006A046C" w:rsidRDefault="006A046C" w:rsidP="00373761">
            <w:pPr>
              <w:pStyle w:val="ds-markdown-paragraph"/>
              <w:spacing w:before="240" w:beforeAutospacing="0" w:after="240" w:afterAutospacing="0" w:line="360" w:lineRule="auto"/>
              <w:ind w:right="85"/>
              <w:rPr>
                <w:color w:val="000000" w:themeColor="text1"/>
                <w:sz w:val="28"/>
                <w:szCs w:val="28"/>
              </w:rPr>
            </w:pPr>
            <w:r>
              <w:rPr>
                <w:color w:val="000000" w:themeColor="text1"/>
                <w:sz w:val="28"/>
                <w:szCs w:val="28"/>
              </w:rPr>
              <w:t>Конкуренция за кадры</w:t>
            </w:r>
          </w:p>
        </w:tc>
        <w:tc>
          <w:tcPr>
            <w:tcW w:w="3006" w:type="dxa"/>
          </w:tcPr>
          <w:p w14:paraId="7A5B1541" w14:textId="2258B1A4"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Высокая</w:t>
            </w:r>
          </w:p>
        </w:tc>
        <w:tc>
          <w:tcPr>
            <w:tcW w:w="3007" w:type="dxa"/>
          </w:tcPr>
          <w:p w14:paraId="134B6A0F" w14:textId="1D2BFB56" w:rsidR="006A046C" w:rsidRDefault="006A046C" w:rsidP="006A046C">
            <w:pPr>
              <w:pStyle w:val="ds-markdown-paragraph"/>
              <w:spacing w:before="240" w:beforeAutospacing="0" w:after="240" w:afterAutospacing="0" w:line="360" w:lineRule="auto"/>
              <w:ind w:right="85"/>
              <w:jc w:val="center"/>
              <w:rPr>
                <w:color w:val="000000" w:themeColor="text1"/>
                <w:sz w:val="28"/>
                <w:szCs w:val="28"/>
              </w:rPr>
            </w:pPr>
            <w:r>
              <w:rPr>
                <w:color w:val="000000" w:themeColor="text1"/>
                <w:sz w:val="28"/>
                <w:szCs w:val="28"/>
              </w:rPr>
              <w:t>Низкая</w:t>
            </w:r>
          </w:p>
        </w:tc>
      </w:tr>
    </w:tbl>
    <w:p w14:paraId="054797D8" w14:textId="77777777" w:rsidR="006A046C" w:rsidRPr="006A046C" w:rsidRDefault="006A046C" w:rsidP="00373761">
      <w:pPr>
        <w:pStyle w:val="ds-markdown-paragraph"/>
        <w:shd w:val="clear" w:color="auto" w:fill="FFFFFF" w:themeFill="background1"/>
        <w:spacing w:before="240" w:beforeAutospacing="0" w:after="240" w:afterAutospacing="0" w:line="360" w:lineRule="auto"/>
        <w:ind w:left="142" w:right="85"/>
        <w:rPr>
          <w:color w:val="000000" w:themeColor="text1"/>
          <w:sz w:val="28"/>
          <w:szCs w:val="28"/>
        </w:rPr>
      </w:pPr>
    </w:p>
    <w:p w14:paraId="62F49C05"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rPr>
          <w:color w:val="000000" w:themeColor="text1"/>
          <w:sz w:val="28"/>
          <w:szCs w:val="28"/>
        </w:rPr>
      </w:pPr>
      <w:r w:rsidRPr="003C132D">
        <w:rPr>
          <w:rStyle w:val="af6"/>
          <w:color w:val="000000" w:themeColor="text1"/>
          <w:sz w:val="28"/>
          <w:szCs w:val="28"/>
        </w:rPr>
        <w:t>Ключевые выводы по результатам сравнения:</w:t>
      </w:r>
    </w:p>
    <w:p w14:paraId="5D1258D6" w14:textId="77777777" w:rsidR="003C132D" w:rsidRPr="003C132D" w:rsidRDefault="003C132D" w:rsidP="00373761">
      <w:pPr>
        <w:pStyle w:val="ds-markdown-paragraph"/>
        <w:numPr>
          <w:ilvl w:val="0"/>
          <w:numId w:val="7"/>
        </w:numPr>
        <w:shd w:val="clear" w:color="auto" w:fill="FFFFFF" w:themeFill="background1"/>
        <w:spacing w:after="0" w:afterAutospacing="0" w:line="360" w:lineRule="auto"/>
        <w:ind w:left="142" w:right="85"/>
        <w:rPr>
          <w:color w:val="000000" w:themeColor="text1"/>
          <w:sz w:val="28"/>
          <w:szCs w:val="28"/>
        </w:rPr>
      </w:pPr>
      <w:r w:rsidRPr="003C132D">
        <w:rPr>
          <w:rStyle w:val="af6"/>
          <w:color w:val="000000" w:themeColor="text1"/>
          <w:sz w:val="28"/>
          <w:szCs w:val="28"/>
        </w:rPr>
        <w:t>Значительный разрыв в уровне оплаты труда</w:t>
      </w:r>
      <w:r w:rsidRPr="003C132D">
        <w:rPr>
          <w:color w:val="000000" w:themeColor="text1"/>
          <w:sz w:val="28"/>
          <w:szCs w:val="28"/>
        </w:rPr>
        <w:t>. Медианная заработная плата специалиста по робототехнике в городе Москве (119 100 руб.) превышает оценочный медианный уровень для Саратовской области (примем 60 000 руб. как середину интервала) примерно в </w:t>
      </w:r>
      <w:r w:rsidRPr="003C132D">
        <w:rPr>
          <w:rStyle w:val="af6"/>
          <w:color w:val="000000" w:themeColor="text1"/>
          <w:sz w:val="28"/>
          <w:szCs w:val="28"/>
        </w:rPr>
        <w:t>2 раза</w:t>
      </w:r>
      <w:r w:rsidRPr="003C132D">
        <w:rPr>
          <w:color w:val="000000" w:themeColor="text1"/>
          <w:sz w:val="28"/>
          <w:szCs w:val="28"/>
        </w:rPr>
        <w:t xml:space="preserve">. Если сравнивать не с Москвой, а с Московской областью (89 300 руб.), то разрыв составляет около 1,5 раза. Такой разрыв сложился исторически и в обозримом будущем вряд ли сократится, так как столичный рынок </w:t>
      </w:r>
      <w:r w:rsidRPr="003C132D">
        <w:rPr>
          <w:color w:val="000000" w:themeColor="text1"/>
          <w:sz w:val="28"/>
          <w:szCs w:val="28"/>
        </w:rPr>
        <w:lastRenderedPageBreak/>
        <w:t xml:space="preserve">генерирует больше </w:t>
      </w:r>
      <w:proofErr w:type="spellStart"/>
      <w:r w:rsidRPr="003C132D">
        <w:rPr>
          <w:color w:val="000000" w:themeColor="text1"/>
          <w:sz w:val="28"/>
          <w:szCs w:val="28"/>
        </w:rPr>
        <w:t>высокомаржинальных</w:t>
      </w:r>
      <w:proofErr w:type="spellEnd"/>
      <w:r w:rsidRPr="003C132D">
        <w:rPr>
          <w:color w:val="000000" w:themeColor="text1"/>
          <w:sz w:val="28"/>
          <w:szCs w:val="28"/>
        </w:rPr>
        <w:t xml:space="preserve"> заказов и привлекает более капиталоемкие проекты.</w:t>
      </w:r>
    </w:p>
    <w:p w14:paraId="23E6EE99" w14:textId="77777777" w:rsidR="003C132D" w:rsidRPr="003C132D" w:rsidRDefault="003C132D" w:rsidP="00373761">
      <w:pPr>
        <w:pStyle w:val="ds-markdown-paragraph"/>
        <w:numPr>
          <w:ilvl w:val="0"/>
          <w:numId w:val="7"/>
        </w:numPr>
        <w:shd w:val="clear" w:color="auto" w:fill="FFFFFF" w:themeFill="background1"/>
        <w:spacing w:after="0" w:afterAutospacing="0" w:line="360" w:lineRule="auto"/>
        <w:ind w:left="142" w:right="85"/>
        <w:rPr>
          <w:color w:val="000000" w:themeColor="text1"/>
          <w:sz w:val="28"/>
          <w:szCs w:val="28"/>
        </w:rPr>
      </w:pPr>
      <w:r w:rsidRPr="003C132D">
        <w:rPr>
          <w:rStyle w:val="af6"/>
          <w:color w:val="000000" w:themeColor="text1"/>
          <w:sz w:val="28"/>
          <w:szCs w:val="28"/>
        </w:rPr>
        <w:t>Качественные различия в структуре вакансий</w:t>
      </w:r>
      <w:r w:rsidRPr="003C132D">
        <w:rPr>
          <w:color w:val="000000" w:themeColor="text1"/>
          <w:sz w:val="28"/>
          <w:szCs w:val="28"/>
        </w:rPr>
        <w:t>. В Московском регионе присутствуют высокооплачиваемые позиции (300-500 тыс. руб.) — ведущие инженеры-робототехники, архитекторы систем, руководители R&amp;D-направлений. В Саратовской области такие позиции практически отсутствуют. Максимум, что можно найти — инженер в отдел главного технолога или программист промышленных контроллеров, знающий робототехнику как дополнительную компетенцию. Это означает, что для амбициозного специалиста карьерные возможности в Саратовском регионе объективно ограничены.</w:t>
      </w:r>
    </w:p>
    <w:p w14:paraId="6D5C29CA" w14:textId="77777777" w:rsidR="003C132D" w:rsidRPr="003C132D" w:rsidRDefault="003C132D" w:rsidP="00373761">
      <w:pPr>
        <w:pStyle w:val="ds-markdown-paragraph"/>
        <w:numPr>
          <w:ilvl w:val="0"/>
          <w:numId w:val="7"/>
        </w:numPr>
        <w:shd w:val="clear" w:color="auto" w:fill="FFFFFF" w:themeFill="background1"/>
        <w:spacing w:after="0" w:afterAutospacing="0" w:line="360" w:lineRule="auto"/>
        <w:ind w:left="142" w:right="85"/>
        <w:rPr>
          <w:color w:val="000000" w:themeColor="text1"/>
          <w:sz w:val="28"/>
          <w:szCs w:val="28"/>
        </w:rPr>
      </w:pPr>
      <w:r w:rsidRPr="003C132D">
        <w:rPr>
          <w:rStyle w:val="af6"/>
          <w:color w:val="000000" w:themeColor="text1"/>
          <w:sz w:val="28"/>
          <w:szCs w:val="28"/>
        </w:rPr>
        <w:t>Различия в динамике роста зарплат</w:t>
      </w:r>
      <w:r w:rsidRPr="003C132D">
        <w:rPr>
          <w:color w:val="000000" w:themeColor="text1"/>
          <w:sz w:val="28"/>
          <w:szCs w:val="28"/>
        </w:rPr>
        <w:t>. В Московской области зафиксирован очень высокий рост (+44%), в Саратовской области темпы роста, вероятно, значительно ниже (5-12%), что не позволяет сокращать разрыв. Низкая динамика связана с монопсонией на рынке труда (один-два крупных работодателя диктуют условия) и отсутствием конкуренции за кадры.</w:t>
      </w:r>
    </w:p>
    <w:p w14:paraId="03BC0BCB" w14:textId="77777777" w:rsidR="003C132D" w:rsidRPr="003C132D" w:rsidRDefault="003C132D" w:rsidP="00373761">
      <w:pPr>
        <w:pStyle w:val="ds-markdown-paragraph"/>
        <w:numPr>
          <w:ilvl w:val="0"/>
          <w:numId w:val="7"/>
        </w:numPr>
        <w:shd w:val="clear" w:color="auto" w:fill="FFFFFF" w:themeFill="background1"/>
        <w:spacing w:after="0" w:afterAutospacing="0" w:line="360" w:lineRule="auto"/>
        <w:ind w:left="142" w:right="85"/>
        <w:rPr>
          <w:color w:val="000000" w:themeColor="text1"/>
          <w:sz w:val="28"/>
          <w:szCs w:val="28"/>
        </w:rPr>
      </w:pPr>
      <w:r w:rsidRPr="003C132D">
        <w:rPr>
          <w:rStyle w:val="af6"/>
          <w:color w:val="000000" w:themeColor="text1"/>
          <w:sz w:val="28"/>
          <w:szCs w:val="28"/>
        </w:rPr>
        <w:t>Влияние оборонно-промышленного комплекса</w:t>
      </w:r>
      <w:r w:rsidRPr="003C132D">
        <w:rPr>
          <w:color w:val="000000" w:themeColor="text1"/>
          <w:sz w:val="28"/>
          <w:szCs w:val="28"/>
        </w:rPr>
        <w:t>. Для Саратовской области, где исторически сильны предприятия ОПК, в периоды роста гособоронзаказа (2022-2025 гг.) возрастает потребность в станочниках и технологах. Однако автоматизация и роботизация идут медленно, так как проще нанять рабочих, чем внедрять роботизированную линию. Тем не менее, зарплаты в ОПК подросли, что может привлечь молодых специалистов.</w:t>
      </w:r>
    </w:p>
    <w:p w14:paraId="601D2351" w14:textId="77777777" w:rsidR="003C132D" w:rsidRPr="003C132D" w:rsidRDefault="003C132D" w:rsidP="00373761">
      <w:pPr>
        <w:pStyle w:val="ds-markdown-paragraph"/>
        <w:numPr>
          <w:ilvl w:val="0"/>
          <w:numId w:val="7"/>
        </w:numPr>
        <w:shd w:val="clear" w:color="auto" w:fill="FFFFFF" w:themeFill="background1"/>
        <w:spacing w:after="0" w:afterAutospacing="0" w:line="360" w:lineRule="auto"/>
        <w:ind w:left="142" w:right="85"/>
        <w:rPr>
          <w:color w:val="000000" w:themeColor="text1"/>
          <w:sz w:val="28"/>
          <w:szCs w:val="28"/>
        </w:rPr>
      </w:pPr>
      <w:r w:rsidRPr="003C132D">
        <w:rPr>
          <w:rStyle w:val="af6"/>
          <w:color w:val="000000" w:themeColor="text1"/>
          <w:sz w:val="28"/>
          <w:szCs w:val="28"/>
        </w:rPr>
        <w:t>Стоимость жизни и реальные доходы</w:t>
      </w:r>
      <w:r w:rsidRPr="003C132D">
        <w:rPr>
          <w:color w:val="000000" w:themeColor="text1"/>
          <w:sz w:val="28"/>
          <w:szCs w:val="28"/>
        </w:rPr>
        <w:t xml:space="preserve">. При корректировке на паритет покупательной способности разрыв несколько сокращается (аренда однокомнатной квартиры в Москве — 50-70 тыс. руб., в Саратове — 15-25 тыс. руб., продукты и услуги также дороже в Москве в 1,4-1,6 раза). Однако качественно в Москве достижимы зарплаты 300-500 тыс. руб., </w:t>
      </w:r>
      <w:r w:rsidRPr="003C132D">
        <w:rPr>
          <w:color w:val="000000" w:themeColor="text1"/>
          <w:sz w:val="28"/>
          <w:szCs w:val="28"/>
        </w:rPr>
        <w:lastRenderedPageBreak/>
        <w:t>что абсолютно недостижимо в Саратове (потолок 100-120 тыс. руб. для редких позиций). Таким образом, для квалифицированного специалиста Москва предлагает в 2-4 раза больший абсолютный доход.</w:t>
      </w:r>
    </w:p>
    <w:p w14:paraId="58E0B995"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rPr>
          <w:color w:val="000000" w:themeColor="text1"/>
          <w:sz w:val="28"/>
          <w:szCs w:val="28"/>
        </w:rPr>
      </w:pPr>
      <w:r w:rsidRPr="003C132D">
        <w:rPr>
          <w:rStyle w:val="af6"/>
          <w:color w:val="000000" w:themeColor="text1"/>
          <w:sz w:val="28"/>
          <w:szCs w:val="28"/>
        </w:rPr>
        <w:t>Перспективы и рекомендации для Саратовского региона:</w:t>
      </w:r>
    </w:p>
    <w:p w14:paraId="403C7D31"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Для повышения привлекательности региона для специалистов и ускорения роботизации промышленности необходимо: разработать региональную программу поддержки робототехники с субсидиями для предприятий; стимулировать создание совместных (базовых) кафедр предприятий ОПК и СГТУ, чтобы студенты работали на реальном оборудовании; использовать налоговые льготы для привлечения в регион производителей и интеграторов робототехники; развивать студенческие конструкторские бюро и участие в соревнованиях по робототехнике.</w:t>
      </w:r>
    </w:p>
    <w:p w14:paraId="6B9BA880" w14:textId="4FF4C8DB"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Для молодых специалистов, принимающих решение о месте работы, следует реалистично оценивать карьерные перспективы: при ориентации на максимальный доход и профессиональный рост целесообразен переезд в Москву, Санкт-Петербург, Казань или Новосибирск; приоритете на жизнь в родном регионе с более низкой стоимостью жизни — продолжать развивать компетенции дистанционно (участие в онлайн-проектах, фриланс для столичных компаний) или искать позиции на крупных предприятиях ОПК с перспективой карьерного роста.</w:t>
      </w:r>
      <w:r w:rsidR="00373761">
        <w:rPr>
          <w:color w:val="000000" w:themeColor="text1"/>
          <w:sz w:val="28"/>
          <w:szCs w:val="28"/>
        </w:rPr>
        <w:br/>
      </w:r>
      <w:r w:rsidR="00373761">
        <w:rPr>
          <w:color w:val="000000" w:themeColor="text1"/>
          <w:sz w:val="28"/>
          <w:szCs w:val="28"/>
        </w:rPr>
        <w:br/>
      </w:r>
      <w:r w:rsidR="00373761">
        <w:rPr>
          <w:color w:val="000000" w:themeColor="text1"/>
          <w:sz w:val="28"/>
          <w:szCs w:val="28"/>
        </w:rPr>
        <w:br/>
      </w:r>
      <w:r w:rsidR="00373761">
        <w:rPr>
          <w:color w:val="000000" w:themeColor="text1"/>
          <w:sz w:val="28"/>
          <w:szCs w:val="28"/>
        </w:rPr>
        <w:br/>
      </w:r>
      <w:r w:rsidR="00373761">
        <w:rPr>
          <w:color w:val="000000" w:themeColor="text1"/>
          <w:sz w:val="28"/>
          <w:szCs w:val="28"/>
        </w:rPr>
        <w:br/>
      </w:r>
    </w:p>
    <w:p w14:paraId="4D9C1F53" w14:textId="43069725" w:rsidR="003C132D" w:rsidRPr="003C132D" w:rsidRDefault="003C132D" w:rsidP="00373761">
      <w:pPr>
        <w:pStyle w:val="21"/>
        <w:shd w:val="clear" w:color="auto" w:fill="FFFFFF" w:themeFill="background1"/>
        <w:spacing w:before="480" w:after="240" w:line="360" w:lineRule="auto"/>
        <w:ind w:left="142" w:right="85"/>
        <w:jc w:val="center"/>
        <w:rPr>
          <w:rFonts w:ascii="Times New Roman" w:hAnsi="Times New Roman" w:cs="Times New Roman"/>
          <w:color w:val="000000" w:themeColor="text1"/>
          <w:sz w:val="28"/>
          <w:szCs w:val="28"/>
          <w:lang w:val="ru-RU"/>
        </w:rPr>
      </w:pPr>
      <w:bookmarkStart w:id="18" w:name="_Toc228466269"/>
      <w:r w:rsidRPr="003C132D">
        <w:rPr>
          <w:rFonts w:ascii="Times New Roman" w:hAnsi="Times New Roman" w:cs="Times New Roman"/>
          <w:color w:val="000000" w:themeColor="text1"/>
          <w:sz w:val="28"/>
          <w:szCs w:val="28"/>
          <w:lang w:val="ru-RU"/>
        </w:rPr>
        <w:lastRenderedPageBreak/>
        <w:t>Заключение</w:t>
      </w:r>
      <w:bookmarkEnd w:id="18"/>
    </w:p>
    <w:p w14:paraId="085C3631"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В теоретической области</w:t>
      </w:r>
      <w:r w:rsidRPr="003C132D">
        <w:rPr>
          <w:color w:val="000000" w:themeColor="text1"/>
          <w:sz w:val="28"/>
          <w:szCs w:val="28"/>
        </w:rPr>
        <w:t> российская наука и учебно-методическая база обладают развитым потенциалом в области робототехники, что подтверждается публикацией в 2024-2025 годах ряда актуальных учебных пособий (Гуревич, 2025; Архипов и др., 2024; Иванов, 2024; Акимов и др., 2025). Современные учебники охватывают все ключевые аспекты — от расчета механических систем и выбора приводов до сенсорного обеспечения и систем технического зрения на основе глубокого обучения. Сложилась общепринятая классификация робототехнических устройств по назначению, типу управления и конструктивным особенностям.</w:t>
      </w:r>
    </w:p>
    <w:p w14:paraId="549797E4"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В области промышленной роботизации</w:t>
      </w:r>
      <w:r w:rsidRPr="003C132D">
        <w:rPr>
          <w:color w:val="000000" w:themeColor="text1"/>
          <w:sz w:val="28"/>
          <w:szCs w:val="28"/>
        </w:rPr>
        <w:t> уровень России (10-15 роботов на 10 тысяч работников) в десятки раз ниже, чем в странах-лидерах. Ключевыми факторами внедрения промышленных роботов являются: иностранное присутствие (ПИИ), государственная поддержка и государственный заказ, а также дефицит и высокая стоимость ручного труда. В условиях санкций 2022 года роль государства как драйвера роботизации становится определяющей. Наблюдается значительная региональная дифференциация: от 141 единицы в регионах-лидерах до 5 и менее в большинстве субъектов РФ.</w:t>
      </w:r>
    </w:p>
    <w:p w14:paraId="56AAF878"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На рынке труда в сфере робототехники</w:t>
      </w:r>
      <w:r w:rsidRPr="003C132D">
        <w:rPr>
          <w:color w:val="000000" w:themeColor="text1"/>
          <w:sz w:val="28"/>
          <w:szCs w:val="28"/>
        </w:rPr>
        <w:t xml:space="preserve"> наблюдается устойчивый рост спроса на квалифицированных специалистов, выражающийся в росте медианной заработной платы на 14% за 2024-2025 годы (до 79 700 рублей). Это свидетельствует о высоком уровне конкуренции за кадры и дефиците профессионалов. Региональные различия очень велики: Москва (119 100 руб.) является абсолютным </w:t>
      </w:r>
      <w:r w:rsidRPr="003C132D">
        <w:rPr>
          <w:color w:val="000000" w:themeColor="text1"/>
          <w:sz w:val="28"/>
          <w:szCs w:val="28"/>
        </w:rPr>
        <w:lastRenderedPageBreak/>
        <w:t>лидером, за ней следуют Республика Татарстан (100 600 руб.), Новосибирская область (100 000 руб.), Московская область (89 300 руб.).</w:t>
      </w:r>
    </w:p>
    <w:p w14:paraId="780AE9FC"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rStyle w:val="af6"/>
          <w:color w:val="000000" w:themeColor="text1"/>
          <w:sz w:val="28"/>
          <w:szCs w:val="28"/>
        </w:rPr>
        <w:t>Сравнительный анализ Московского и Саратовского регионов</w:t>
      </w:r>
      <w:r w:rsidRPr="003C132D">
        <w:rPr>
          <w:color w:val="000000" w:themeColor="text1"/>
          <w:sz w:val="28"/>
          <w:szCs w:val="28"/>
        </w:rPr>
        <w:t> выявил: почти двукратный разрыв в медианных заработных платах (119 100 руб. против 55 000-65 000 руб.); качественные различия в структуре вакансий (в Москве — R&amp;D и руководящие позиции с зарплатами 300-500 тыс. руб., в Саратове — преимущественно позиции среднего звена); более высокую динамику роста зарплат в Московском регионе; практическое отсутствие в Саратовской области высокооплачиваемых позиций (&gt;200 тыс. руб.), доступных в Москве.</w:t>
      </w:r>
    </w:p>
    <w:p w14:paraId="55BF52F2"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rPr>
          <w:color w:val="000000" w:themeColor="text1"/>
          <w:sz w:val="28"/>
          <w:szCs w:val="28"/>
        </w:rPr>
      </w:pPr>
      <w:r w:rsidRPr="003C132D">
        <w:rPr>
          <w:rStyle w:val="af6"/>
          <w:color w:val="000000" w:themeColor="text1"/>
          <w:sz w:val="28"/>
          <w:szCs w:val="28"/>
        </w:rPr>
        <w:t>Основные рекомендации:</w:t>
      </w:r>
    </w:p>
    <w:p w14:paraId="27DDE50F"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Для федеральных органов власти — разработать и реализовать программу стимулирования промышленной роботизации с акцентом на регионы с развитым машиностроительным потенциалом (включая Саратовскую область), предусматривающую субсидирование до 30-50% затрат предприятий на внедрение роботизированных ячеек, создание сети региональных центров компетенций по робототехнике.</w:t>
      </w:r>
    </w:p>
    <w:p w14:paraId="06A92D72"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Для руководства Саратовской области — разработать региональную программу развития робототехники, стимулировать создание совместных кафедр предприятий ОПК и СГТУ, использовать налоговые льготы для привлечения производителей и интеграторов робототехники в регион.</w:t>
      </w:r>
    </w:p>
    <w:p w14:paraId="23411C59"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 xml:space="preserve">Для вузов (СГТУ, СГУ) — актуализировать учебные программы по направлению «Робототехника и мехатроника», приглашать действующих специалистов предприятий для ведения спецкурсов, </w:t>
      </w:r>
      <w:r w:rsidRPr="003C132D">
        <w:rPr>
          <w:color w:val="000000" w:themeColor="text1"/>
          <w:sz w:val="28"/>
          <w:szCs w:val="28"/>
        </w:rPr>
        <w:lastRenderedPageBreak/>
        <w:t>развивать студенческие конструкторские бюро и участие в соревнованиях по робототехнике.</w:t>
      </w:r>
    </w:p>
    <w:p w14:paraId="13E94313"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Для молодых специалистов — реалистично оценивать карьерные перспективы: при ориентации на максимальный доход и профессиональный рост целесообразен переезд в Московский регион, Санкт-Петербург, Казань или Новосибирск.</w:t>
      </w:r>
    </w:p>
    <w:p w14:paraId="76BEE0FA" w14:textId="77777777" w:rsidR="003C132D" w:rsidRPr="003C132D" w:rsidRDefault="003C132D" w:rsidP="00373761">
      <w:pPr>
        <w:pStyle w:val="ds-markdown-paragraph"/>
        <w:shd w:val="clear" w:color="auto" w:fill="FFFFFF" w:themeFill="background1"/>
        <w:spacing w:before="240" w:beforeAutospacing="0" w:after="240" w:afterAutospacing="0" w:line="360" w:lineRule="auto"/>
        <w:ind w:left="142" w:right="85" w:firstLine="720"/>
        <w:rPr>
          <w:color w:val="000000" w:themeColor="text1"/>
          <w:sz w:val="28"/>
          <w:szCs w:val="28"/>
        </w:rPr>
      </w:pPr>
      <w:r w:rsidRPr="003C132D">
        <w:rPr>
          <w:color w:val="000000" w:themeColor="text1"/>
          <w:sz w:val="28"/>
          <w:szCs w:val="28"/>
        </w:rPr>
        <w:t>Таким образом, робототехника является стратегически важным направлением научно-технологического развития России. От успехов в этой области зависит как конкурентоспособность российской промышленности, так и достижение технологического суверенитета страны в условиях современных геополитических вызовов. Преодоление региональных диспропорций в уровне оплаты труда специалистов и уровне промышленной роботизации требует скоординированных усилий федерального центра, региональных властей, университетов и бизнеса.</w:t>
      </w:r>
    </w:p>
    <w:p w14:paraId="48080733" w14:textId="2FF3AC3F" w:rsidR="006E7455" w:rsidRPr="003C132D" w:rsidRDefault="009A104A" w:rsidP="00373761">
      <w:pPr>
        <w:pStyle w:val="af"/>
        <w:shd w:val="clear" w:color="auto" w:fill="FFFFFF" w:themeFill="background1"/>
        <w:spacing w:before="240" w:line="240" w:lineRule="auto"/>
        <w:ind w:left="142" w:right="85" w:firstLine="720"/>
        <w:jc w:val="both"/>
        <w:rPr>
          <w:color w:val="000000" w:themeColor="text1"/>
          <w:lang w:val="ru-RU"/>
        </w:rPr>
      </w:pPr>
      <w:r w:rsidRPr="003C132D">
        <w:rPr>
          <w:color w:val="000000" w:themeColor="text1"/>
          <w:lang w:val="ru-RU"/>
        </w:rPr>
        <w:br w:type="page"/>
      </w:r>
    </w:p>
    <w:p w14:paraId="77091C8C" w14:textId="77777777" w:rsidR="006E7455" w:rsidRPr="00373761" w:rsidRDefault="009A104A" w:rsidP="00373761">
      <w:pPr>
        <w:pStyle w:val="21"/>
        <w:shd w:val="clear" w:color="auto" w:fill="FFFFFF" w:themeFill="background1"/>
        <w:spacing w:line="240" w:lineRule="auto"/>
        <w:ind w:left="142" w:right="85"/>
        <w:jc w:val="center"/>
        <w:rPr>
          <w:color w:val="000000" w:themeColor="text1"/>
          <w:sz w:val="28"/>
          <w:szCs w:val="28"/>
          <w:lang w:val="ru-RU"/>
        </w:rPr>
      </w:pPr>
      <w:bookmarkStart w:id="19" w:name="_Toc228466270"/>
      <w:r w:rsidRPr="00373761">
        <w:rPr>
          <w:rFonts w:ascii="Times New Roman" w:hAnsi="Times New Roman"/>
          <w:color w:val="000000" w:themeColor="text1"/>
          <w:sz w:val="28"/>
          <w:szCs w:val="28"/>
          <w:lang w:val="ru-RU"/>
        </w:rPr>
        <w:lastRenderedPageBreak/>
        <w:t>Список литературы</w:t>
      </w:r>
      <w:bookmarkEnd w:id="19"/>
    </w:p>
    <w:p w14:paraId="0D73615E" w14:textId="77777777" w:rsidR="00FA0B2A" w:rsidRPr="003C132D" w:rsidRDefault="00FA0B2A" w:rsidP="00373761">
      <w:pPr>
        <w:shd w:val="clear" w:color="auto" w:fill="FFFFFF" w:themeFill="background1"/>
        <w:ind w:left="142" w:right="85"/>
        <w:rPr>
          <w:rFonts w:ascii="Times New Roman" w:hAnsi="Times New Roman" w:cs="Times New Roman"/>
          <w:color w:val="000000" w:themeColor="text1"/>
          <w:sz w:val="24"/>
          <w:szCs w:val="24"/>
          <w:lang w:val="ru-RU"/>
        </w:rPr>
      </w:pPr>
    </w:p>
    <w:p w14:paraId="1CDAB36C" w14:textId="77777777" w:rsidR="00373761" w:rsidRPr="00373761" w:rsidRDefault="00373761" w:rsidP="00373761">
      <w:pPr>
        <w:pStyle w:val="ds-markdown-paragraph"/>
        <w:numPr>
          <w:ilvl w:val="0"/>
          <w:numId w:val="8"/>
        </w:numPr>
        <w:spacing w:after="0" w:afterAutospacing="0" w:line="360" w:lineRule="auto"/>
        <w:ind w:left="142" w:right="85"/>
        <w:rPr>
          <w:sz w:val="28"/>
          <w:szCs w:val="28"/>
        </w:rPr>
      </w:pPr>
      <w:r w:rsidRPr="00373761">
        <w:rPr>
          <w:sz w:val="28"/>
          <w:szCs w:val="28"/>
        </w:rPr>
        <w:t xml:space="preserve">Гуревич Ю. Е. Робототехнические </w:t>
      </w:r>
      <w:proofErr w:type="gramStart"/>
      <w:r w:rsidRPr="00373761">
        <w:rPr>
          <w:sz w:val="28"/>
          <w:szCs w:val="28"/>
        </w:rPr>
        <w:t>устройства :</w:t>
      </w:r>
      <w:proofErr w:type="gramEnd"/>
      <w:r w:rsidRPr="00373761">
        <w:rPr>
          <w:sz w:val="28"/>
          <w:szCs w:val="28"/>
        </w:rPr>
        <w:t xml:space="preserve"> учебник для вузов. — Старый </w:t>
      </w:r>
      <w:proofErr w:type="gramStart"/>
      <w:r w:rsidRPr="00373761">
        <w:rPr>
          <w:sz w:val="28"/>
          <w:szCs w:val="28"/>
        </w:rPr>
        <w:t>Оскол :</w:t>
      </w:r>
      <w:proofErr w:type="gramEnd"/>
      <w:r w:rsidRPr="00373761">
        <w:rPr>
          <w:sz w:val="28"/>
          <w:szCs w:val="28"/>
        </w:rPr>
        <w:t xml:space="preserve"> ТНТ, 2025. — 326 с.</w:t>
      </w:r>
    </w:p>
    <w:p w14:paraId="0D21FF25" w14:textId="77777777" w:rsidR="00373761" w:rsidRPr="00373761" w:rsidRDefault="00373761" w:rsidP="00373761">
      <w:pPr>
        <w:pStyle w:val="ds-markdown-paragraph"/>
        <w:numPr>
          <w:ilvl w:val="0"/>
          <w:numId w:val="8"/>
        </w:numPr>
        <w:spacing w:after="0" w:afterAutospacing="0" w:line="360" w:lineRule="auto"/>
        <w:ind w:left="142" w:right="85"/>
        <w:rPr>
          <w:sz w:val="28"/>
          <w:szCs w:val="28"/>
        </w:rPr>
      </w:pPr>
      <w:r w:rsidRPr="00373761">
        <w:rPr>
          <w:sz w:val="28"/>
          <w:szCs w:val="28"/>
        </w:rPr>
        <w:t xml:space="preserve">Архипов М. В., Вартанов М. В., Мищенко Р. С. Промышленные роботы: управление манипуляционными </w:t>
      </w:r>
      <w:proofErr w:type="gramStart"/>
      <w:r w:rsidRPr="00373761">
        <w:rPr>
          <w:sz w:val="28"/>
          <w:szCs w:val="28"/>
        </w:rPr>
        <w:t>роботами :</w:t>
      </w:r>
      <w:proofErr w:type="gramEnd"/>
      <w:r w:rsidRPr="00373761">
        <w:rPr>
          <w:sz w:val="28"/>
          <w:szCs w:val="28"/>
        </w:rPr>
        <w:t xml:space="preserve"> учебное пособие для вузов. — 2-е изд., </w:t>
      </w:r>
      <w:proofErr w:type="spellStart"/>
      <w:r w:rsidRPr="00373761">
        <w:rPr>
          <w:sz w:val="28"/>
          <w:szCs w:val="28"/>
        </w:rPr>
        <w:t>испр</w:t>
      </w:r>
      <w:proofErr w:type="spellEnd"/>
      <w:r w:rsidRPr="00373761">
        <w:rPr>
          <w:sz w:val="28"/>
          <w:szCs w:val="28"/>
        </w:rPr>
        <w:t xml:space="preserve">. и доп. — </w:t>
      </w:r>
      <w:proofErr w:type="gramStart"/>
      <w:r w:rsidRPr="00373761">
        <w:rPr>
          <w:sz w:val="28"/>
          <w:szCs w:val="28"/>
        </w:rPr>
        <w:t>М. :</w:t>
      </w:r>
      <w:proofErr w:type="gramEnd"/>
      <w:r w:rsidRPr="00373761">
        <w:rPr>
          <w:sz w:val="28"/>
          <w:szCs w:val="28"/>
        </w:rPr>
        <w:t xml:space="preserve"> </w:t>
      </w:r>
      <w:proofErr w:type="spellStart"/>
      <w:r w:rsidRPr="00373761">
        <w:rPr>
          <w:sz w:val="28"/>
          <w:szCs w:val="28"/>
        </w:rPr>
        <w:t>Юрайт</w:t>
      </w:r>
      <w:proofErr w:type="spellEnd"/>
      <w:r w:rsidRPr="00373761">
        <w:rPr>
          <w:sz w:val="28"/>
          <w:szCs w:val="28"/>
        </w:rPr>
        <w:t>, 2024. — 170 с.</w:t>
      </w:r>
    </w:p>
    <w:p w14:paraId="6C45D7CD" w14:textId="77777777" w:rsidR="00373761" w:rsidRPr="00373761" w:rsidRDefault="00373761" w:rsidP="00373761">
      <w:pPr>
        <w:pStyle w:val="ds-markdown-paragraph"/>
        <w:numPr>
          <w:ilvl w:val="0"/>
          <w:numId w:val="8"/>
        </w:numPr>
        <w:spacing w:after="0" w:afterAutospacing="0" w:line="360" w:lineRule="auto"/>
        <w:ind w:left="142" w:right="85"/>
        <w:rPr>
          <w:sz w:val="28"/>
          <w:szCs w:val="28"/>
        </w:rPr>
      </w:pPr>
      <w:r w:rsidRPr="00373761">
        <w:rPr>
          <w:sz w:val="28"/>
          <w:szCs w:val="28"/>
        </w:rPr>
        <w:t xml:space="preserve">Иванов А. А. Основы </w:t>
      </w:r>
      <w:proofErr w:type="gramStart"/>
      <w:r w:rsidRPr="00373761">
        <w:rPr>
          <w:sz w:val="28"/>
          <w:szCs w:val="28"/>
        </w:rPr>
        <w:t>робототехники :</w:t>
      </w:r>
      <w:proofErr w:type="gramEnd"/>
      <w:r w:rsidRPr="00373761">
        <w:rPr>
          <w:sz w:val="28"/>
          <w:szCs w:val="28"/>
        </w:rPr>
        <w:t xml:space="preserve"> учебное пособие. — 2-е изд., </w:t>
      </w:r>
      <w:proofErr w:type="spellStart"/>
      <w:r w:rsidRPr="00373761">
        <w:rPr>
          <w:sz w:val="28"/>
          <w:szCs w:val="28"/>
        </w:rPr>
        <w:t>испр</w:t>
      </w:r>
      <w:proofErr w:type="spellEnd"/>
      <w:r w:rsidRPr="00373761">
        <w:rPr>
          <w:sz w:val="28"/>
          <w:szCs w:val="28"/>
        </w:rPr>
        <w:t xml:space="preserve">. — </w:t>
      </w:r>
      <w:proofErr w:type="gramStart"/>
      <w:r w:rsidRPr="00373761">
        <w:rPr>
          <w:sz w:val="28"/>
          <w:szCs w:val="28"/>
        </w:rPr>
        <w:t>М. :</w:t>
      </w:r>
      <w:proofErr w:type="gramEnd"/>
      <w:r w:rsidRPr="00373761">
        <w:rPr>
          <w:sz w:val="28"/>
          <w:szCs w:val="28"/>
        </w:rPr>
        <w:t xml:space="preserve"> ИНФРА-М, 2024. — 223 с.</w:t>
      </w:r>
    </w:p>
    <w:p w14:paraId="4E74B780" w14:textId="77777777" w:rsidR="00373761" w:rsidRPr="00373761" w:rsidRDefault="00373761" w:rsidP="00373761">
      <w:pPr>
        <w:pStyle w:val="ds-markdown-paragraph"/>
        <w:numPr>
          <w:ilvl w:val="0"/>
          <w:numId w:val="8"/>
        </w:numPr>
        <w:spacing w:after="0" w:afterAutospacing="0" w:line="360" w:lineRule="auto"/>
        <w:ind w:left="142" w:right="85"/>
        <w:rPr>
          <w:sz w:val="28"/>
          <w:szCs w:val="28"/>
        </w:rPr>
      </w:pPr>
      <w:r w:rsidRPr="00373761">
        <w:rPr>
          <w:sz w:val="28"/>
          <w:szCs w:val="28"/>
        </w:rPr>
        <w:t xml:space="preserve">Акимов С. С., Овечкин М. В., </w:t>
      </w:r>
      <w:proofErr w:type="spellStart"/>
      <w:r w:rsidRPr="00373761">
        <w:rPr>
          <w:sz w:val="28"/>
          <w:szCs w:val="28"/>
        </w:rPr>
        <w:t>Жумашева</w:t>
      </w:r>
      <w:proofErr w:type="spellEnd"/>
      <w:r w:rsidRPr="00373761">
        <w:rPr>
          <w:sz w:val="28"/>
          <w:szCs w:val="28"/>
        </w:rPr>
        <w:t xml:space="preserve"> Б. К. и др. Основы </w:t>
      </w:r>
      <w:proofErr w:type="gramStart"/>
      <w:r w:rsidRPr="00373761">
        <w:rPr>
          <w:sz w:val="28"/>
          <w:szCs w:val="28"/>
        </w:rPr>
        <w:t>робототехники :</w:t>
      </w:r>
      <w:proofErr w:type="gramEnd"/>
      <w:r w:rsidRPr="00373761">
        <w:rPr>
          <w:sz w:val="28"/>
          <w:szCs w:val="28"/>
        </w:rPr>
        <w:t xml:space="preserve"> учебное пособие. — </w:t>
      </w:r>
      <w:proofErr w:type="gramStart"/>
      <w:r w:rsidRPr="00373761">
        <w:rPr>
          <w:sz w:val="28"/>
          <w:szCs w:val="28"/>
        </w:rPr>
        <w:t>Оренбург :</w:t>
      </w:r>
      <w:proofErr w:type="gramEnd"/>
      <w:r w:rsidRPr="00373761">
        <w:rPr>
          <w:sz w:val="28"/>
          <w:szCs w:val="28"/>
        </w:rPr>
        <w:t xml:space="preserve"> Оренбургский государственный университет, 2025. — 192 с.</w:t>
      </w:r>
    </w:p>
    <w:p w14:paraId="6EB09638" w14:textId="77777777" w:rsidR="00373761" w:rsidRPr="00373761" w:rsidRDefault="00373761" w:rsidP="00373761">
      <w:pPr>
        <w:pStyle w:val="ds-markdown-paragraph"/>
        <w:numPr>
          <w:ilvl w:val="0"/>
          <w:numId w:val="8"/>
        </w:numPr>
        <w:spacing w:after="0" w:afterAutospacing="0" w:line="360" w:lineRule="auto"/>
        <w:ind w:left="142" w:right="85"/>
        <w:rPr>
          <w:sz w:val="28"/>
          <w:szCs w:val="28"/>
        </w:rPr>
      </w:pPr>
      <w:proofErr w:type="spellStart"/>
      <w:r w:rsidRPr="00373761">
        <w:rPr>
          <w:sz w:val="28"/>
          <w:szCs w:val="28"/>
        </w:rPr>
        <w:t>Потапцева</w:t>
      </w:r>
      <w:proofErr w:type="spellEnd"/>
      <w:r w:rsidRPr="00373761">
        <w:rPr>
          <w:sz w:val="28"/>
          <w:szCs w:val="28"/>
        </w:rPr>
        <w:t xml:space="preserve"> Е. В., Брянцева О. С. Промышленная роботизация в России: методологические подходы к статистическому измерению // Вопросы статистики. — 2025. — Т. 32, № 4. — С. 54-68.</w:t>
      </w:r>
    </w:p>
    <w:p w14:paraId="077FD1B1" w14:textId="77777777" w:rsidR="00373761" w:rsidRPr="00373761" w:rsidRDefault="00373761" w:rsidP="00373761">
      <w:pPr>
        <w:pStyle w:val="ds-markdown-paragraph"/>
        <w:numPr>
          <w:ilvl w:val="0"/>
          <w:numId w:val="8"/>
        </w:numPr>
        <w:spacing w:after="0" w:afterAutospacing="0" w:line="360" w:lineRule="auto"/>
        <w:ind w:left="142" w:right="85"/>
        <w:rPr>
          <w:sz w:val="28"/>
          <w:szCs w:val="28"/>
          <w:lang w:val="en-US"/>
        </w:rPr>
      </w:pPr>
      <w:r w:rsidRPr="00373761">
        <w:rPr>
          <w:sz w:val="28"/>
          <w:szCs w:val="28"/>
        </w:rPr>
        <w:t>Федюнина</w:t>
      </w:r>
      <w:r w:rsidRPr="00373761">
        <w:rPr>
          <w:sz w:val="28"/>
          <w:szCs w:val="28"/>
          <w:lang w:val="en-US"/>
        </w:rPr>
        <w:t xml:space="preserve"> </w:t>
      </w:r>
      <w:r w:rsidRPr="00373761">
        <w:rPr>
          <w:sz w:val="28"/>
          <w:szCs w:val="28"/>
        </w:rPr>
        <w:t>А</w:t>
      </w:r>
      <w:r w:rsidRPr="00373761">
        <w:rPr>
          <w:sz w:val="28"/>
          <w:szCs w:val="28"/>
          <w:lang w:val="en-US"/>
        </w:rPr>
        <w:t xml:space="preserve">., </w:t>
      </w:r>
      <w:proofErr w:type="spellStart"/>
      <w:r w:rsidRPr="00373761">
        <w:rPr>
          <w:sz w:val="28"/>
          <w:szCs w:val="28"/>
        </w:rPr>
        <w:t>Ружанская</w:t>
      </w:r>
      <w:proofErr w:type="spellEnd"/>
      <w:r w:rsidRPr="00373761">
        <w:rPr>
          <w:sz w:val="28"/>
          <w:szCs w:val="28"/>
          <w:lang w:val="en-US"/>
        </w:rPr>
        <w:t xml:space="preserve"> </w:t>
      </w:r>
      <w:r w:rsidRPr="00373761">
        <w:rPr>
          <w:sz w:val="28"/>
          <w:szCs w:val="28"/>
        </w:rPr>
        <w:t>Л</w:t>
      </w:r>
      <w:r w:rsidRPr="00373761">
        <w:rPr>
          <w:sz w:val="28"/>
          <w:szCs w:val="28"/>
          <w:lang w:val="en-US"/>
        </w:rPr>
        <w:t xml:space="preserve">., </w:t>
      </w:r>
      <w:r w:rsidRPr="00373761">
        <w:rPr>
          <w:sz w:val="28"/>
          <w:szCs w:val="28"/>
        </w:rPr>
        <w:t>Симачев</w:t>
      </w:r>
      <w:r w:rsidRPr="00373761">
        <w:rPr>
          <w:sz w:val="28"/>
          <w:szCs w:val="28"/>
          <w:lang w:val="en-US"/>
        </w:rPr>
        <w:t xml:space="preserve"> </w:t>
      </w:r>
      <w:r w:rsidRPr="00373761">
        <w:rPr>
          <w:sz w:val="28"/>
          <w:szCs w:val="28"/>
        </w:rPr>
        <w:t>Ю</w:t>
      </w:r>
      <w:r w:rsidRPr="00373761">
        <w:rPr>
          <w:sz w:val="28"/>
          <w:szCs w:val="28"/>
          <w:lang w:val="en-US"/>
        </w:rPr>
        <w:t>. Global Imperative, Local Realities: Unveiling Drivers of Industrial Robotization in Russian Manufacturing // Journal of the Knowledge Economy. — 2025. — Vol. 16, № 3. — P. 11063-11095.</w:t>
      </w:r>
    </w:p>
    <w:p w14:paraId="4D9C23C7" w14:textId="77777777" w:rsidR="00373761" w:rsidRPr="00373761" w:rsidRDefault="00373761" w:rsidP="00373761">
      <w:pPr>
        <w:pStyle w:val="ds-markdown-paragraph"/>
        <w:numPr>
          <w:ilvl w:val="0"/>
          <w:numId w:val="8"/>
        </w:numPr>
        <w:spacing w:after="0" w:afterAutospacing="0" w:line="360" w:lineRule="auto"/>
        <w:ind w:left="142" w:right="85"/>
        <w:rPr>
          <w:sz w:val="28"/>
          <w:szCs w:val="28"/>
        </w:rPr>
      </w:pPr>
      <w:r w:rsidRPr="00373761">
        <w:rPr>
          <w:sz w:val="28"/>
          <w:szCs w:val="28"/>
        </w:rPr>
        <w:t xml:space="preserve">Радкевич А. А., </w:t>
      </w:r>
      <w:proofErr w:type="spellStart"/>
      <w:r w:rsidRPr="00373761">
        <w:rPr>
          <w:sz w:val="28"/>
          <w:szCs w:val="28"/>
        </w:rPr>
        <w:t>Павлюковец</w:t>
      </w:r>
      <w:proofErr w:type="spellEnd"/>
      <w:r w:rsidRPr="00373761">
        <w:rPr>
          <w:sz w:val="28"/>
          <w:szCs w:val="28"/>
        </w:rPr>
        <w:t xml:space="preserve"> С. А., </w:t>
      </w:r>
      <w:proofErr w:type="spellStart"/>
      <w:r w:rsidRPr="00373761">
        <w:rPr>
          <w:sz w:val="28"/>
          <w:szCs w:val="28"/>
        </w:rPr>
        <w:t>Вельченко</w:t>
      </w:r>
      <w:proofErr w:type="spellEnd"/>
      <w:r w:rsidRPr="00373761">
        <w:rPr>
          <w:sz w:val="28"/>
          <w:szCs w:val="28"/>
        </w:rPr>
        <w:t xml:space="preserve"> А. А. Анализ управляемости мобильного робота на </w:t>
      </w:r>
      <w:proofErr w:type="spellStart"/>
      <w:r w:rsidRPr="00373761">
        <w:rPr>
          <w:sz w:val="28"/>
          <w:szCs w:val="28"/>
        </w:rPr>
        <w:t>меканум</w:t>
      </w:r>
      <w:proofErr w:type="spellEnd"/>
      <w:r w:rsidRPr="00373761">
        <w:rPr>
          <w:sz w:val="28"/>
          <w:szCs w:val="28"/>
        </w:rPr>
        <w:t>-колесах в условиях недетерминированных значений матрицы пространственного состояния // Мехатроника, автоматизация, управление. — 2025. — Т. 26, № 4. — С. 188-198.</w:t>
      </w:r>
    </w:p>
    <w:p w14:paraId="7A157722" w14:textId="77777777" w:rsidR="00373761" w:rsidRPr="00373761" w:rsidRDefault="00373761" w:rsidP="00373761">
      <w:pPr>
        <w:pStyle w:val="ds-markdown-paragraph"/>
        <w:numPr>
          <w:ilvl w:val="0"/>
          <w:numId w:val="8"/>
        </w:numPr>
        <w:spacing w:after="0" w:afterAutospacing="0" w:line="360" w:lineRule="auto"/>
        <w:ind w:left="142" w:right="85"/>
        <w:rPr>
          <w:sz w:val="28"/>
          <w:szCs w:val="28"/>
        </w:rPr>
      </w:pPr>
      <w:r w:rsidRPr="00373761">
        <w:rPr>
          <w:sz w:val="28"/>
          <w:szCs w:val="28"/>
        </w:rPr>
        <w:t>Аналитический центр </w:t>
      </w:r>
      <w:hyperlink r:id="rId13" w:tgtFrame="_blank" w:history="1">
        <w:r w:rsidRPr="00373761">
          <w:rPr>
            <w:rStyle w:val="afff"/>
            <w:color w:val="auto"/>
            <w:sz w:val="28"/>
            <w:szCs w:val="28"/>
            <w:bdr w:val="single" w:sz="6" w:space="0" w:color="auto" w:frame="1"/>
          </w:rPr>
          <w:t>hh.ru</w:t>
        </w:r>
      </w:hyperlink>
      <w:r w:rsidRPr="00373761">
        <w:rPr>
          <w:sz w:val="28"/>
          <w:szCs w:val="28"/>
        </w:rPr>
        <w:t xml:space="preserve">. Рынок труда специалистов в области робототехники: итоги 2025 года. — </w:t>
      </w:r>
      <w:proofErr w:type="gramStart"/>
      <w:r w:rsidRPr="00373761">
        <w:rPr>
          <w:sz w:val="28"/>
          <w:szCs w:val="28"/>
        </w:rPr>
        <w:t>М. :</w:t>
      </w:r>
      <w:proofErr w:type="gramEnd"/>
      <w:r w:rsidRPr="00373761">
        <w:rPr>
          <w:sz w:val="28"/>
          <w:szCs w:val="28"/>
        </w:rPr>
        <w:t> </w:t>
      </w:r>
      <w:hyperlink r:id="rId14" w:tgtFrame="_blank" w:history="1">
        <w:r w:rsidRPr="00373761">
          <w:rPr>
            <w:rStyle w:val="afff"/>
            <w:color w:val="auto"/>
            <w:sz w:val="28"/>
            <w:szCs w:val="28"/>
            <w:bdr w:val="single" w:sz="6" w:space="0" w:color="auto" w:frame="1"/>
          </w:rPr>
          <w:t>hh.ru</w:t>
        </w:r>
      </w:hyperlink>
      <w:r w:rsidRPr="00373761">
        <w:rPr>
          <w:sz w:val="28"/>
          <w:szCs w:val="28"/>
        </w:rPr>
        <w:t>, 2025. — 24 с.</w:t>
      </w:r>
    </w:p>
    <w:p w14:paraId="450B663E" w14:textId="7868AF26" w:rsidR="006E7455" w:rsidRPr="003C132D" w:rsidRDefault="006E7455" w:rsidP="00373761">
      <w:pPr>
        <w:shd w:val="clear" w:color="auto" w:fill="FFFFFF" w:themeFill="background1"/>
        <w:spacing w:before="240" w:line="240" w:lineRule="auto"/>
        <w:ind w:left="142" w:right="85"/>
        <w:jc w:val="both"/>
        <w:rPr>
          <w:color w:val="000000" w:themeColor="text1"/>
          <w:lang w:val="ru-RU"/>
        </w:rPr>
      </w:pPr>
    </w:p>
    <w:sectPr w:rsidR="006E7455" w:rsidRPr="003C132D" w:rsidSect="00034616">
      <w:footerReference w:type="default" r:id="rId15"/>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F6E69" w14:textId="77777777" w:rsidR="0031742F" w:rsidRDefault="0031742F">
      <w:pPr>
        <w:spacing w:after="0" w:line="240" w:lineRule="auto"/>
      </w:pPr>
      <w:r>
        <w:separator/>
      </w:r>
    </w:p>
  </w:endnote>
  <w:endnote w:type="continuationSeparator" w:id="0">
    <w:p w14:paraId="1B28E38A" w14:textId="77777777" w:rsidR="0031742F" w:rsidRDefault="00317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HiddenHorzOC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35B0" w14:textId="77777777" w:rsidR="006E7455" w:rsidRDefault="009A104A">
    <w:pPr>
      <w:pStyle w:val="a7"/>
      <w:jc w:val="right"/>
    </w:pPr>
    <w:r>
      <w:fldChar w:fldCharType="begin"/>
    </w:r>
    <w:r>
      <w:instrText>PAGE</w:instrText>
    </w:r>
    <w:r>
      <w:fldChar w:fldCharType="separate"/>
    </w:r>
    <w:r w:rsidR="00A528D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0BFB1" w14:textId="77777777" w:rsidR="0031742F" w:rsidRDefault="0031742F">
      <w:pPr>
        <w:spacing w:after="0" w:line="240" w:lineRule="auto"/>
      </w:pPr>
      <w:r>
        <w:separator/>
      </w:r>
    </w:p>
  </w:footnote>
  <w:footnote w:type="continuationSeparator" w:id="0">
    <w:p w14:paraId="28C9D4EC" w14:textId="77777777" w:rsidR="0031742F" w:rsidRDefault="00317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32B57ED0"/>
    <w:multiLevelType w:val="multilevel"/>
    <w:tmpl w:val="A666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CC1542"/>
    <w:multiLevelType w:val="hybridMultilevel"/>
    <w:tmpl w:val="9A66AE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6452683"/>
    <w:multiLevelType w:val="hybridMultilevel"/>
    <w:tmpl w:val="686E99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9314A2D"/>
    <w:multiLevelType w:val="hybridMultilevel"/>
    <w:tmpl w:val="61A8F1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A95372C"/>
    <w:multiLevelType w:val="multilevel"/>
    <w:tmpl w:val="90A0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0"/>
  </w:num>
  <w:num w:numId="8">
    <w:abstractNumId w:val="6"/>
  </w:num>
  <w:num w:numId="9">
    <w:abstractNumId w:val="7"/>
  </w:num>
  <w:num w:numId="10">
    <w:abstractNumId w:val="9"/>
  </w:num>
  <w:num w:numId="11">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3AD"/>
    <w:rsid w:val="00243776"/>
    <w:rsid w:val="00253DCA"/>
    <w:rsid w:val="0029639D"/>
    <w:rsid w:val="002F77A2"/>
    <w:rsid w:val="0031742F"/>
    <w:rsid w:val="00326F90"/>
    <w:rsid w:val="00331A30"/>
    <w:rsid w:val="00373761"/>
    <w:rsid w:val="003B3723"/>
    <w:rsid w:val="003C132D"/>
    <w:rsid w:val="00484563"/>
    <w:rsid w:val="00622B9B"/>
    <w:rsid w:val="0064450D"/>
    <w:rsid w:val="006A046C"/>
    <w:rsid w:val="006E7455"/>
    <w:rsid w:val="006F65B7"/>
    <w:rsid w:val="007C3A5B"/>
    <w:rsid w:val="00801EA2"/>
    <w:rsid w:val="00824C86"/>
    <w:rsid w:val="008B60B4"/>
    <w:rsid w:val="008D7B14"/>
    <w:rsid w:val="00973FE0"/>
    <w:rsid w:val="009A104A"/>
    <w:rsid w:val="00A528D3"/>
    <w:rsid w:val="00A859F8"/>
    <w:rsid w:val="00A92093"/>
    <w:rsid w:val="00AA1D8D"/>
    <w:rsid w:val="00B47730"/>
    <w:rsid w:val="00BB2A8D"/>
    <w:rsid w:val="00C67DF1"/>
    <w:rsid w:val="00C9480D"/>
    <w:rsid w:val="00CB0664"/>
    <w:rsid w:val="00CF3DDD"/>
    <w:rsid w:val="00D05FA6"/>
    <w:rsid w:val="00D11B52"/>
    <w:rsid w:val="00D371D5"/>
    <w:rsid w:val="00D83980"/>
    <w:rsid w:val="00DA64AE"/>
    <w:rsid w:val="00DE6AE9"/>
    <w:rsid w:val="00EB7DCA"/>
    <w:rsid w:val="00EF2AA3"/>
    <w:rsid w:val="00F05739"/>
    <w:rsid w:val="00FA0B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62257"/>
  <w14:defaultImageDpi w14:val="300"/>
  <w15:docId w15:val="{C3BF32ED-2DBD-4B59-A785-54957599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laceholder Text"/>
    <w:basedOn w:val="a2"/>
    <w:uiPriority w:val="99"/>
    <w:semiHidden/>
    <w:rsid w:val="00484563"/>
    <w:rPr>
      <w:color w:val="808080"/>
    </w:rPr>
  </w:style>
  <w:style w:type="paragraph" w:styleId="aff9">
    <w:name w:val="Normal (Web)"/>
    <w:basedOn w:val="a1"/>
    <w:uiPriority w:val="99"/>
    <w:semiHidden/>
    <w:unhideWhenUsed/>
    <w:rsid w:val="00484563"/>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fa">
    <w:name w:val="annotation reference"/>
    <w:basedOn w:val="a2"/>
    <w:uiPriority w:val="99"/>
    <w:semiHidden/>
    <w:unhideWhenUsed/>
    <w:rsid w:val="008B60B4"/>
    <w:rPr>
      <w:sz w:val="16"/>
      <w:szCs w:val="16"/>
    </w:rPr>
  </w:style>
  <w:style w:type="paragraph" w:styleId="affb">
    <w:name w:val="annotation text"/>
    <w:basedOn w:val="a1"/>
    <w:link w:val="affc"/>
    <w:uiPriority w:val="99"/>
    <w:semiHidden/>
    <w:unhideWhenUsed/>
    <w:rsid w:val="008B60B4"/>
    <w:pPr>
      <w:spacing w:line="240" w:lineRule="auto"/>
    </w:pPr>
    <w:rPr>
      <w:sz w:val="20"/>
      <w:szCs w:val="20"/>
    </w:rPr>
  </w:style>
  <w:style w:type="character" w:customStyle="1" w:styleId="affc">
    <w:name w:val="Текст примечания Знак"/>
    <w:basedOn w:val="a2"/>
    <w:link w:val="affb"/>
    <w:uiPriority w:val="99"/>
    <w:semiHidden/>
    <w:rsid w:val="008B60B4"/>
    <w:rPr>
      <w:sz w:val="20"/>
      <w:szCs w:val="20"/>
    </w:rPr>
  </w:style>
  <w:style w:type="paragraph" w:styleId="affd">
    <w:name w:val="annotation subject"/>
    <w:basedOn w:val="affb"/>
    <w:next w:val="affb"/>
    <w:link w:val="affe"/>
    <w:uiPriority w:val="99"/>
    <w:semiHidden/>
    <w:unhideWhenUsed/>
    <w:rsid w:val="008B60B4"/>
    <w:rPr>
      <w:b/>
      <w:bCs/>
    </w:rPr>
  </w:style>
  <w:style w:type="character" w:customStyle="1" w:styleId="affe">
    <w:name w:val="Тема примечания Знак"/>
    <w:basedOn w:val="affc"/>
    <w:link w:val="affd"/>
    <w:uiPriority w:val="99"/>
    <w:semiHidden/>
    <w:rsid w:val="008B60B4"/>
    <w:rPr>
      <w:b/>
      <w:bCs/>
      <w:sz w:val="20"/>
      <w:szCs w:val="20"/>
    </w:rPr>
  </w:style>
  <w:style w:type="paragraph" w:customStyle="1" w:styleId="ds-markdown-paragraph">
    <w:name w:val="ds-markdown-paragraph"/>
    <w:basedOn w:val="a1"/>
    <w:rsid w:val="001B23A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ff">
    <w:name w:val="Hyperlink"/>
    <w:basedOn w:val="a2"/>
    <w:uiPriority w:val="99"/>
    <w:unhideWhenUsed/>
    <w:rsid w:val="001B23AD"/>
    <w:rPr>
      <w:color w:val="0000FF"/>
      <w:u w:val="single"/>
    </w:rPr>
  </w:style>
  <w:style w:type="paragraph" w:styleId="2c">
    <w:name w:val="toc 2"/>
    <w:basedOn w:val="a1"/>
    <w:next w:val="a1"/>
    <w:autoRedefine/>
    <w:uiPriority w:val="39"/>
    <w:unhideWhenUsed/>
    <w:rsid w:val="008D7B14"/>
    <w:pPr>
      <w:spacing w:after="100"/>
      <w:ind w:left="220"/>
    </w:pPr>
  </w:style>
  <w:style w:type="paragraph" w:styleId="38">
    <w:name w:val="toc 3"/>
    <w:basedOn w:val="a1"/>
    <w:next w:val="a1"/>
    <w:autoRedefine/>
    <w:uiPriority w:val="39"/>
    <w:unhideWhenUsed/>
    <w:rsid w:val="008D7B14"/>
    <w:pPr>
      <w:spacing w:after="100"/>
      <w:ind w:left="440"/>
    </w:pPr>
  </w:style>
  <w:style w:type="table" w:styleId="afff0">
    <w:name w:val="Grid Table Light"/>
    <w:basedOn w:val="a3"/>
    <w:uiPriority w:val="99"/>
    <w:rsid w:val="006F65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4">
    <w:name w:val="Plain Table 1"/>
    <w:basedOn w:val="a3"/>
    <w:uiPriority w:val="99"/>
    <w:rsid w:val="006F65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d">
    <w:name w:val="Plain Table 2"/>
    <w:basedOn w:val="a3"/>
    <w:uiPriority w:val="99"/>
    <w:rsid w:val="006F65B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9">
    <w:name w:val="Plain Table 3"/>
    <w:basedOn w:val="a3"/>
    <w:uiPriority w:val="99"/>
    <w:rsid w:val="006F65B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6346">
      <w:bodyDiv w:val="1"/>
      <w:marLeft w:val="0"/>
      <w:marRight w:val="0"/>
      <w:marTop w:val="0"/>
      <w:marBottom w:val="0"/>
      <w:divBdr>
        <w:top w:val="none" w:sz="0" w:space="0" w:color="auto"/>
        <w:left w:val="none" w:sz="0" w:space="0" w:color="auto"/>
        <w:bottom w:val="none" w:sz="0" w:space="0" w:color="auto"/>
        <w:right w:val="none" w:sz="0" w:space="0" w:color="auto"/>
      </w:divBdr>
    </w:div>
    <w:div w:id="381829625">
      <w:bodyDiv w:val="1"/>
      <w:marLeft w:val="0"/>
      <w:marRight w:val="0"/>
      <w:marTop w:val="0"/>
      <w:marBottom w:val="0"/>
      <w:divBdr>
        <w:top w:val="none" w:sz="0" w:space="0" w:color="auto"/>
        <w:left w:val="none" w:sz="0" w:space="0" w:color="auto"/>
        <w:bottom w:val="none" w:sz="0" w:space="0" w:color="auto"/>
        <w:right w:val="none" w:sz="0" w:space="0" w:color="auto"/>
      </w:divBdr>
    </w:div>
    <w:div w:id="417217542">
      <w:bodyDiv w:val="1"/>
      <w:marLeft w:val="0"/>
      <w:marRight w:val="0"/>
      <w:marTop w:val="0"/>
      <w:marBottom w:val="0"/>
      <w:divBdr>
        <w:top w:val="none" w:sz="0" w:space="0" w:color="auto"/>
        <w:left w:val="none" w:sz="0" w:space="0" w:color="auto"/>
        <w:bottom w:val="none" w:sz="0" w:space="0" w:color="auto"/>
        <w:right w:val="none" w:sz="0" w:space="0" w:color="auto"/>
      </w:divBdr>
      <w:divsChild>
        <w:div w:id="1947731194">
          <w:marLeft w:val="0"/>
          <w:marRight w:val="0"/>
          <w:marTop w:val="0"/>
          <w:marBottom w:val="0"/>
          <w:divBdr>
            <w:top w:val="none" w:sz="0" w:space="0" w:color="auto"/>
            <w:left w:val="none" w:sz="0" w:space="0" w:color="auto"/>
            <w:bottom w:val="none" w:sz="0" w:space="0" w:color="auto"/>
            <w:right w:val="none" w:sz="0" w:space="0" w:color="auto"/>
          </w:divBdr>
        </w:div>
        <w:div w:id="218173913">
          <w:marLeft w:val="0"/>
          <w:marRight w:val="0"/>
          <w:marTop w:val="0"/>
          <w:marBottom w:val="0"/>
          <w:divBdr>
            <w:top w:val="none" w:sz="0" w:space="0" w:color="auto"/>
            <w:left w:val="none" w:sz="0" w:space="0" w:color="auto"/>
            <w:bottom w:val="none" w:sz="0" w:space="0" w:color="auto"/>
            <w:right w:val="none" w:sz="0" w:space="0" w:color="auto"/>
          </w:divBdr>
        </w:div>
        <w:div w:id="1935281737">
          <w:marLeft w:val="0"/>
          <w:marRight w:val="0"/>
          <w:marTop w:val="0"/>
          <w:marBottom w:val="0"/>
          <w:divBdr>
            <w:top w:val="none" w:sz="0" w:space="0" w:color="auto"/>
            <w:left w:val="none" w:sz="0" w:space="0" w:color="auto"/>
            <w:bottom w:val="none" w:sz="0" w:space="0" w:color="auto"/>
            <w:right w:val="none" w:sz="0" w:space="0" w:color="auto"/>
          </w:divBdr>
        </w:div>
      </w:divsChild>
    </w:div>
    <w:div w:id="695927431">
      <w:bodyDiv w:val="1"/>
      <w:marLeft w:val="0"/>
      <w:marRight w:val="0"/>
      <w:marTop w:val="0"/>
      <w:marBottom w:val="0"/>
      <w:divBdr>
        <w:top w:val="none" w:sz="0" w:space="0" w:color="auto"/>
        <w:left w:val="none" w:sz="0" w:space="0" w:color="auto"/>
        <w:bottom w:val="none" w:sz="0" w:space="0" w:color="auto"/>
        <w:right w:val="none" w:sz="0" w:space="0" w:color="auto"/>
      </w:divBdr>
      <w:divsChild>
        <w:div w:id="2069258863">
          <w:marLeft w:val="0"/>
          <w:marRight w:val="0"/>
          <w:marTop w:val="0"/>
          <w:marBottom w:val="0"/>
          <w:divBdr>
            <w:top w:val="none" w:sz="0" w:space="0" w:color="auto"/>
            <w:left w:val="none" w:sz="0" w:space="0" w:color="auto"/>
            <w:bottom w:val="none" w:sz="0" w:space="0" w:color="auto"/>
            <w:right w:val="none" w:sz="0" w:space="0" w:color="auto"/>
          </w:divBdr>
        </w:div>
        <w:div w:id="1288974953">
          <w:marLeft w:val="0"/>
          <w:marRight w:val="0"/>
          <w:marTop w:val="0"/>
          <w:marBottom w:val="0"/>
          <w:divBdr>
            <w:top w:val="none" w:sz="0" w:space="0" w:color="auto"/>
            <w:left w:val="none" w:sz="0" w:space="0" w:color="auto"/>
            <w:bottom w:val="none" w:sz="0" w:space="0" w:color="auto"/>
            <w:right w:val="none" w:sz="0" w:space="0" w:color="auto"/>
          </w:divBdr>
        </w:div>
        <w:div w:id="1467627023">
          <w:marLeft w:val="0"/>
          <w:marRight w:val="0"/>
          <w:marTop w:val="0"/>
          <w:marBottom w:val="0"/>
          <w:divBdr>
            <w:top w:val="none" w:sz="0" w:space="0" w:color="auto"/>
            <w:left w:val="none" w:sz="0" w:space="0" w:color="auto"/>
            <w:bottom w:val="none" w:sz="0" w:space="0" w:color="auto"/>
            <w:right w:val="none" w:sz="0" w:space="0" w:color="auto"/>
          </w:divBdr>
        </w:div>
      </w:divsChild>
    </w:div>
    <w:div w:id="728529712">
      <w:bodyDiv w:val="1"/>
      <w:marLeft w:val="0"/>
      <w:marRight w:val="0"/>
      <w:marTop w:val="0"/>
      <w:marBottom w:val="0"/>
      <w:divBdr>
        <w:top w:val="none" w:sz="0" w:space="0" w:color="auto"/>
        <w:left w:val="none" w:sz="0" w:space="0" w:color="auto"/>
        <w:bottom w:val="none" w:sz="0" w:space="0" w:color="auto"/>
        <w:right w:val="none" w:sz="0" w:space="0" w:color="auto"/>
      </w:divBdr>
      <w:divsChild>
        <w:div w:id="761030523">
          <w:marLeft w:val="0"/>
          <w:marRight w:val="0"/>
          <w:marTop w:val="0"/>
          <w:marBottom w:val="0"/>
          <w:divBdr>
            <w:top w:val="none" w:sz="0" w:space="0" w:color="auto"/>
            <w:left w:val="none" w:sz="0" w:space="0" w:color="auto"/>
            <w:bottom w:val="none" w:sz="0" w:space="0" w:color="auto"/>
            <w:right w:val="none" w:sz="0" w:space="0" w:color="auto"/>
          </w:divBdr>
        </w:div>
        <w:div w:id="1277709707">
          <w:marLeft w:val="0"/>
          <w:marRight w:val="0"/>
          <w:marTop w:val="0"/>
          <w:marBottom w:val="0"/>
          <w:divBdr>
            <w:top w:val="none" w:sz="0" w:space="0" w:color="auto"/>
            <w:left w:val="none" w:sz="0" w:space="0" w:color="auto"/>
            <w:bottom w:val="none" w:sz="0" w:space="0" w:color="auto"/>
            <w:right w:val="none" w:sz="0" w:space="0" w:color="auto"/>
          </w:divBdr>
        </w:div>
        <w:div w:id="1280915591">
          <w:marLeft w:val="0"/>
          <w:marRight w:val="0"/>
          <w:marTop w:val="0"/>
          <w:marBottom w:val="0"/>
          <w:divBdr>
            <w:top w:val="none" w:sz="0" w:space="0" w:color="auto"/>
            <w:left w:val="none" w:sz="0" w:space="0" w:color="auto"/>
            <w:bottom w:val="none" w:sz="0" w:space="0" w:color="auto"/>
            <w:right w:val="none" w:sz="0" w:space="0" w:color="auto"/>
          </w:divBdr>
        </w:div>
      </w:divsChild>
    </w:div>
    <w:div w:id="916094167">
      <w:bodyDiv w:val="1"/>
      <w:marLeft w:val="0"/>
      <w:marRight w:val="0"/>
      <w:marTop w:val="0"/>
      <w:marBottom w:val="0"/>
      <w:divBdr>
        <w:top w:val="none" w:sz="0" w:space="0" w:color="auto"/>
        <w:left w:val="none" w:sz="0" w:space="0" w:color="auto"/>
        <w:bottom w:val="none" w:sz="0" w:space="0" w:color="auto"/>
        <w:right w:val="none" w:sz="0" w:space="0" w:color="auto"/>
      </w:divBdr>
    </w:div>
    <w:div w:id="1186604006">
      <w:bodyDiv w:val="1"/>
      <w:marLeft w:val="0"/>
      <w:marRight w:val="0"/>
      <w:marTop w:val="0"/>
      <w:marBottom w:val="0"/>
      <w:divBdr>
        <w:top w:val="none" w:sz="0" w:space="0" w:color="auto"/>
        <w:left w:val="none" w:sz="0" w:space="0" w:color="auto"/>
        <w:bottom w:val="none" w:sz="0" w:space="0" w:color="auto"/>
        <w:right w:val="none" w:sz="0" w:space="0" w:color="auto"/>
      </w:divBdr>
      <w:divsChild>
        <w:div w:id="347757750">
          <w:marLeft w:val="0"/>
          <w:marRight w:val="0"/>
          <w:marTop w:val="0"/>
          <w:marBottom w:val="0"/>
          <w:divBdr>
            <w:top w:val="none" w:sz="0" w:space="0" w:color="auto"/>
            <w:left w:val="none" w:sz="0" w:space="0" w:color="auto"/>
            <w:bottom w:val="none" w:sz="0" w:space="0" w:color="auto"/>
            <w:right w:val="none" w:sz="0" w:space="0" w:color="auto"/>
          </w:divBdr>
        </w:div>
        <w:div w:id="567963287">
          <w:marLeft w:val="0"/>
          <w:marRight w:val="0"/>
          <w:marTop w:val="0"/>
          <w:marBottom w:val="0"/>
          <w:divBdr>
            <w:top w:val="none" w:sz="0" w:space="0" w:color="auto"/>
            <w:left w:val="none" w:sz="0" w:space="0" w:color="auto"/>
            <w:bottom w:val="none" w:sz="0" w:space="0" w:color="auto"/>
            <w:right w:val="none" w:sz="0" w:space="0" w:color="auto"/>
          </w:divBdr>
        </w:div>
        <w:div w:id="681782755">
          <w:marLeft w:val="0"/>
          <w:marRight w:val="0"/>
          <w:marTop w:val="0"/>
          <w:marBottom w:val="0"/>
          <w:divBdr>
            <w:top w:val="none" w:sz="0" w:space="0" w:color="auto"/>
            <w:left w:val="none" w:sz="0" w:space="0" w:color="auto"/>
            <w:bottom w:val="none" w:sz="0" w:space="0" w:color="auto"/>
            <w:right w:val="none" w:sz="0" w:space="0" w:color="auto"/>
          </w:divBdr>
        </w:div>
      </w:divsChild>
    </w:div>
    <w:div w:id="1825850616">
      <w:bodyDiv w:val="1"/>
      <w:marLeft w:val="0"/>
      <w:marRight w:val="0"/>
      <w:marTop w:val="0"/>
      <w:marBottom w:val="0"/>
      <w:divBdr>
        <w:top w:val="none" w:sz="0" w:space="0" w:color="auto"/>
        <w:left w:val="none" w:sz="0" w:space="0" w:color="auto"/>
        <w:bottom w:val="none" w:sz="0" w:space="0" w:color="auto"/>
        <w:right w:val="none" w:sz="0" w:space="0" w:color="auto"/>
      </w:divBdr>
    </w:div>
    <w:div w:id="2019848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h.ru/" TargetMode="External"/><Relationship Id="rId13" Type="http://schemas.openxmlformats.org/officeDocument/2006/relationships/hyperlink" Target="https://hh.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h.r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h.r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hh.ru/" TargetMode="External"/><Relationship Id="rId4" Type="http://schemas.openxmlformats.org/officeDocument/2006/relationships/settings" Target="settings.xml"/><Relationship Id="rId9" Type="http://schemas.openxmlformats.org/officeDocument/2006/relationships/hyperlink" Target="https://hh.ru/" TargetMode="External"/><Relationship Id="rId14" Type="http://schemas.openxmlformats.org/officeDocument/2006/relationships/hyperlink" Target="https://hh.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24</Pages>
  <Words>4712</Words>
  <Characters>26860</Characters>
  <Application>Microsoft Office Word</Application>
  <DocSecurity>0</DocSecurity>
  <Lines>223</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2026-04-29T19:39:00Z</dcterms:created>
  <dcterms:modified xsi:type="dcterms:W3CDTF">2026-04-30T14:55:00Z</dcterms:modified>
  <cp:category/>
</cp:coreProperties>
</file>