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0643" w14:textId="77777777" w:rsidR="008B65EE" w:rsidRDefault="00000000">
      <w:pPr>
        <w:pStyle w:val="Heading1"/>
      </w:pPr>
      <w:bookmarkStart w:id="0" w:name="ai-governance-model-technical-overview"/>
      <w:r>
        <w:t>AI Governance Model – Technical Overview</w:t>
      </w:r>
    </w:p>
    <w:p w14:paraId="7EB830D2" w14:textId="77777777" w:rsidR="008B65EE" w:rsidRDefault="00000000">
      <w:pPr>
        <w:pStyle w:val="Heading2"/>
      </w:pPr>
      <w:bookmarkStart w:id="1" w:name="concept"/>
      <w:r>
        <w:t>Concept</w:t>
      </w:r>
    </w:p>
    <w:p w14:paraId="7B35EB7C" w14:textId="77777777" w:rsidR="008B65EE" w:rsidRDefault="00000000">
      <w:pPr>
        <w:pStyle w:val="FirstParagraph"/>
      </w:pPr>
      <w:r>
        <w:rPr>
          <w:b/>
          <w:bCs/>
        </w:rPr>
        <w:t>AI Governance Model = Rules + AI Reasoning (RAG + CAG)</w:t>
      </w:r>
    </w:p>
    <w:p w14:paraId="5E97F658" w14:textId="77777777" w:rsidR="008B65EE" w:rsidRDefault="00000000">
      <w:pPr>
        <w:pStyle w:val="BodyText"/>
      </w:pPr>
      <w:r>
        <w:t>The AI Governance Model is a smart, conversational system designed to automate data governance monitoring and decision support by combining deterministic rule validation with advanced AI reasoning. It operates using a dual-brain architecture supported by Retrieval-Augmented Generation (RAG) and Context-Aware Generation (CAG).</w:t>
      </w:r>
    </w:p>
    <w:p w14:paraId="06D28961" w14:textId="77777777" w:rsidR="008B65EE" w:rsidRDefault="00000000">
      <w:r>
        <w:pict w14:anchorId="618B38FE">
          <v:rect id="_x0000_i1025" style="width:0;height:1.5pt" o:hralign="center" o:hrstd="t" o:hr="t"/>
        </w:pict>
      </w:r>
    </w:p>
    <w:p w14:paraId="55ED07EF" w14:textId="77777777" w:rsidR="008B65EE" w:rsidRDefault="00000000">
      <w:pPr>
        <w:pStyle w:val="Heading2"/>
      </w:pPr>
      <w:bookmarkStart w:id="2" w:name="dual-brain-architecture"/>
      <w:bookmarkEnd w:id="1"/>
      <w:r>
        <w:t>Dual-Brain Architecture</w:t>
      </w:r>
    </w:p>
    <w:p w14:paraId="0156306C" w14:textId="77777777" w:rsidR="008B65EE" w:rsidRDefault="00000000">
      <w:pPr>
        <w:pStyle w:val="Heading3"/>
      </w:pPr>
      <w:bookmarkStart w:id="3" w:name="Xe3561f98df7ebd8cdfe848bb1e7aef7c45cf3e1"/>
      <w:r>
        <w:t>Brain 1: Rules Engine (Google Sheets – Structured Intelligence / RAG)</w:t>
      </w:r>
    </w:p>
    <w:p w14:paraId="628C557B" w14:textId="77777777" w:rsidR="008B65EE" w:rsidRDefault="00000000">
      <w:pPr>
        <w:pStyle w:val="FirstParagraph"/>
      </w:pPr>
      <w:r>
        <w:t>This engine acts as the system of record and source of governance truth. It uses Google Sheets as a structured knowledge base to evaluate compliance against predefined rules.</w:t>
      </w:r>
    </w:p>
    <w:p w14:paraId="3CB83D01" w14:textId="77777777" w:rsidR="008B65EE" w:rsidRDefault="00000000">
      <w:pPr>
        <w:pStyle w:val="BodyText"/>
      </w:pPr>
      <w:r>
        <w:rPr>
          <w:b/>
          <w:bCs/>
        </w:rPr>
        <w:t>Capabilities:</w:t>
      </w:r>
      <w:r>
        <w:t xml:space="preserve"> - PII consistency checks - Detection of missing masking - Detection of missing classification - Identification of non-compliant schemas - Governance scoring - Data quality flagging</w:t>
      </w:r>
    </w:p>
    <w:p w14:paraId="03093532" w14:textId="77777777" w:rsidR="008B65EE" w:rsidRDefault="00000000">
      <w:pPr>
        <w:pStyle w:val="BodyText"/>
      </w:pPr>
      <w:r>
        <w:t>The Rules Engine is queried during each interaction, enabling Retrieval-Augmented Generation (RAG) where live governance data is fetched and passed to the AI for interpretation.</w:t>
      </w:r>
    </w:p>
    <w:p w14:paraId="134A6CE0" w14:textId="77777777" w:rsidR="008B65EE" w:rsidRDefault="00000000">
      <w:r>
        <w:pict w14:anchorId="35165119">
          <v:rect id="_x0000_i1026" style="width:0;height:1.5pt" o:hralign="center" o:hrstd="t" o:hr="t"/>
        </w:pict>
      </w:r>
    </w:p>
    <w:p w14:paraId="293F7936" w14:textId="77777777" w:rsidR="008B65EE" w:rsidRDefault="00000000">
      <w:pPr>
        <w:pStyle w:val="Heading3"/>
      </w:pPr>
      <w:bookmarkStart w:id="4" w:name="Xeaa8af69eea15d3487ce73c8b5b8edcd9350397"/>
      <w:bookmarkEnd w:id="3"/>
      <w:r>
        <w:t>Brain 2: AI Reasoning Engine (Voiceflow LLM – Cognitive Intelligence / CAG)</w:t>
      </w:r>
    </w:p>
    <w:p w14:paraId="0319E111" w14:textId="77777777" w:rsidR="008B65EE" w:rsidRDefault="00000000">
      <w:pPr>
        <w:pStyle w:val="FirstParagraph"/>
      </w:pPr>
      <w:r>
        <w:t>This engine interprets user intent and applies contextual reasoning to governance data.</w:t>
      </w:r>
    </w:p>
    <w:p w14:paraId="76BE1D7E" w14:textId="77777777" w:rsidR="009E4511" w:rsidRDefault="00000000" w:rsidP="009E4511">
      <w:pPr>
        <w:pStyle w:val="BodyText"/>
      </w:pPr>
      <w:r>
        <w:rPr>
          <w:b/>
          <w:bCs/>
        </w:rPr>
        <w:t>Capabilities:</w:t>
      </w:r>
      <w:r>
        <w:t xml:space="preserve"> - Understand vague or incomplete questions - Predict governance risks - Guide compliance decisions - Suggest corrective actions - Summarize governance issues - Generate recommendations - </w:t>
      </w:r>
      <w:r w:rsidR="009E4511">
        <w:t>Explain policies in simple language – Ensure data privacy is maintained – Effectively communicates data privacy measures the system takes</w:t>
      </w:r>
    </w:p>
    <w:p w14:paraId="1ACC179D" w14:textId="77777777" w:rsidR="008B65EE" w:rsidRDefault="00000000">
      <w:pPr>
        <w:pStyle w:val="BodyText"/>
      </w:pPr>
      <w:r>
        <w:t>This layer uses Context-Aware Generation (CAG) to adapt responses based on the retrieved governance data and user context.</w:t>
      </w:r>
    </w:p>
    <w:p w14:paraId="22B2AC4B" w14:textId="77777777" w:rsidR="008B65EE" w:rsidRDefault="00000000">
      <w:r>
        <w:pict w14:anchorId="34320A58">
          <v:rect id="_x0000_i1027" style="width:0;height:1.5pt" o:hralign="center" o:hrstd="t" o:hr="t"/>
        </w:pict>
      </w:r>
    </w:p>
    <w:p w14:paraId="3B886CF2" w14:textId="77777777" w:rsidR="008B65EE" w:rsidRDefault="00000000">
      <w:pPr>
        <w:pStyle w:val="Heading2"/>
      </w:pPr>
      <w:bookmarkStart w:id="5" w:name="step-conversational-pipeline-voiceflow"/>
      <w:bookmarkEnd w:id="2"/>
      <w:bookmarkEnd w:id="4"/>
      <w:r>
        <w:lastRenderedPageBreak/>
        <w:t>3-Step Conversational Pipeline (Voiceflow)</w:t>
      </w:r>
    </w:p>
    <w:p w14:paraId="7BC8667D" w14:textId="77777777" w:rsidR="008B65EE" w:rsidRDefault="00000000">
      <w:pPr>
        <w:pStyle w:val="Heading3"/>
      </w:pPr>
      <w:bookmarkStart w:id="6" w:name="step-1-prompt-layer-intent-understanding"/>
      <w:r>
        <w:t>STEP 1: Prompt Layer – Intent Understanding</w:t>
      </w:r>
    </w:p>
    <w:p w14:paraId="5210BCCD" w14:textId="77777777" w:rsidR="008B65EE" w:rsidRDefault="00000000">
      <w:pPr>
        <w:pStyle w:val="FirstParagraph"/>
      </w:pPr>
      <w:r>
        <w:t>The system interprets user input and extracts key entities.</w:t>
      </w:r>
    </w:p>
    <w:p w14:paraId="6727D3D2" w14:textId="77777777" w:rsidR="008B65EE" w:rsidRDefault="00000000">
      <w:pPr>
        <w:pStyle w:val="BodyText"/>
      </w:pPr>
      <w:r>
        <w:rPr>
          <w:b/>
          <w:bCs/>
        </w:rPr>
        <w:t>System Prompt:</w:t>
      </w:r>
      <w:r>
        <w:t xml:space="preserve"> “You are a Governance AI Assistant. Interpret the user’s question. Extract table name, column name, and intent. If information is missing, ask follow-up questions.”</w:t>
      </w:r>
    </w:p>
    <w:p w14:paraId="7DF606D6" w14:textId="77777777" w:rsidR="008B65EE" w:rsidRDefault="00000000">
      <w:pPr>
        <w:pStyle w:val="BodyText"/>
      </w:pPr>
      <w:r>
        <w:rPr>
          <w:b/>
          <w:bCs/>
        </w:rPr>
        <w:t>Example Input:</w:t>
      </w:r>
      <w:r>
        <w:t xml:space="preserve"> “Is payments data safe?”</w:t>
      </w:r>
    </w:p>
    <w:p w14:paraId="627140FE" w14:textId="77777777" w:rsidR="008B65EE" w:rsidRDefault="00000000">
      <w:pPr>
        <w:pStyle w:val="BodyText"/>
      </w:pPr>
      <w:r>
        <w:rPr>
          <w:b/>
          <w:bCs/>
        </w:rPr>
        <w:t>Extracted Output:</w:t>
      </w:r>
      <w:r>
        <w:t xml:space="preserve"> - Table: PAYMENTS - Intent: Compliance Check - Parameters: Masking status, Governance score, Issues</w:t>
      </w:r>
    </w:p>
    <w:p w14:paraId="2DD736DA" w14:textId="77777777" w:rsidR="008B65EE" w:rsidRDefault="00000000">
      <w:pPr>
        <w:pStyle w:val="BodyText"/>
      </w:pPr>
      <w:r>
        <w:t>If unclear → System prompts for clarification.</w:t>
      </w:r>
    </w:p>
    <w:p w14:paraId="34601639" w14:textId="77777777" w:rsidR="008B65EE" w:rsidRDefault="00000000">
      <w:r>
        <w:pict w14:anchorId="7EC398C6">
          <v:rect id="_x0000_i1028" style="width:0;height:1.5pt" o:hralign="center" o:hrstd="t" o:hr="t"/>
        </w:pict>
      </w:r>
    </w:p>
    <w:p w14:paraId="6541580E" w14:textId="77777777" w:rsidR="008B65EE" w:rsidRDefault="00000000">
      <w:pPr>
        <w:pStyle w:val="Heading3"/>
      </w:pPr>
      <w:bookmarkStart w:id="7" w:name="step-2-rules-layer-data-retrieval-rag"/>
      <w:bookmarkEnd w:id="6"/>
      <w:r>
        <w:t>STEP 2: Rules Layer – Data Retrieval (RAG)</w:t>
      </w:r>
    </w:p>
    <w:p w14:paraId="16DBF8A4" w14:textId="77777777" w:rsidR="008B65EE" w:rsidRDefault="00000000">
      <w:pPr>
        <w:pStyle w:val="FirstParagraph"/>
      </w:pPr>
      <w:r>
        <w:t>Voiceflow retrieves matching rows from Google Sheets.</w:t>
      </w:r>
    </w:p>
    <w:p w14:paraId="0FDE601B" w14:textId="77777777" w:rsidR="008B65EE" w:rsidRDefault="00000000">
      <w:pPr>
        <w:pStyle w:val="BodyText"/>
      </w:pPr>
      <w:r>
        <w:rPr>
          <w:b/>
          <w:bCs/>
        </w:rPr>
        <w:t>Data Sources:</w:t>
      </w:r>
    </w:p>
    <w:p w14:paraId="6119ABF2" w14:textId="77777777" w:rsidR="008B65EE" w:rsidRDefault="00000000">
      <w:pPr>
        <w:numPr>
          <w:ilvl w:val="0"/>
          <w:numId w:val="2"/>
        </w:numPr>
      </w:pPr>
      <w:r>
        <w:t>Tables Metadata Sheet</w:t>
      </w:r>
      <w:r>
        <w:br/>
        <w:t>| Schema | Table | Column | PII | Masked | Classification |</w:t>
      </w:r>
    </w:p>
    <w:p w14:paraId="30E64F56" w14:textId="77777777" w:rsidR="008B65EE" w:rsidRDefault="00000000">
      <w:pPr>
        <w:numPr>
          <w:ilvl w:val="0"/>
          <w:numId w:val="2"/>
        </w:numPr>
      </w:pPr>
      <w:r>
        <w:t>Governance Rules Sheet</w:t>
      </w:r>
      <w:r>
        <w:br/>
        <w:t>| Rule_ID | Rule | Condition | Severity |</w:t>
      </w:r>
    </w:p>
    <w:p w14:paraId="0E7E69B7" w14:textId="77777777" w:rsidR="008B65EE" w:rsidRDefault="00000000">
      <w:pPr>
        <w:numPr>
          <w:ilvl w:val="0"/>
          <w:numId w:val="2"/>
        </w:numPr>
      </w:pPr>
      <w:r>
        <w:t>Governance Score Sheet</w:t>
      </w:r>
      <w:r>
        <w:br/>
        <w:t>| Table | Score | Grading |</w:t>
      </w:r>
    </w:p>
    <w:p w14:paraId="22AA524C" w14:textId="77777777" w:rsidR="008B65EE" w:rsidRDefault="00000000">
      <w:pPr>
        <w:numPr>
          <w:ilvl w:val="0"/>
          <w:numId w:val="2"/>
        </w:numPr>
      </w:pPr>
      <w:r>
        <w:t>Issues Sheet</w:t>
      </w:r>
      <w:r>
        <w:br/>
        <w:t>| Table | Issue | Risk Level |</w:t>
      </w:r>
    </w:p>
    <w:p w14:paraId="7B23E5A7" w14:textId="77777777" w:rsidR="008B65EE" w:rsidRDefault="00000000">
      <w:pPr>
        <w:pStyle w:val="FirstParagraph"/>
      </w:pPr>
      <w:r>
        <w:t>This ensures factual governance accuracy.</w:t>
      </w:r>
    </w:p>
    <w:p w14:paraId="2B2E32C7" w14:textId="77777777" w:rsidR="008B65EE" w:rsidRDefault="00000000">
      <w:r>
        <w:pict w14:anchorId="30C8D6B9">
          <v:rect id="_x0000_i1029" style="width:0;height:1.5pt" o:hralign="center" o:hrstd="t" o:hr="t"/>
        </w:pict>
      </w:r>
    </w:p>
    <w:p w14:paraId="265EC08E" w14:textId="77777777" w:rsidR="008B65EE" w:rsidRDefault="00000000">
      <w:pPr>
        <w:pStyle w:val="Heading3"/>
      </w:pPr>
      <w:bookmarkStart w:id="8" w:name="X2f12eb8d8c4ba6165873d46e9383d500d24dd05"/>
      <w:bookmarkEnd w:id="7"/>
      <w:r>
        <w:t>STEP 3: Reasoning Layer – AI Interpretation (CAG)</w:t>
      </w:r>
    </w:p>
    <w:p w14:paraId="1C0DCD46" w14:textId="77777777" w:rsidR="008B65EE" w:rsidRDefault="00000000">
      <w:pPr>
        <w:pStyle w:val="FirstParagraph"/>
      </w:pPr>
      <w:r>
        <w:t>The LLM synthesizes rule outputs into human-actionable insights.</w:t>
      </w:r>
    </w:p>
    <w:p w14:paraId="5888A70F" w14:textId="77777777" w:rsidR="008B65EE" w:rsidRDefault="00000000">
      <w:pPr>
        <w:pStyle w:val="BodyText"/>
      </w:pPr>
      <w:r>
        <w:rPr>
          <w:b/>
          <w:bCs/>
        </w:rPr>
        <w:t>Responsibilities:</w:t>
      </w:r>
      <w:r>
        <w:t xml:space="preserve"> - Identify compliance risks - Explain root causes - Suggest corrective actions - Prioritize issues - Provide strategic recommendations - Translate technical rules into business language</w:t>
      </w:r>
    </w:p>
    <w:p w14:paraId="0D7DBFDF" w14:textId="77777777" w:rsidR="008B65EE" w:rsidRDefault="00000000">
      <w:pPr>
        <w:pStyle w:val="BodyText"/>
      </w:pPr>
      <w:r>
        <w:t>The AI does not repeat raw data — it interprets, connects, and advises.</w:t>
      </w:r>
    </w:p>
    <w:p w14:paraId="2C368430" w14:textId="77777777" w:rsidR="008B65EE" w:rsidRDefault="00000000">
      <w:r>
        <w:pict w14:anchorId="23E2352D">
          <v:rect id="_x0000_i1030" style="width:0;height:1.5pt" o:hralign="center" o:hrstd="t" o:hr="t"/>
        </w:pict>
      </w:r>
    </w:p>
    <w:p w14:paraId="4279E56D" w14:textId="77777777" w:rsidR="008B65EE" w:rsidRDefault="00000000">
      <w:pPr>
        <w:pStyle w:val="Heading2"/>
      </w:pPr>
      <w:bookmarkStart w:id="9" w:name="example-interaction"/>
      <w:bookmarkEnd w:id="5"/>
      <w:bookmarkEnd w:id="8"/>
      <w:r>
        <w:lastRenderedPageBreak/>
        <w:t>Example Interaction</w:t>
      </w:r>
    </w:p>
    <w:p w14:paraId="59636515" w14:textId="77777777" w:rsidR="008B65EE" w:rsidRDefault="00000000">
      <w:pPr>
        <w:pStyle w:val="Heading3"/>
      </w:pPr>
      <w:bookmarkStart w:id="10" w:name="user-question"/>
      <w:r>
        <w:t>User Question:</w:t>
      </w:r>
    </w:p>
    <w:p w14:paraId="5529B257" w14:textId="77777777" w:rsidR="008B65EE" w:rsidRDefault="00000000">
      <w:pPr>
        <w:pStyle w:val="FirstParagraph"/>
      </w:pPr>
      <w:r>
        <w:t>“Is the CUSTOMER table ok?”</w:t>
      </w:r>
    </w:p>
    <w:p w14:paraId="3BAB9A08" w14:textId="77777777" w:rsidR="008B65EE" w:rsidRDefault="00000000">
      <w:pPr>
        <w:pStyle w:val="Heading3"/>
      </w:pPr>
      <w:bookmarkStart w:id="11" w:name="system-processing"/>
      <w:bookmarkEnd w:id="10"/>
      <w:r>
        <w:t>System Processing:</w:t>
      </w:r>
    </w:p>
    <w:p w14:paraId="41410A5C" w14:textId="77777777" w:rsidR="008B65EE" w:rsidRDefault="00000000">
      <w:pPr>
        <w:pStyle w:val="FirstParagraph"/>
      </w:pPr>
      <w:r>
        <w:rPr>
          <w:b/>
          <w:bCs/>
        </w:rPr>
        <w:t>Intent Extraction:</w:t>
      </w:r>
      <w:r>
        <w:t xml:space="preserve"> - Table: CUSTOMER - Intent: Compliance Review</w:t>
      </w:r>
    </w:p>
    <w:p w14:paraId="77374303" w14:textId="77777777" w:rsidR="008B65EE" w:rsidRDefault="00000000">
      <w:pPr>
        <w:pStyle w:val="BodyText"/>
      </w:pPr>
      <w:r>
        <w:rPr>
          <w:b/>
          <w:bCs/>
        </w:rPr>
        <w:t>Retrieved Data:</w:t>
      </w:r>
      <w:r>
        <w:t xml:space="preserve"> - 5 PII columns - 4 masked, 1 unmasked - Governance score: 78 - Issue: EMAIL missing PII tag</w:t>
      </w:r>
    </w:p>
    <w:p w14:paraId="1E12B0E5" w14:textId="77777777" w:rsidR="008B65EE" w:rsidRDefault="00000000">
      <w:pPr>
        <w:pStyle w:val="Heading3"/>
      </w:pPr>
      <w:bookmarkStart w:id="12" w:name="ai-response"/>
      <w:bookmarkEnd w:id="11"/>
      <w:r>
        <w:t>AI Response:</w:t>
      </w:r>
    </w:p>
    <w:p w14:paraId="4E18FCC2" w14:textId="77777777" w:rsidR="008B65EE" w:rsidRDefault="00000000">
      <w:pPr>
        <w:pStyle w:val="FirstParagraph"/>
      </w:pPr>
      <w:r>
        <w:t>Here’s the governance status for the CUSTOMER table: - Contains 5 PII columns - Masking missing on PHONE_NUMBER - EMAIL marked as PII but lacks proper tagging - Governance score: 78 (below recommended threshold of 85)</w:t>
      </w:r>
    </w:p>
    <w:p w14:paraId="2FA587D4" w14:textId="77777777" w:rsidR="008B65EE" w:rsidRDefault="00000000">
      <w:pPr>
        <w:pStyle w:val="BodyText"/>
      </w:pPr>
      <w:r>
        <w:rPr>
          <w:b/>
          <w:bCs/>
        </w:rPr>
        <w:t>Recommended Actions:</w:t>
      </w:r>
      <w:r>
        <w:t xml:space="preserve"> - Apply dynamic masking to PHONE_NUMBER - Correct PII tagging for EMAIL - Revalidate governance score after remediation (expected &gt;90)</w:t>
      </w:r>
    </w:p>
    <w:p w14:paraId="7C589253" w14:textId="77777777" w:rsidR="008B65EE" w:rsidRDefault="00000000">
      <w:pPr>
        <w:pStyle w:val="BodyText"/>
      </w:pPr>
      <w:r>
        <w:t>Would you like these issues logged or need guided remediation steps?</w:t>
      </w:r>
    </w:p>
    <w:p w14:paraId="6CF270D6" w14:textId="77777777" w:rsidR="008B65EE" w:rsidRDefault="00000000">
      <w:r>
        <w:pict w14:anchorId="381EBB24">
          <v:rect id="_x0000_i1031" style="width:0;height:1.5pt" o:hralign="center" o:hrstd="t" o:hr="t"/>
        </w:pict>
      </w:r>
    </w:p>
    <w:p w14:paraId="2BDFB728" w14:textId="77777777" w:rsidR="008B65EE" w:rsidRDefault="00000000">
      <w:pPr>
        <w:pStyle w:val="Heading2"/>
      </w:pPr>
      <w:bookmarkStart w:id="13" w:name="X98b8246c88862904709085bf5f513659383ec5f"/>
      <w:bookmarkEnd w:id="9"/>
      <w:bookmarkEnd w:id="12"/>
      <w:r>
        <w:t>User-Centric Governance Experience: Privacy, Trust &amp; Balanced Governance Model</w:t>
      </w:r>
    </w:p>
    <w:p w14:paraId="40824549" w14:textId="77777777" w:rsidR="008B65EE" w:rsidRDefault="00000000">
      <w:pPr>
        <w:pStyle w:val="Heading3"/>
      </w:pPr>
      <w:bookmarkStart w:id="14" w:name="X611ba9d0b12e1c3e75bbf105ac67396681f5e33"/>
      <w:r>
        <w:t>Balanced Governance Model – AI Balancing Workflows and Human Trust</w:t>
      </w:r>
    </w:p>
    <w:p w14:paraId="60A8CD7F" w14:textId="77777777" w:rsidR="008B65EE" w:rsidRDefault="00000000">
      <w:pPr>
        <w:pStyle w:val="FirstParagraph"/>
      </w:pPr>
      <w:r>
        <w:t>The AI Governance Model is not only a technical compliance engine but also a user-facing trust layer that reassures users about data privacy, security, and regulatory adherence. It delivers user-friendly, transparent responses that demonstrate responsible data handling while maintaining strong governance controls.</w:t>
      </w:r>
    </w:p>
    <w:p w14:paraId="46E06205" w14:textId="77777777" w:rsidR="008B65EE" w:rsidRDefault="00000000">
      <w:pPr>
        <w:pStyle w:val="Heading4"/>
      </w:pPr>
      <w:bookmarkStart w:id="15" w:name="Xe127b5e83f185fdf1e33992a4823d956be3deba"/>
      <w:r>
        <w:t>How AI Builds Trust Through User-Friendly Responses</w:t>
      </w:r>
    </w:p>
    <w:p w14:paraId="291D2E56" w14:textId="77777777" w:rsidR="008B65EE" w:rsidRDefault="00000000">
      <w:pPr>
        <w:pStyle w:val="FirstParagraph"/>
      </w:pPr>
      <w:r>
        <w:rPr>
          <w:b/>
          <w:bCs/>
        </w:rPr>
        <w:t>1. Explanation (Why-driven Intelligence)</w:t>
      </w:r>
      <w:r>
        <w:br/>
        <w:t>When the AI understands the reason behind governance decisions, it provides meaningful context to users. This creates relevance and improves confidence by explaining how data flows through systems and why specific governance actions are required.</w:t>
      </w:r>
    </w:p>
    <w:p w14:paraId="5F876EE2" w14:textId="77777777" w:rsidR="008B65EE" w:rsidRDefault="00000000">
      <w:pPr>
        <w:pStyle w:val="BodyText"/>
      </w:pPr>
      <w:r>
        <w:rPr>
          <w:b/>
          <w:bCs/>
        </w:rPr>
        <w:t>2. Guidance (Interactive Support)</w:t>
      </w:r>
      <w:r>
        <w:br/>
        <w:t>The assistant actively guides users through their questions by explaining what the issue is, what it means, and what they should do next — acting as a digital governance advisor rather than just a reporting tool.</w:t>
      </w:r>
    </w:p>
    <w:p w14:paraId="69B5C58A" w14:textId="77777777" w:rsidR="008B65EE" w:rsidRDefault="00000000">
      <w:pPr>
        <w:pStyle w:val="BodyText"/>
      </w:pPr>
      <w:r>
        <w:rPr>
          <w:b/>
          <w:bCs/>
        </w:rPr>
        <w:lastRenderedPageBreak/>
        <w:t>3. Clarity (Simple Language Governance)</w:t>
      </w:r>
      <w:r>
        <w:br/>
        <w:t>The AI translates complex governance concepts into plain language, such as: - What PII columns are - Where masking is missing - What the governance score represents - How users should proceed for remediation</w:t>
      </w:r>
    </w:p>
    <w:p w14:paraId="7D683F7B" w14:textId="77777777" w:rsidR="008B65EE" w:rsidRDefault="00000000">
      <w:pPr>
        <w:pStyle w:val="BodyText"/>
      </w:pPr>
      <w:r>
        <w:t>This clarity transforms governance from technical complexity into understandable, actionable information.</w:t>
      </w:r>
    </w:p>
    <w:p w14:paraId="235857A8" w14:textId="77777777" w:rsidR="008B65EE" w:rsidRDefault="00000000">
      <w:pPr>
        <w:pStyle w:val="BodyText"/>
      </w:pPr>
      <w:r>
        <w:rPr>
          <w:b/>
          <w:bCs/>
        </w:rPr>
        <w:t>4. Compliance Interpretation (Human-Centric Assurance)</w:t>
      </w:r>
      <w:r>
        <w:br/>
        <w:t>AI strengthens trust by transparently showing alignment with compliance policies: - Compliance policies are defined by a dedicated compliance team - Governance workflows undergo structured compliance validation - AI responses confirm that governance actions follow approved policies</w:t>
      </w:r>
    </w:p>
    <w:p w14:paraId="0F27992F" w14:textId="77777777" w:rsidR="008B65EE" w:rsidRDefault="00000000">
      <w:pPr>
        <w:pStyle w:val="BodyText"/>
      </w:pPr>
      <w:r>
        <w:t>This transparency reassures users that their data is managed within regulated and approved frameworks.</w:t>
      </w:r>
    </w:p>
    <w:p w14:paraId="7D2C48AF" w14:textId="77777777" w:rsidR="008B65EE" w:rsidRDefault="00000000">
      <w:pPr>
        <w:pStyle w:val="BodyText"/>
      </w:pPr>
      <w:r>
        <w:rPr>
          <w:b/>
          <w:bCs/>
        </w:rPr>
        <w:t>5. Security Assurance via Snowflake Architecture</w:t>
      </w:r>
      <w:r>
        <w:br/>
        <w:t>The assistant communicates how data is protected within the Snowflake ecosystem: - Rogers operates across two major domains in Canada: East and West - Secure inter-domain data access is enabled through Snowflake Data Sharing - This ensures controlled, audited, and secure data movement - Strong access controls prevent unauthorized exposure while enabling business collaboration</w:t>
      </w:r>
    </w:p>
    <w:p w14:paraId="26ED4CA6" w14:textId="77777777" w:rsidR="008B65EE" w:rsidRDefault="00000000">
      <w:pPr>
        <w:pStyle w:val="BodyText"/>
      </w:pPr>
      <w:r>
        <w:rPr>
          <w:b/>
          <w:bCs/>
        </w:rPr>
        <w:t>6. Transparency Through Fix Planned Dates (Accountability &amp; Trust)</w:t>
      </w:r>
      <w:r>
        <w:br/>
        <w:t xml:space="preserve">The governance sheets also include </w:t>
      </w:r>
      <w:r>
        <w:rPr>
          <w:b/>
          <w:bCs/>
        </w:rPr>
        <w:t>Fix Planned Dates</w:t>
      </w:r>
      <w:r>
        <w:t>, providing clear visibility on when identified issues will be resolved. This strengthens user trust by demonstrating: - Proactive remediation planning - Accountability and ownership of governance issues - Timeline-based assurance of data protection improvements - Continuous monitoring and follow-up</w:t>
      </w:r>
    </w:p>
    <w:p w14:paraId="78A24582" w14:textId="77777777" w:rsidR="008B65EE" w:rsidRDefault="00000000">
      <w:pPr>
        <w:pStyle w:val="BodyText"/>
      </w:pPr>
      <w:r>
        <w:t>By surfacing Fix Planned Dates in user responses, the AI Governance Model reassures users that data risks are not only identified but actively managed with committed timelines.</w:t>
      </w:r>
      <w:r>
        <w:br/>
        <w:t>The assistant communicates how data is protected within the Snowflake ecosystem: - Rogers operates across two major domains in Canada: East and West - Secure inter-domain data access is enabled through Snowflake Data Sharing - This ensures controlled, audited, and secure data movement - Strong access controls prevent unauthorized exposure while enabling business collaboration</w:t>
      </w:r>
    </w:p>
    <w:p w14:paraId="045177D4" w14:textId="77777777" w:rsidR="008B65EE" w:rsidRDefault="00000000">
      <w:r>
        <w:pict w14:anchorId="0DFE2BF9">
          <v:rect id="_x0000_i1032" style="width:0;height:1.5pt" o:hralign="center" o:hrstd="t" o:hr="t"/>
        </w:pict>
      </w:r>
    </w:p>
    <w:p w14:paraId="446EAD33" w14:textId="77777777" w:rsidR="008B65EE" w:rsidRDefault="00000000">
      <w:pPr>
        <w:pStyle w:val="Heading3"/>
      </w:pPr>
      <w:bookmarkStart w:id="16" w:name="example-of-user-friendly-ai-response"/>
      <w:bookmarkEnd w:id="14"/>
      <w:bookmarkEnd w:id="15"/>
      <w:r>
        <w:t>Example of User-Friendly AI Response</w:t>
      </w:r>
    </w:p>
    <w:p w14:paraId="64F7454F" w14:textId="77777777" w:rsidR="008B65EE" w:rsidRDefault="00000000">
      <w:pPr>
        <w:pStyle w:val="FirstParagraph"/>
      </w:pPr>
      <w:r>
        <w:t>User Query:</w:t>
      </w:r>
      <w:r>
        <w:br/>
        <w:t>“Is my data safe in the CUSTOMER table?”</w:t>
      </w:r>
    </w:p>
    <w:p w14:paraId="7D2AC1FC" w14:textId="77777777" w:rsidR="008B65EE" w:rsidRDefault="00000000">
      <w:pPr>
        <w:pStyle w:val="BodyText"/>
      </w:pPr>
      <w:r>
        <w:lastRenderedPageBreak/>
        <w:t>AI Response (Trust-Oriented):</w:t>
      </w:r>
      <w:r>
        <w:br/>
        <w:t>“Yes, your data security is actively monitored. Here’s how we ensure your privacy: - All sensitive fields are evaluated against compliance rules - Identified PII columns are protected using dynamic masking - Any missing protections are immediately flagged - Governance score reflects the overall security posture</w:t>
      </w:r>
    </w:p>
    <w:p w14:paraId="6C60DC07" w14:textId="77777777" w:rsidR="008B65EE" w:rsidRDefault="00000000">
      <w:pPr>
        <w:pStyle w:val="BodyText"/>
      </w:pPr>
      <w:r>
        <w:t>Currently, one field requires additional protection, and I’m here to guide you through fixing it step-by-step. Your data privacy remains our top priority.”</w:t>
      </w:r>
    </w:p>
    <w:p w14:paraId="5AE5DF91" w14:textId="77777777" w:rsidR="008B65EE" w:rsidRDefault="00000000">
      <w:r>
        <w:pict w14:anchorId="6AE9A567">
          <v:rect id="_x0000_i1033" style="width:0;height:1.5pt" o:hralign="center" o:hrstd="t" o:hr="t"/>
        </w:pict>
      </w:r>
    </w:p>
    <w:p w14:paraId="3FBEB496" w14:textId="77777777" w:rsidR="008B65EE" w:rsidRDefault="00000000">
      <w:pPr>
        <w:pStyle w:val="Heading2"/>
      </w:pPr>
      <w:bookmarkStart w:id="17" w:name="final-insight"/>
      <w:bookmarkEnd w:id="13"/>
      <w:bookmarkEnd w:id="16"/>
      <w:r>
        <w:t>Final Insight</w:t>
      </w:r>
    </w:p>
    <w:p w14:paraId="1222C273" w14:textId="77777777" w:rsidR="008B65EE" w:rsidRDefault="00000000">
      <w:pPr>
        <w:pStyle w:val="FirstParagraph"/>
      </w:pPr>
      <w:r>
        <w:t>AI strengthens genuine customer relationships when it operates as a trusted governance guide.</w:t>
      </w:r>
    </w:p>
    <w:p w14:paraId="5A8A7517" w14:textId="77777777" w:rsidR="008B65EE" w:rsidRDefault="00000000">
      <w:pPr>
        <w:pStyle w:val="BodyText"/>
      </w:pPr>
      <w:r>
        <w:t>In this governance ecosystem, the AI consistently reassures users:</w:t>
      </w:r>
    </w:p>
    <w:p w14:paraId="0CBADFDB" w14:textId="77777777" w:rsidR="008B65EE" w:rsidRDefault="00000000">
      <w:pPr>
        <w:pStyle w:val="BlockText"/>
      </w:pPr>
      <w:r>
        <w:t>“Your data is protected, and here’s exactly how we ensure your privacy. If you ever feel unsure, I’m here to help.”</w:t>
      </w:r>
    </w:p>
    <w:p w14:paraId="782A88A1" w14:textId="77777777" w:rsidR="008B65EE" w:rsidRDefault="00000000">
      <w:pPr>
        <w:pStyle w:val="FirstParagraph"/>
      </w:pPr>
      <w:r>
        <w:t>This is where operational efficiency evolves into a trusted, secure, and transparent relationship between users and the governance framework.</w:t>
      </w:r>
    </w:p>
    <w:p w14:paraId="12C891E9" w14:textId="77777777" w:rsidR="008B65EE" w:rsidRDefault="00000000">
      <w:r>
        <w:pict w14:anchorId="207B583B">
          <v:rect id="_x0000_i1034" style="width:0;height:1.5pt" o:hralign="center" o:hrstd="t" o:hr="t"/>
        </w:pict>
      </w:r>
    </w:p>
    <w:p w14:paraId="33925037" w14:textId="77777777" w:rsidR="008B65EE" w:rsidRDefault="00000000">
      <w:pPr>
        <w:pStyle w:val="Heading2"/>
      </w:pPr>
      <w:bookmarkStart w:id="18" w:name="summary"/>
      <w:bookmarkEnd w:id="17"/>
      <w:r>
        <w:t>Summary</w:t>
      </w:r>
    </w:p>
    <w:p w14:paraId="0F1C2D25" w14:textId="77777777" w:rsidR="008B65EE" w:rsidRDefault="00000000">
      <w:pPr>
        <w:pStyle w:val="FirstParagraph"/>
      </w:pPr>
      <w:r>
        <w:t>The AI Governance Model combines rule-based validation with intelligent reasoning to deliver: - Real-time compliance insights - Explainable governance decisions - Proactive risk detection - Automated governance advisory</w:t>
      </w:r>
    </w:p>
    <w:p w14:paraId="46FC8BC7" w14:textId="77777777" w:rsidR="008B65EE" w:rsidRDefault="00000000">
      <w:pPr>
        <w:pStyle w:val="BodyText"/>
      </w:pPr>
      <w:r>
        <w:t>This architecture enables a scalable, explainable, and production-ready Governance AI system that supports leadership, compliance teams, and data owners with intelligent governance automation.</w:t>
      </w:r>
      <w:bookmarkEnd w:id="0"/>
      <w:bookmarkEnd w:id="18"/>
    </w:p>
    <w:sectPr w:rsidR="008B65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7677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2F47F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7243448">
    <w:abstractNumId w:val="0"/>
  </w:num>
  <w:num w:numId="2" w16cid:durableId="1797408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EE"/>
    <w:rsid w:val="008B65EE"/>
    <w:rsid w:val="009E4511"/>
    <w:rsid w:val="00A67C81"/>
    <w:rsid w:val="00FB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C4062"/>
  <w15:docId w15:val="{87129ED2-0B81-4816-8643-8DA5C02E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Bhavit Boolchandani</dc:creator>
  <cp:keywords/>
  <cp:lastModifiedBy>Bhavit Boolchandani</cp:lastModifiedBy>
  <cp:revision>2</cp:revision>
  <dcterms:created xsi:type="dcterms:W3CDTF">2025-11-27T07:00:00Z</dcterms:created>
  <dcterms:modified xsi:type="dcterms:W3CDTF">2025-11-27T07:00:00Z</dcterms:modified>
</cp:coreProperties>
</file>