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BB58" w14:textId="77777777" w:rsidR="007946BA" w:rsidRDefault="007946BA" w:rsidP="00760C09">
      <w:pPr>
        <w:rPr>
          <w:b/>
          <w:bCs/>
          <w:sz w:val="40"/>
          <w:szCs w:val="40"/>
        </w:rPr>
      </w:pPr>
    </w:p>
    <w:p w14:paraId="090CF5C4" w14:textId="77777777" w:rsidR="00C935F0" w:rsidRPr="004F7B17" w:rsidRDefault="00C935F0" w:rsidP="00C935F0">
      <w:pPr>
        <w:spacing w:after="60"/>
        <w:jc w:val="center"/>
        <w:rPr>
          <w:rFonts w:ascii="Times New Roman" w:hAnsi="Times New Roman" w:cs="Times New Roman"/>
          <w:color w:val="80340D" w:themeColor="accent2" w:themeShade="80"/>
          <w:sz w:val="46"/>
          <w:szCs w:val="46"/>
        </w:rPr>
      </w:pPr>
      <w:r w:rsidRPr="004F7B17">
        <w:rPr>
          <w:rFonts w:ascii="Times New Roman" w:eastAsia="Georgia" w:hAnsi="Times New Roman" w:cs="Times New Roman"/>
          <w:b/>
          <w:bCs/>
          <w:color w:val="80340D" w:themeColor="accent2" w:themeShade="80"/>
          <w:sz w:val="46"/>
          <w:szCs w:val="46"/>
        </w:rPr>
        <w:t>Designing an ERP System for a Hospital</w:t>
      </w:r>
    </w:p>
    <w:p w14:paraId="2FA75C4E" w14:textId="77777777" w:rsidR="00760C09" w:rsidRDefault="00760C09" w:rsidP="007946BA">
      <w:pPr>
        <w:jc w:val="center"/>
        <w:rPr>
          <w:b/>
          <w:bCs/>
          <w:sz w:val="40"/>
          <w:szCs w:val="40"/>
        </w:rPr>
      </w:pPr>
    </w:p>
    <w:p w14:paraId="666B1CF3" w14:textId="4DF2E02A" w:rsidR="00A85E09" w:rsidRPr="004F7B17" w:rsidRDefault="000D2DEA" w:rsidP="00A85E09">
      <w:pPr>
        <w:spacing w:after="40"/>
        <w:jc w:val="center"/>
        <w:rPr>
          <w:rFonts w:ascii="Times New Roman" w:hAnsi="Times New Roman" w:cs="Times New Roman"/>
          <w:bCs/>
          <w:sz w:val="24"/>
          <w:szCs w:val="24"/>
        </w:rPr>
      </w:pPr>
      <w:r w:rsidRPr="004F7B17">
        <w:rPr>
          <w:rFonts w:ascii="Times New Roman" w:hAnsi="Times New Roman" w:cs="Times New Roman"/>
          <w:bCs/>
          <w:sz w:val="24"/>
          <w:szCs w:val="24"/>
        </w:rPr>
        <w:t>ERP &amp; Industry 4.0: From Strategy to Execution</w:t>
      </w:r>
    </w:p>
    <w:p w14:paraId="36429488" w14:textId="77777777" w:rsidR="00A85E09" w:rsidRDefault="00A85E09" w:rsidP="00A85E09">
      <w:pPr>
        <w:spacing w:before="460"/>
      </w:pPr>
    </w:p>
    <w:p w14:paraId="3C45799D" w14:textId="1A76DBD1" w:rsidR="00760C09" w:rsidRPr="00760C09" w:rsidRDefault="00872846" w:rsidP="007946BA">
      <w:pPr>
        <w:jc w:val="center"/>
        <w:rPr>
          <w:b/>
          <w:bCs/>
          <w:sz w:val="28"/>
          <w:szCs w:val="28"/>
        </w:rPr>
      </w:pPr>
      <w:r w:rsidRPr="00872846">
        <w:rPr>
          <w:b/>
          <w:bCs/>
          <w:noProof/>
          <w:sz w:val="28"/>
          <w:szCs w:val="28"/>
        </w:rPr>
        <w:drawing>
          <wp:inline distT="0" distB="0" distL="0" distR="0" wp14:anchorId="5CDBA27D" wp14:editId="0BBC13C0">
            <wp:extent cx="4960620" cy="3255630"/>
            <wp:effectExtent l="0" t="0" r="0" b="2540"/>
            <wp:docPr id="5998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6760" name=""/>
                    <pic:cNvPicPr/>
                  </pic:nvPicPr>
                  <pic:blipFill>
                    <a:blip r:embed="rId8"/>
                    <a:stretch>
                      <a:fillRect/>
                    </a:stretch>
                  </pic:blipFill>
                  <pic:spPr>
                    <a:xfrm>
                      <a:off x="0" y="0"/>
                      <a:ext cx="4970668" cy="3262224"/>
                    </a:xfrm>
                    <a:prstGeom prst="rect">
                      <a:avLst/>
                    </a:prstGeom>
                  </pic:spPr>
                </pic:pic>
              </a:graphicData>
            </a:graphic>
          </wp:inline>
        </w:drawing>
      </w:r>
    </w:p>
    <w:p w14:paraId="079604F9" w14:textId="77777777" w:rsidR="004327EE" w:rsidRDefault="004327EE" w:rsidP="004327EE">
      <w:pPr>
        <w:spacing w:after="200"/>
        <w:rPr>
          <w:rFonts w:ascii="Times New Roman" w:hAnsi="Times New Roman" w:cs="Times New Roman"/>
          <w:sz w:val="24"/>
          <w:szCs w:val="24"/>
        </w:rPr>
      </w:pPr>
    </w:p>
    <w:tbl>
      <w:tblPr>
        <w:tblpPr w:leftFromText="180" w:rightFromText="180" w:vertAnchor="page" w:horzAnchor="margin" w:tblpY="9361"/>
        <w:tblW w:w="96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2"/>
        <w:gridCol w:w="4842"/>
      </w:tblGrid>
      <w:tr w:rsidR="00E57818" w:rsidRPr="00E07B02" w14:paraId="49F78BDB" w14:textId="77777777" w:rsidTr="00E57818">
        <w:trPr>
          <w:trHeight w:val="3709"/>
        </w:trPr>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0A31C231" w14:textId="77777777" w:rsidR="00E57818" w:rsidRPr="00E07B02" w:rsidRDefault="00E57818" w:rsidP="00E57818">
            <w:pPr>
              <w:spacing w:after="120"/>
              <w:rPr>
                <w:rFonts w:ascii="Times New Roman" w:hAnsi="Times New Roman" w:cs="Times New Roman"/>
                <w:sz w:val="24"/>
                <w:szCs w:val="24"/>
              </w:rPr>
            </w:pPr>
          </w:p>
          <w:p w14:paraId="31F38CD8" w14:textId="77777777" w:rsidR="00E57818" w:rsidRPr="00E07B02" w:rsidRDefault="00E57818" w:rsidP="00E57818">
            <w:pPr>
              <w:spacing w:after="30"/>
              <w:rPr>
                <w:rFonts w:ascii="Times New Roman" w:hAnsi="Times New Roman" w:cs="Times New Roman"/>
                <w:sz w:val="24"/>
                <w:szCs w:val="24"/>
              </w:rPr>
            </w:pPr>
            <w:r>
              <w:rPr>
                <w:rFonts w:ascii="Times New Roman" w:hAnsi="Times New Roman" w:cs="Times New Roman"/>
                <w:b/>
                <w:bCs/>
                <w:sz w:val="24"/>
                <w:szCs w:val="24"/>
              </w:rPr>
              <w:t>Student</w:t>
            </w:r>
            <w:r w:rsidRPr="00E07B02">
              <w:rPr>
                <w:rFonts w:ascii="Times New Roman" w:hAnsi="Times New Roman" w:cs="Times New Roman"/>
                <w:b/>
                <w:bCs/>
                <w:sz w:val="24"/>
                <w:szCs w:val="24"/>
              </w:rPr>
              <w:t xml:space="preserve"> Name</w:t>
            </w:r>
          </w:p>
          <w:p w14:paraId="676F1967" w14:textId="77777777" w:rsidR="00E57818" w:rsidRPr="00ED0643" w:rsidRDefault="00E57818" w:rsidP="00E57818">
            <w:pPr>
              <w:spacing w:after="110"/>
              <w:rPr>
                <w:rFonts w:ascii="Times New Roman" w:hAnsi="Times New Roman" w:cs="Times New Roman"/>
                <w:b/>
                <w:bCs/>
                <w:sz w:val="24"/>
                <w:szCs w:val="24"/>
              </w:rPr>
            </w:pPr>
            <w:r w:rsidRPr="00ED0643">
              <w:rPr>
                <w:rFonts w:ascii="Times New Roman" w:hAnsi="Times New Roman" w:cs="Times New Roman"/>
                <w:b/>
                <w:bCs/>
                <w:sz w:val="24"/>
                <w:szCs w:val="24"/>
              </w:rPr>
              <w:t>Roll Number</w:t>
            </w:r>
          </w:p>
          <w:p w14:paraId="2C2E6394" w14:textId="77777777" w:rsidR="00E57818" w:rsidRPr="00ED0643" w:rsidRDefault="00E57818" w:rsidP="00E57818">
            <w:pPr>
              <w:spacing w:after="110"/>
              <w:rPr>
                <w:rFonts w:ascii="Times New Roman" w:hAnsi="Times New Roman" w:cs="Times New Roman"/>
                <w:b/>
                <w:bCs/>
                <w:sz w:val="24"/>
                <w:szCs w:val="24"/>
              </w:rPr>
            </w:pPr>
            <w:r w:rsidRPr="00ED0643">
              <w:rPr>
                <w:rFonts w:ascii="Times New Roman" w:hAnsi="Times New Roman" w:cs="Times New Roman"/>
                <w:b/>
                <w:bCs/>
                <w:sz w:val="24"/>
                <w:szCs w:val="24"/>
              </w:rPr>
              <w:t>Course</w:t>
            </w:r>
          </w:p>
          <w:p w14:paraId="0AAEF278" w14:textId="77777777" w:rsidR="00E57818" w:rsidRPr="00ED0643" w:rsidRDefault="00E57818" w:rsidP="00E57818">
            <w:pPr>
              <w:spacing w:after="110"/>
              <w:rPr>
                <w:rFonts w:ascii="Times New Roman" w:hAnsi="Times New Roman" w:cs="Times New Roman"/>
                <w:b/>
                <w:bCs/>
                <w:sz w:val="24"/>
                <w:szCs w:val="24"/>
              </w:rPr>
            </w:pPr>
            <w:r w:rsidRPr="00ED0643">
              <w:rPr>
                <w:rFonts w:ascii="Times New Roman" w:hAnsi="Times New Roman" w:cs="Times New Roman"/>
                <w:b/>
                <w:bCs/>
                <w:sz w:val="24"/>
                <w:szCs w:val="24"/>
              </w:rPr>
              <w:t xml:space="preserve">Chosen </w:t>
            </w:r>
            <w:r>
              <w:rPr>
                <w:rFonts w:ascii="Times New Roman" w:hAnsi="Times New Roman" w:cs="Times New Roman"/>
                <w:b/>
                <w:bCs/>
                <w:sz w:val="24"/>
                <w:szCs w:val="24"/>
              </w:rPr>
              <w:t>Industry</w:t>
            </w:r>
          </w:p>
          <w:p w14:paraId="7498A6EE" w14:textId="77777777" w:rsidR="00E57818" w:rsidRPr="00E07B02" w:rsidRDefault="00E57818" w:rsidP="00E57818">
            <w:pPr>
              <w:spacing w:after="110"/>
              <w:rPr>
                <w:rFonts w:ascii="Times New Roman" w:hAnsi="Times New Roman" w:cs="Times New Roman"/>
                <w:sz w:val="24"/>
                <w:szCs w:val="24"/>
              </w:rPr>
            </w:pPr>
            <w:r w:rsidRPr="00ED0643">
              <w:rPr>
                <w:rFonts w:ascii="Times New Roman" w:hAnsi="Times New Roman" w:cs="Times New Roman"/>
                <w:b/>
                <w:bCs/>
                <w:sz w:val="24"/>
                <w:szCs w:val="24"/>
              </w:rPr>
              <w:t>Submission Date</w:t>
            </w:r>
          </w:p>
        </w:tc>
        <w:tc>
          <w:tcPr>
            <w:tcW w:w="4842" w:type="dxa"/>
            <w:tcBorders>
              <w:top w:val="single" w:sz="4" w:space="0" w:color="D0D5DD"/>
              <w:left w:val="single" w:sz="4" w:space="0" w:color="D0D5DD"/>
              <w:bottom w:val="single" w:sz="4" w:space="0" w:color="D0D5DD"/>
              <w:right w:val="single" w:sz="4" w:space="0" w:color="D0D5DD"/>
            </w:tcBorders>
            <w:tcMar>
              <w:top w:w="160" w:type="dxa"/>
              <w:left w:w="220" w:type="dxa"/>
              <w:bottom w:w="160" w:type="dxa"/>
              <w:right w:w="220" w:type="dxa"/>
            </w:tcMar>
          </w:tcPr>
          <w:p w14:paraId="1F48E14A" w14:textId="77777777" w:rsidR="00E57818" w:rsidRPr="00E07B02" w:rsidRDefault="00E57818" w:rsidP="00E57818">
            <w:pPr>
              <w:spacing w:after="110"/>
              <w:rPr>
                <w:rFonts w:ascii="Times New Roman" w:hAnsi="Times New Roman" w:cs="Times New Roman"/>
                <w:sz w:val="24"/>
                <w:szCs w:val="24"/>
              </w:rPr>
            </w:pPr>
            <w:r w:rsidRPr="007946BA">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38BD1E56" wp14:editId="4A41918C">
                      <wp:simplePos x="0" y="0"/>
                      <wp:positionH relativeFrom="column">
                        <wp:posOffset>147955</wp:posOffset>
                      </wp:positionH>
                      <wp:positionV relativeFrom="paragraph">
                        <wp:posOffset>1188720</wp:posOffset>
                      </wp:positionV>
                      <wp:extent cx="2360930" cy="1404620"/>
                      <wp:effectExtent l="0" t="0" r="0" b="0"/>
                      <wp:wrapSquare wrapText="bothSides"/>
                      <wp:docPr id="811112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3A2B48F" w14:textId="77777777" w:rsidR="00E57818" w:rsidRPr="00ED0643" w:rsidRDefault="00E57818" w:rsidP="00E57818">
                                  <w:pPr>
                                    <w:rPr>
                                      <w:sz w:val="18"/>
                                      <w:szCs w:val="18"/>
                                      <w:lang w:val="en-US"/>
                                    </w:rPr>
                                  </w:pPr>
                                  <w:r>
                                    <w:rPr>
                                      <w:sz w:val="18"/>
                                      <w:szCs w:val="18"/>
                                      <w:lang w:val="en-US"/>
                                    </w:rPr>
                                    <w:t>September 1</w:t>
                                  </w:r>
                                  <w:r w:rsidRPr="00ED0643">
                                    <w:rPr>
                                      <w:sz w:val="18"/>
                                      <w:szCs w:val="18"/>
                                      <w:vertAlign w:val="superscript"/>
                                      <w:lang w:val="en-US"/>
                                    </w:rPr>
                                    <w:t>st</w:t>
                                  </w:r>
                                  <w:r>
                                    <w:rPr>
                                      <w:sz w:val="18"/>
                                      <w:szCs w:val="18"/>
                                      <w:lang w:val="en-US"/>
                                    </w:rPr>
                                    <w:t>,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8BD1E56" id="_x0000_t202" coordsize="21600,21600" o:spt="202" path="m,l,21600r21600,l21600,xe">
                      <v:stroke joinstyle="miter"/>
                      <v:path gradientshapeok="t" o:connecttype="rect"/>
                    </v:shapetype>
                    <v:shape id="Text Box 2" o:spid="_x0000_s1026" type="#_x0000_t202" style="position:absolute;margin-left:11.65pt;margin-top:93.6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" filled="f" stroked="f">
                      <v:textbox style="mso-fit-shape-to-text:t">
                        <w:txbxContent>
                          <w:p w14:paraId="13A2B48F" w14:textId="77777777" w:rsidR="00E57818" w:rsidRPr="00ED0643" w:rsidRDefault="00E57818" w:rsidP="00E57818">
                            <w:pPr>
                              <w:rPr>
                                <w:sz w:val="18"/>
                                <w:szCs w:val="18"/>
                                <w:lang w:val="en-US"/>
                              </w:rPr>
                            </w:pPr>
                            <w:r>
                              <w:rPr>
                                <w:sz w:val="18"/>
                                <w:szCs w:val="18"/>
                                <w:lang w:val="en-US"/>
                              </w:rPr>
                              <w:t>September 1</w:t>
                            </w:r>
                            <w:r w:rsidRPr="00ED0643">
                              <w:rPr>
                                <w:sz w:val="18"/>
                                <w:szCs w:val="18"/>
                                <w:vertAlign w:val="superscript"/>
                                <w:lang w:val="en-US"/>
                              </w:rPr>
                              <w:t>st</w:t>
                            </w:r>
                            <w:r>
                              <w:rPr>
                                <w:sz w:val="18"/>
                                <w:szCs w:val="18"/>
                                <w:lang w:val="en-US"/>
                              </w:rPr>
                              <w:t>, 2026</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50798C90" wp14:editId="62124EF2">
                      <wp:simplePos x="0" y="0"/>
                      <wp:positionH relativeFrom="column">
                        <wp:posOffset>146558</wp:posOffset>
                      </wp:positionH>
                      <wp:positionV relativeFrom="paragraph">
                        <wp:posOffset>925195</wp:posOffset>
                      </wp:positionV>
                      <wp:extent cx="2614295" cy="1404620"/>
                      <wp:effectExtent l="0" t="0" r="0" b="635"/>
                      <wp:wrapSquare wrapText="bothSides"/>
                      <wp:docPr id="335377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4295" cy="1404620"/>
                              </a:xfrm>
                              <a:prstGeom prst="rect">
                                <a:avLst/>
                              </a:prstGeom>
                              <a:noFill/>
                              <a:ln w="9525">
                                <a:noFill/>
                                <a:miter lim="800000"/>
                                <a:headEnd/>
                                <a:tailEnd/>
                              </a:ln>
                            </wps:spPr>
                            <wps:txbx>
                              <w:txbxContent>
                                <w:p w14:paraId="63F58247" w14:textId="77777777" w:rsidR="00E57818" w:rsidRPr="00ED0643" w:rsidRDefault="00E57818" w:rsidP="00E57818">
                                  <w:pPr>
                                    <w:rPr>
                                      <w:sz w:val="18"/>
                                      <w:szCs w:val="18"/>
                                    </w:rPr>
                                  </w:pPr>
                                  <w:r w:rsidRPr="00ED0643">
                                    <w:rPr>
                                      <w:sz w:val="18"/>
                                      <w:szCs w:val="18"/>
                                    </w:rPr>
                                    <w:t>Healthcare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798C90" id="_x0000_s1027" type="#_x0000_t202" style="position:absolute;margin-left:11.55pt;margin-top:72.85pt;width:205.8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" filled="f" stroked="f">
                      <v:textbox style="mso-fit-shape-to-text:t">
                        <w:txbxContent>
                          <w:p w14:paraId="63F58247" w14:textId="77777777" w:rsidR="00E57818" w:rsidRPr="00ED0643" w:rsidRDefault="00E57818" w:rsidP="00E57818">
                            <w:pPr>
                              <w:rPr>
                                <w:sz w:val="18"/>
                                <w:szCs w:val="18"/>
                              </w:rPr>
                            </w:pPr>
                            <w:r w:rsidRPr="00ED0643">
                              <w:rPr>
                                <w:sz w:val="18"/>
                                <w:szCs w:val="18"/>
                              </w:rPr>
                              <w:t>Healthcare</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736B838F" wp14:editId="7EA3097E">
                      <wp:simplePos x="0" y="0"/>
                      <wp:positionH relativeFrom="column">
                        <wp:posOffset>145542</wp:posOffset>
                      </wp:positionH>
                      <wp:positionV relativeFrom="paragraph">
                        <wp:posOffset>664210</wp:posOffset>
                      </wp:positionV>
                      <wp:extent cx="2360930" cy="1404620"/>
                      <wp:effectExtent l="0" t="0" r="0" b="0"/>
                      <wp:wrapSquare wrapText="bothSides"/>
                      <wp:docPr id="1169444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93BDB3" w14:textId="77777777" w:rsidR="00E57818" w:rsidRPr="00ED0643" w:rsidRDefault="00E57818" w:rsidP="00E57818">
                                  <w:pPr>
                                    <w:rPr>
                                      <w:sz w:val="18"/>
                                      <w:szCs w:val="18"/>
                                      <w:lang w:val="en-US"/>
                                    </w:rPr>
                                  </w:pPr>
                                  <w:r w:rsidRPr="00ED0643">
                                    <w:rPr>
                                      <w:sz w:val="18"/>
                                      <w:szCs w:val="18"/>
                                      <w:lang w:val="en-US"/>
                                    </w:rPr>
                                    <w:t>Enterprise Resource Planning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6B838F" id="_x0000_s1028" type="#_x0000_t202" style="position:absolute;margin-left:11.45pt;margin-top:52.3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" filled="f" stroked="f">
                      <v:textbox style="mso-fit-shape-to-text:t">
                        <w:txbxContent>
                          <w:p w14:paraId="5C93BDB3" w14:textId="77777777" w:rsidR="00E57818" w:rsidRPr="00ED0643" w:rsidRDefault="00E57818" w:rsidP="00E57818">
                            <w:pPr>
                              <w:rPr>
                                <w:sz w:val="18"/>
                                <w:szCs w:val="18"/>
                                <w:lang w:val="en-US"/>
                              </w:rPr>
                            </w:pPr>
                            <w:r w:rsidRPr="00ED0643">
                              <w:rPr>
                                <w:sz w:val="18"/>
                                <w:szCs w:val="18"/>
                                <w:lang w:val="en-US"/>
                              </w:rPr>
                              <w:t>Enterprise Resource Planning</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60288" behindDoc="0" locked="0" layoutInCell="1" allowOverlap="1" wp14:anchorId="4FB0336A" wp14:editId="35B1411A">
                      <wp:simplePos x="0" y="0"/>
                      <wp:positionH relativeFrom="column">
                        <wp:posOffset>146685</wp:posOffset>
                      </wp:positionH>
                      <wp:positionV relativeFrom="paragraph">
                        <wp:posOffset>434975</wp:posOffset>
                      </wp:positionV>
                      <wp:extent cx="2360930" cy="1404620"/>
                      <wp:effectExtent l="0" t="0" r="0" b="5715"/>
                      <wp:wrapSquare wrapText="bothSides"/>
                      <wp:docPr id="1767342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AE1690D" w14:textId="77777777" w:rsidR="00E57818" w:rsidRPr="00ED0643" w:rsidRDefault="00E57818" w:rsidP="00E57818">
                                  <w:pPr>
                                    <w:rPr>
                                      <w:sz w:val="18"/>
                                      <w:szCs w:val="18"/>
                                      <w:lang w:val="en-US"/>
                                    </w:rPr>
                                  </w:pPr>
                                  <w:r w:rsidRPr="00ED0643">
                                    <w:rPr>
                                      <w:sz w:val="18"/>
                                      <w:szCs w:val="18"/>
                                      <w:lang w:val="en-US"/>
                                    </w:rPr>
                                    <w:t>P2514037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FB0336A" id="_x0000_s1029" type="#_x0000_t202" style="position:absolute;margin-left:11.55pt;margin-top:34.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" filled="f" stroked="f">
                      <v:textbox style="mso-fit-shape-to-text:t">
                        <w:txbxContent>
                          <w:p w14:paraId="2AE1690D" w14:textId="77777777" w:rsidR="00E57818" w:rsidRPr="00ED0643" w:rsidRDefault="00E57818" w:rsidP="00E57818">
                            <w:pPr>
                              <w:rPr>
                                <w:sz w:val="18"/>
                                <w:szCs w:val="18"/>
                                <w:lang w:val="en-US"/>
                              </w:rPr>
                            </w:pPr>
                            <w:r w:rsidRPr="00ED0643">
                              <w:rPr>
                                <w:sz w:val="18"/>
                                <w:szCs w:val="18"/>
                                <w:lang w:val="en-US"/>
                              </w:rPr>
                              <w:t>P2514037</w:t>
                            </w:r>
                          </w:p>
                        </w:txbxContent>
                      </v:textbox>
                      <w10:wrap type="square"/>
                    </v:shape>
                  </w:pict>
                </mc:Fallback>
              </mc:AlternateContent>
            </w:r>
            <w:r w:rsidRPr="007946BA">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6C1B42E2" wp14:editId="6CE1BA08">
                      <wp:simplePos x="0" y="0"/>
                      <wp:positionH relativeFrom="column">
                        <wp:posOffset>147320</wp:posOffset>
                      </wp:positionH>
                      <wp:positionV relativeFrom="paragraph">
                        <wp:posOffset>208915</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487D637" w14:textId="77777777" w:rsidR="00E57818" w:rsidRPr="00ED0643" w:rsidRDefault="00E57818" w:rsidP="00E57818">
                                  <w:pPr>
                                    <w:rPr>
                                      <w:sz w:val="18"/>
                                      <w:szCs w:val="18"/>
                                      <w:lang w:val="en-US"/>
                                    </w:rPr>
                                  </w:pPr>
                                  <w:r w:rsidRPr="00ED0643">
                                    <w:rPr>
                                      <w:sz w:val="18"/>
                                      <w:szCs w:val="18"/>
                                      <w:lang w:val="en-US"/>
                                    </w:rPr>
                                    <w:t>Krupa Raju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1B42E2" id="_x0000_s1030" type="#_x0000_t202" style="position:absolute;margin-left:11.6pt;margin-top:16.4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" filled="f" stroked="f">
                      <v:textbox style="mso-fit-shape-to-text:t">
                        <w:txbxContent>
                          <w:p w14:paraId="2487D637" w14:textId="77777777" w:rsidR="00E57818" w:rsidRPr="00ED0643" w:rsidRDefault="00E57818" w:rsidP="00E57818">
                            <w:pPr>
                              <w:rPr>
                                <w:sz w:val="18"/>
                                <w:szCs w:val="18"/>
                                <w:lang w:val="en-US"/>
                              </w:rPr>
                            </w:pPr>
                            <w:r w:rsidRPr="00ED0643">
                              <w:rPr>
                                <w:sz w:val="18"/>
                                <w:szCs w:val="18"/>
                                <w:lang w:val="en-US"/>
                              </w:rPr>
                              <w:t>Krupa Raju</w:t>
                            </w:r>
                          </w:p>
                        </w:txbxContent>
                      </v:textbox>
                      <w10:wrap type="square"/>
                    </v:shape>
                  </w:pict>
                </mc:Fallback>
              </mc:AlternateContent>
            </w:r>
          </w:p>
        </w:tc>
      </w:tr>
    </w:tbl>
    <w:p w14:paraId="6C300000" w14:textId="77777777" w:rsidR="007946BA" w:rsidRPr="00E07B02" w:rsidRDefault="007946BA" w:rsidP="008A1E83">
      <w:pPr>
        <w:spacing w:after="120"/>
        <w:rPr>
          <w:rFonts w:ascii="Times New Roman" w:hAnsi="Times New Roman" w:cs="Times New Roman"/>
          <w:sz w:val="24"/>
          <w:szCs w:val="24"/>
        </w:rPr>
      </w:pPr>
    </w:p>
    <w:p w14:paraId="6B42CCA8" w14:textId="5A348699" w:rsidR="009C2364" w:rsidRDefault="009C2364" w:rsidP="008A1E83">
      <w:pPr>
        <w:spacing w:after="120"/>
        <w:rPr>
          <w:b/>
          <w:bCs/>
          <w:sz w:val="52"/>
          <w:szCs w:val="52"/>
        </w:rPr>
      </w:pPr>
    </w:p>
    <w:p w14:paraId="70EEBC3B" w14:textId="77777777" w:rsidR="00E57818" w:rsidRDefault="00E57818" w:rsidP="000F5D09">
      <w:pPr>
        <w:pStyle w:val="Heading1"/>
        <w:spacing w:before="320" w:after="30"/>
        <w:jc w:val="center"/>
        <w:rPr>
          <w:rFonts w:ascii="Georgia" w:eastAsia="Georgia" w:hAnsi="Georgia" w:cs="Georgia"/>
          <w:bCs/>
          <w:i/>
          <w:iCs/>
          <w:color w:val="80340D" w:themeColor="accent2" w:themeShade="80"/>
          <w:sz w:val="32"/>
        </w:rPr>
      </w:pPr>
    </w:p>
    <w:p w14:paraId="5F3C218C" w14:textId="77777777" w:rsidR="00E57818" w:rsidRDefault="00E57818" w:rsidP="000F5D09">
      <w:pPr>
        <w:pStyle w:val="Heading1"/>
        <w:spacing w:before="320" w:after="30"/>
        <w:jc w:val="center"/>
        <w:rPr>
          <w:rFonts w:ascii="Georgia" w:eastAsia="Georgia" w:hAnsi="Georgia" w:cs="Georgia"/>
          <w:bCs/>
          <w:i/>
          <w:iCs/>
          <w:color w:val="80340D" w:themeColor="accent2" w:themeShade="80"/>
          <w:sz w:val="32"/>
        </w:rPr>
      </w:pPr>
    </w:p>
    <w:p w14:paraId="6CBFE903" w14:textId="11B81CF8" w:rsidR="00586F3B" w:rsidRDefault="00AC39BB" w:rsidP="000F5D09">
      <w:pPr>
        <w:pStyle w:val="Heading1"/>
        <w:spacing w:before="320" w:after="30"/>
        <w:jc w:val="center"/>
        <w:rPr>
          <w:rFonts w:ascii="Georgia" w:eastAsia="Georgia" w:hAnsi="Georgia" w:cs="Georgia"/>
          <w:bCs/>
          <w:i/>
          <w:iCs/>
          <w:color w:val="80340D" w:themeColor="accent2" w:themeShade="80"/>
          <w:sz w:val="32"/>
        </w:rPr>
      </w:pPr>
      <w:r w:rsidRPr="0061687A">
        <w:rPr>
          <w:rFonts w:ascii="Georgia" w:eastAsia="Georgia" w:hAnsi="Georgia" w:cs="Georgia"/>
          <w:bCs/>
          <w:i/>
          <w:iCs/>
          <w:color w:val="80340D" w:themeColor="accent2" w:themeShade="80"/>
          <w:sz w:val="32"/>
        </w:rPr>
        <w:lastRenderedPageBreak/>
        <w:t>Executive Summary</w:t>
      </w:r>
    </w:p>
    <w:p w14:paraId="58EDA48E" w14:textId="77777777" w:rsidR="000F5D09" w:rsidRPr="000F5D09" w:rsidRDefault="000F5D09" w:rsidP="000F5D09">
      <w:pPr>
        <w:pStyle w:val="Heading1"/>
        <w:spacing w:before="320" w:after="30"/>
        <w:jc w:val="center"/>
        <w:rPr>
          <w:rFonts w:ascii="Georgia" w:eastAsia="Georgia" w:hAnsi="Georgia" w:cs="Georgia"/>
          <w:bCs/>
          <w:i/>
          <w:iCs/>
          <w:color w:val="80340D" w:themeColor="accent2" w:themeShade="80"/>
          <w:sz w:val="32"/>
        </w:rPr>
      </w:pPr>
    </w:p>
    <w:p w14:paraId="62AAE56D" w14:textId="0D01A8F8" w:rsidR="002D7C9B" w:rsidRPr="002D7C9B" w:rsidRDefault="002D7C9B" w:rsidP="002D7C9B">
      <w:pPr>
        <w:pStyle w:val="Heading1"/>
        <w:jc w:val="both"/>
        <w:rPr>
          <w:b w:val="0"/>
          <w:caps w:val="0"/>
          <w:color w:val="auto"/>
          <w:sz w:val="24"/>
          <w:szCs w:val="24"/>
        </w:rPr>
      </w:pPr>
      <w:r w:rsidRPr="002D7C9B">
        <w:rPr>
          <w:b w:val="0"/>
          <w:caps w:val="0"/>
          <w:color w:val="auto"/>
          <w:sz w:val="24"/>
          <w:szCs w:val="24"/>
        </w:rPr>
        <w:t>This report presents the perspective of an ERP implementation consultant advising hospital leadership on the design of an enterprise resource planning system. The focus is on module selection, master data governance, transaction design, procurement controls, and system integration for a 200-bed multi-specialty hospital operating OPD, IPD, diagnostics, pharmacy, and OT services 24×7.</w:t>
      </w:r>
    </w:p>
    <w:p w14:paraId="487A7427" w14:textId="5071FBC5" w:rsidR="002D7C9B" w:rsidRPr="002D7C9B" w:rsidRDefault="002D7C9B" w:rsidP="002D7C9B">
      <w:pPr>
        <w:pStyle w:val="Heading1"/>
        <w:jc w:val="both"/>
        <w:rPr>
          <w:b w:val="0"/>
          <w:caps w:val="0"/>
          <w:color w:val="auto"/>
          <w:sz w:val="24"/>
          <w:szCs w:val="24"/>
        </w:rPr>
      </w:pPr>
      <w:r w:rsidRPr="002D7C9B">
        <w:rPr>
          <w:b w:val="0"/>
          <w:caps w:val="0"/>
          <w:color w:val="auto"/>
          <w:sz w:val="24"/>
          <w:szCs w:val="24"/>
        </w:rPr>
        <w:t>The recommended ERP core comprises Patient Management &amp; EMR, Billing/Finance &amp; TPA, Pharmacy &amp; Inventory, Diagnostics &amp; Lab, and Staff Rosters &amp; Payroll. These modules connect the hospital’s clinical, financial, inventory, diagnostic, and workforce processes. The Patient Master serves as the foundation, supported by eight master data sets that must be validated and populated before go-live.</w:t>
      </w:r>
    </w:p>
    <w:p w14:paraId="1215A786" w14:textId="18FDC9CF" w:rsidR="002D7C9B" w:rsidRPr="002D7C9B" w:rsidRDefault="002D7C9B" w:rsidP="002D7C9B">
      <w:pPr>
        <w:pStyle w:val="Heading1"/>
        <w:jc w:val="both"/>
        <w:rPr>
          <w:b w:val="0"/>
          <w:caps w:val="0"/>
          <w:color w:val="auto"/>
          <w:sz w:val="24"/>
          <w:szCs w:val="24"/>
        </w:rPr>
      </w:pPr>
      <w:r w:rsidRPr="002D7C9B">
        <w:rPr>
          <w:b w:val="0"/>
          <w:caps w:val="0"/>
          <w:color w:val="auto"/>
          <w:sz w:val="24"/>
          <w:szCs w:val="24"/>
        </w:rPr>
        <w:t>The design prioritises three high-volume processes: patient registration-to-discharge, pharmacy procure-to-dispense, and diagnostic order-to-result. A value-based approval workflow for drug and equipment procurement, supported by a hard budget check, is recommended to strengthen financial control and procurement governance.</w:t>
      </w:r>
    </w:p>
    <w:p w14:paraId="0F31DDDF" w14:textId="63C87BD8" w:rsidR="00760C09" w:rsidRDefault="002D7C9B" w:rsidP="002D7C9B">
      <w:pPr>
        <w:pStyle w:val="Heading1"/>
        <w:jc w:val="both"/>
        <w:rPr>
          <w:b w:val="0"/>
          <w:bCs/>
          <w:sz w:val="52"/>
          <w:szCs w:val="52"/>
        </w:rPr>
      </w:pPr>
      <w:r w:rsidRPr="002D7C9B">
        <w:rPr>
          <w:b w:val="0"/>
          <w:caps w:val="0"/>
          <w:color w:val="auto"/>
          <w:sz w:val="24"/>
          <w:szCs w:val="24"/>
        </w:rPr>
        <w:t>Two integrations are identified as the highest-risk areas: Pharmacy &amp; Inventory with Finance/Billing, and Patient Management/EMR with the Insurer/TPA interface. These should receive priority during technical design to minimise revenue leakage, inventory mismatches, claim delays, and patient-service issues. Overall, the proposed ERP aims to create a connected hospital enterprise with stronger control, visibility, and accountability.</w:t>
      </w:r>
    </w:p>
    <w:p w14:paraId="461FF50F" w14:textId="77777777" w:rsidR="00586F3B" w:rsidRDefault="00586F3B" w:rsidP="007946BA">
      <w:pPr>
        <w:pStyle w:val="Heading1"/>
        <w:jc w:val="center"/>
        <w:rPr>
          <w:b w:val="0"/>
          <w:bCs/>
          <w:sz w:val="52"/>
          <w:szCs w:val="52"/>
        </w:rPr>
      </w:pPr>
    </w:p>
    <w:p w14:paraId="1F1FDC1C" w14:textId="77777777" w:rsidR="00586F3B" w:rsidRDefault="00586F3B" w:rsidP="007946BA">
      <w:pPr>
        <w:pStyle w:val="Heading1"/>
        <w:jc w:val="center"/>
        <w:rPr>
          <w:b w:val="0"/>
          <w:bCs/>
          <w:sz w:val="52"/>
          <w:szCs w:val="52"/>
        </w:rPr>
      </w:pPr>
    </w:p>
    <w:p w14:paraId="0D4ECC9E" w14:textId="77777777" w:rsidR="00586F3B" w:rsidRDefault="00586F3B" w:rsidP="007946BA">
      <w:pPr>
        <w:pStyle w:val="Heading1"/>
        <w:jc w:val="center"/>
        <w:rPr>
          <w:b w:val="0"/>
          <w:bCs/>
          <w:sz w:val="52"/>
          <w:szCs w:val="52"/>
        </w:rPr>
      </w:pPr>
    </w:p>
    <w:p w14:paraId="2F9880A3" w14:textId="77777777" w:rsidR="00586F3B" w:rsidRDefault="00586F3B" w:rsidP="007946BA">
      <w:pPr>
        <w:pStyle w:val="Heading1"/>
        <w:jc w:val="center"/>
        <w:rPr>
          <w:b w:val="0"/>
          <w:bCs/>
          <w:sz w:val="52"/>
          <w:szCs w:val="52"/>
        </w:rPr>
      </w:pPr>
    </w:p>
    <w:p w14:paraId="73101065" w14:textId="77777777" w:rsidR="00586F3B" w:rsidRDefault="00586F3B" w:rsidP="007946BA">
      <w:pPr>
        <w:pStyle w:val="Heading1"/>
        <w:jc w:val="center"/>
        <w:rPr>
          <w:b w:val="0"/>
          <w:bCs/>
          <w:sz w:val="52"/>
          <w:szCs w:val="52"/>
        </w:rPr>
      </w:pPr>
    </w:p>
    <w:p w14:paraId="458C852E" w14:textId="77777777" w:rsidR="00586F3B" w:rsidRDefault="00586F3B" w:rsidP="007946BA">
      <w:pPr>
        <w:pStyle w:val="Heading1"/>
        <w:jc w:val="center"/>
        <w:rPr>
          <w:b w:val="0"/>
          <w:bCs/>
          <w:sz w:val="52"/>
          <w:szCs w:val="52"/>
        </w:rPr>
      </w:pPr>
    </w:p>
    <w:p w14:paraId="72721820" w14:textId="77777777" w:rsidR="00586F3B" w:rsidRDefault="00586F3B" w:rsidP="007946BA">
      <w:pPr>
        <w:pStyle w:val="Heading1"/>
        <w:jc w:val="center"/>
        <w:rPr>
          <w:b w:val="0"/>
          <w:bCs/>
          <w:sz w:val="52"/>
          <w:szCs w:val="52"/>
        </w:rPr>
      </w:pPr>
    </w:p>
    <w:p w14:paraId="14D884C4" w14:textId="77777777" w:rsidR="00586F3B" w:rsidRDefault="00586F3B" w:rsidP="007946BA">
      <w:pPr>
        <w:pStyle w:val="Heading1"/>
        <w:jc w:val="center"/>
        <w:rPr>
          <w:b w:val="0"/>
          <w:bCs/>
          <w:sz w:val="52"/>
          <w:szCs w:val="52"/>
        </w:rPr>
      </w:pPr>
    </w:p>
    <w:p w14:paraId="6EDF0CBB" w14:textId="77777777" w:rsidR="00586F3B" w:rsidRDefault="00586F3B" w:rsidP="007946BA">
      <w:pPr>
        <w:pStyle w:val="Heading1"/>
        <w:jc w:val="center"/>
        <w:rPr>
          <w:b w:val="0"/>
          <w:bCs/>
          <w:szCs w:val="28"/>
        </w:rPr>
      </w:pPr>
    </w:p>
    <w:p w14:paraId="6BC4C830" w14:textId="77777777" w:rsidR="008E4224" w:rsidRDefault="008E4224" w:rsidP="007946BA">
      <w:pPr>
        <w:pStyle w:val="Heading1"/>
        <w:jc w:val="center"/>
        <w:rPr>
          <w:b w:val="0"/>
          <w:bCs/>
          <w:szCs w:val="28"/>
        </w:rPr>
      </w:pPr>
    </w:p>
    <w:p w14:paraId="0924915E" w14:textId="77777777" w:rsidR="008E4224" w:rsidRPr="008E4224" w:rsidRDefault="008E4224" w:rsidP="007946BA">
      <w:pPr>
        <w:pStyle w:val="Heading1"/>
        <w:jc w:val="center"/>
        <w:rPr>
          <w:b w:val="0"/>
          <w:bCs/>
          <w:szCs w:val="28"/>
        </w:rPr>
      </w:pPr>
    </w:p>
    <w:p w14:paraId="38D1B8D1" w14:textId="77777777" w:rsidR="00586F3B" w:rsidRDefault="00586F3B" w:rsidP="007946BA">
      <w:pPr>
        <w:pStyle w:val="Heading1"/>
        <w:jc w:val="center"/>
        <w:rPr>
          <w:b w:val="0"/>
          <w:bCs/>
          <w:sz w:val="52"/>
          <w:szCs w:val="52"/>
        </w:rPr>
      </w:pPr>
    </w:p>
    <w:p w14:paraId="17594C5D" w14:textId="77777777" w:rsidR="00B20C84" w:rsidRDefault="00B20C84" w:rsidP="00A8711F">
      <w:pPr>
        <w:pStyle w:val="Heading1"/>
        <w:rPr>
          <w:b w:val="0"/>
          <w:bCs/>
          <w:sz w:val="24"/>
          <w:szCs w:val="24"/>
        </w:rPr>
      </w:pPr>
    </w:p>
    <w:p w14:paraId="75AC35C4" w14:textId="77777777" w:rsidR="001B0971" w:rsidRPr="001B0971" w:rsidRDefault="001B0971" w:rsidP="00A8711F">
      <w:pPr>
        <w:pStyle w:val="Heading1"/>
        <w:rPr>
          <w:b w:val="0"/>
          <w:bCs/>
          <w:sz w:val="24"/>
          <w:szCs w:val="24"/>
        </w:rPr>
      </w:pPr>
    </w:p>
    <w:p w14:paraId="7819687C" w14:textId="19662C6B" w:rsidR="002B6E85" w:rsidRPr="003E6C45" w:rsidRDefault="002B6E85" w:rsidP="003E6C45">
      <w:pPr>
        <w:pStyle w:val="Heading1"/>
        <w:numPr>
          <w:ilvl w:val="0"/>
          <w:numId w:val="26"/>
        </w:numPr>
        <w:tabs>
          <w:tab w:val="left" w:pos="284"/>
        </w:tabs>
        <w:ind w:left="142" w:hanging="142"/>
        <w:rPr>
          <w:rFonts w:ascii="Georgia" w:eastAsia="Georgia" w:hAnsi="Georgia" w:cs="Georgia"/>
          <w:bCs/>
          <w:i/>
          <w:iCs/>
          <w:color w:val="80340D" w:themeColor="accent2" w:themeShade="80"/>
          <w:sz w:val="30"/>
          <w:szCs w:val="30"/>
        </w:rPr>
      </w:pPr>
      <w:r w:rsidRPr="003E6C45">
        <w:rPr>
          <w:rFonts w:ascii="Georgia" w:eastAsia="Georgia" w:hAnsi="Georgia" w:cs="Georgia"/>
          <w:bCs/>
          <w:i/>
          <w:iCs/>
          <w:color w:val="80340D" w:themeColor="accent2" w:themeShade="80"/>
          <w:sz w:val="30"/>
          <w:szCs w:val="30"/>
        </w:rPr>
        <w:t>Industry Overview</w:t>
      </w:r>
    </w:p>
    <w:p w14:paraId="408F20C5" w14:textId="5166797F" w:rsidR="002C1119" w:rsidRPr="002C1119" w:rsidRDefault="002C1119" w:rsidP="002C1119">
      <w:pPr>
        <w:pStyle w:val="Heading1"/>
        <w:spacing w:before="320" w:after="30"/>
        <w:jc w:val="both"/>
        <w:rPr>
          <w:rFonts w:eastAsia="Calibri"/>
          <w:b w:val="0"/>
          <w:caps w:val="0"/>
          <w:color w:val="262421"/>
          <w:sz w:val="24"/>
          <w:szCs w:val="24"/>
        </w:rPr>
      </w:pPr>
      <w:r w:rsidRPr="002C1119">
        <w:rPr>
          <w:rFonts w:eastAsia="Calibri"/>
          <w:b w:val="0"/>
          <w:caps w:val="0"/>
          <w:color w:val="262421"/>
          <w:sz w:val="24"/>
          <w:szCs w:val="24"/>
        </w:rPr>
        <w:t xml:space="preserve">The engagement covers healthcare </w:t>
      </w:r>
      <w:r>
        <w:rPr>
          <w:rFonts w:eastAsia="Calibri"/>
          <w:b w:val="0"/>
          <w:caps w:val="0"/>
          <w:color w:val="262421"/>
          <w:sz w:val="24"/>
          <w:szCs w:val="24"/>
        </w:rPr>
        <w:t xml:space="preserve"> </w:t>
      </w:r>
      <w:r w:rsidRPr="002C1119">
        <w:rPr>
          <w:rFonts w:eastAsia="Calibri"/>
          <w:b w:val="0"/>
          <w:caps w:val="0"/>
          <w:color w:val="262421"/>
          <w:sz w:val="24"/>
          <w:szCs w:val="24"/>
        </w:rPr>
        <w:t xml:space="preserve"> specifically a 200-bed multi-specialty hospital offering OPD, IPD, diagnostics, pharmacy and OT services. From an implementation standpoint, a hospital is one of the more demanding enterprises to design for: it operates 24×7, carries life-critical inventory (drugs, blood, implants), bills through multiple payer types (self-pay, corporate, government scheme, insurance/TPA), and must remain compliant with clinical, financial and regulatory requirements (NABH accreditation, GST, drug-control regulations, patient data privacy). A gap in master data or a weak workflow does not just erode margin here </w:t>
      </w:r>
      <w:r>
        <w:rPr>
          <w:rFonts w:eastAsia="Calibri"/>
          <w:b w:val="0"/>
          <w:caps w:val="0"/>
          <w:color w:val="262421"/>
          <w:sz w:val="24"/>
          <w:szCs w:val="24"/>
        </w:rPr>
        <w:t xml:space="preserve"> </w:t>
      </w:r>
      <w:r w:rsidRPr="002C1119">
        <w:rPr>
          <w:rFonts w:eastAsia="Calibri"/>
          <w:b w:val="0"/>
          <w:caps w:val="0"/>
          <w:color w:val="262421"/>
          <w:sz w:val="24"/>
          <w:szCs w:val="24"/>
        </w:rPr>
        <w:t xml:space="preserve"> it carries direct patient-safety exposure, which materially raises the bar for this design relative to a typical retail or manufacturing rollout.</w:t>
      </w:r>
    </w:p>
    <w:p w14:paraId="720C3570" w14:textId="3672FB15" w:rsidR="002C1119" w:rsidRDefault="002C1119" w:rsidP="002C1119">
      <w:pPr>
        <w:pStyle w:val="Heading1"/>
        <w:spacing w:before="320" w:after="30"/>
        <w:jc w:val="both"/>
        <w:rPr>
          <w:rFonts w:eastAsia="Calibri"/>
          <w:b w:val="0"/>
          <w:caps w:val="0"/>
          <w:color w:val="262421"/>
          <w:sz w:val="24"/>
          <w:szCs w:val="24"/>
        </w:rPr>
      </w:pPr>
      <w:r w:rsidRPr="002C1119">
        <w:rPr>
          <w:rFonts w:eastAsia="Calibri"/>
          <w:b w:val="0"/>
          <w:caps w:val="0"/>
          <w:color w:val="262421"/>
          <w:sz w:val="24"/>
          <w:szCs w:val="24"/>
        </w:rPr>
        <w:t xml:space="preserve">The as-is state at most hospitals is a set of functional silos </w:t>
      </w:r>
      <w:r>
        <w:rPr>
          <w:rFonts w:eastAsia="Calibri"/>
          <w:b w:val="0"/>
          <w:caps w:val="0"/>
          <w:color w:val="262421"/>
          <w:sz w:val="24"/>
          <w:szCs w:val="24"/>
        </w:rPr>
        <w:t xml:space="preserve"> </w:t>
      </w:r>
      <w:r w:rsidRPr="002C1119">
        <w:rPr>
          <w:rFonts w:eastAsia="Calibri"/>
          <w:b w:val="0"/>
          <w:caps w:val="0"/>
          <w:color w:val="262421"/>
          <w:sz w:val="24"/>
          <w:szCs w:val="24"/>
        </w:rPr>
        <w:t xml:space="preserve"> the front desk, pharmacy, laboratory and billing counter each running separate registers or point systems, with patient details, insurance approvals and drug consumption re-entered at every counter. This is the standard root cause of delayed billing, medicine stock-outs and duplicate or lost patient records. The to-be state recommended in this report replaces these silos with a single shared patient-centric database </w:t>
      </w:r>
      <w:r>
        <w:rPr>
          <w:rFonts w:eastAsia="Calibri"/>
          <w:b w:val="0"/>
          <w:caps w:val="0"/>
          <w:color w:val="262421"/>
          <w:sz w:val="24"/>
          <w:szCs w:val="24"/>
        </w:rPr>
        <w:t xml:space="preserve"> </w:t>
      </w:r>
      <w:r w:rsidRPr="002C1119">
        <w:rPr>
          <w:rFonts w:eastAsia="Calibri"/>
          <w:b w:val="0"/>
          <w:caps w:val="0"/>
          <w:color w:val="262421"/>
          <w:sz w:val="24"/>
          <w:szCs w:val="24"/>
        </w:rPr>
        <w:t xml:space="preserve"> one system, one database, one source of truth </w:t>
      </w:r>
      <w:r>
        <w:rPr>
          <w:rFonts w:eastAsia="Calibri"/>
          <w:b w:val="0"/>
          <w:caps w:val="0"/>
          <w:color w:val="262421"/>
          <w:sz w:val="24"/>
          <w:szCs w:val="24"/>
        </w:rPr>
        <w:t xml:space="preserve"> </w:t>
      </w:r>
      <w:r w:rsidRPr="002C1119">
        <w:rPr>
          <w:rFonts w:eastAsia="Calibri"/>
          <w:b w:val="0"/>
          <w:caps w:val="0"/>
          <w:color w:val="262421"/>
          <w:sz w:val="24"/>
          <w:szCs w:val="24"/>
        </w:rPr>
        <w:t xml:space="preserve"> so that a patient record, once created, flows automatically through consultation, diagnostics, pharmacy, billing and discharge.</w:t>
      </w:r>
    </w:p>
    <w:p w14:paraId="14133503" w14:textId="49558CED" w:rsidR="001C5FE4" w:rsidRPr="00B97328" w:rsidRDefault="001C5FE4" w:rsidP="002C1119">
      <w:pPr>
        <w:pStyle w:val="Heading1"/>
        <w:spacing w:before="320" w:after="30"/>
        <w:rPr>
          <w:rFonts w:ascii="Georgia" w:eastAsia="Georgia" w:hAnsi="Georgia" w:cs="Georgia"/>
          <w:bCs/>
          <w:i/>
          <w:iCs/>
          <w:color w:val="80340D" w:themeColor="accent2" w:themeShade="80"/>
          <w:sz w:val="30"/>
          <w:szCs w:val="30"/>
        </w:rPr>
      </w:pPr>
      <w:r w:rsidRPr="00B97328">
        <w:rPr>
          <w:rFonts w:ascii="Georgia" w:eastAsia="Georgia" w:hAnsi="Georgia" w:cs="Georgia"/>
          <w:bCs/>
          <w:i/>
          <w:iCs/>
          <w:color w:val="80340D" w:themeColor="accent2" w:themeShade="80"/>
          <w:sz w:val="30"/>
          <w:szCs w:val="30"/>
        </w:rPr>
        <w:t>2. ERP Modules</w:t>
      </w:r>
    </w:p>
    <w:p w14:paraId="295AC6A6" w14:textId="77777777" w:rsidR="00622354" w:rsidRDefault="00622354" w:rsidP="00746768">
      <w:pPr>
        <w:spacing w:after="110" w:line="276" w:lineRule="auto"/>
        <w:jc w:val="both"/>
        <w:rPr>
          <w:rFonts w:ascii="Calibri" w:eastAsia="Calibri" w:hAnsi="Calibri" w:cs="Calibri"/>
          <w:color w:val="262421"/>
          <w:sz w:val="21"/>
          <w:szCs w:val="21"/>
        </w:rPr>
      </w:pPr>
    </w:p>
    <w:p w14:paraId="24156BEA" w14:textId="081BB0D0" w:rsidR="00746768" w:rsidRPr="00622354" w:rsidRDefault="00746768" w:rsidP="00746768">
      <w:pPr>
        <w:spacing w:after="110" w:line="276" w:lineRule="auto"/>
        <w:jc w:val="both"/>
        <w:rPr>
          <w:rFonts w:ascii="Times New Roman" w:hAnsi="Times New Roman" w:cs="Times New Roman"/>
          <w:sz w:val="24"/>
          <w:szCs w:val="24"/>
        </w:rPr>
      </w:pPr>
      <w:r w:rsidRPr="00622354">
        <w:rPr>
          <w:rFonts w:ascii="Times New Roman" w:eastAsia="Calibri" w:hAnsi="Times New Roman" w:cs="Times New Roman"/>
          <w:color w:val="262421"/>
          <w:sz w:val="24"/>
          <w:szCs w:val="24"/>
        </w:rPr>
        <w:t>The following module stack is recommended based on the hospital's operating model. The table maps each module to its purpose and the master data or transactions it typically owns.</w:t>
      </w:r>
    </w:p>
    <w:tbl>
      <w:tblPr>
        <w:tblStyle w:val="TableGrid"/>
        <w:tblW w:w="9000" w:type="dxa"/>
        <w:tblLook w:val="0000" w:firstRow="0" w:lastRow="0" w:firstColumn="0" w:lastColumn="0" w:noHBand="0" w:noVBand="0"/>
      </w:tblPr>
      <w:tblGrid>
        <w:gridCol w:w="2500"/>
        <w:gridCol w:w="3700"/>
        <w:gridCol w:w="2800"/>
      </w:tblGrid>
      <w:tr w:rsidR="00746768" w:rsidRPr="00622354" w14:paraId="0D630EB4" w14:textId="77777777" w:rsidTr="00746768">
        <w:tc>
          <w:tcPr>
            <w:tcW w:w="2500" w:type="dxa"/>
          </w:tcPr>
          <w:p w14:paraId="64D9B5D7"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Module</w:t>
            </w:r>
          </w:p>
        </w:tc>
        <w:tc>
          <w:tcPr>
            <w:tcW w:w="3700" w:type="dxa"/>
          </w:tcPr>
          <w:p w14:paraId="0F21DE0A"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Purpose</w:t>
            </w:r>
          </w:p>
        </w:tc>
        <w:tc>
          <w:tcPr>
            <w:tcW w:w="2800" w:type="dxa"/>
          </w:tcPr>
          <w:p w14:paraId="214FCC73"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Key Data / Examples</w:t>
            </w:r>
          </w:p>
        </w:tc>
      </w:tr>
      <w:tr w:rsidR="00746768" w:rsidRPr="00622354" w14:paraId="393E58E3" w14:textId="77777777" w:rsidTr="00746768">
        <w:tc>
          <w:tcPr>
            <w:tcW w:w="2500" w:type="dxa"/>
          </w:tcPr>
          <w:p w14:paraId="2C37C856"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Patient Management &amp; EMR</w:t>
            </w:r>
          </w:p>
        </w:tc>
        <w:tc>
          <w:tcPr>
            <w:tcW w:w="3700" w:type="dxa"/>
          </w:tcPr>
          <w:p w14:paraId="730D66E0"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Registers patients and maintains the clinical record</w:t>
            </w:r>
          </w:p>
        </w:tc>
        <w:tc>
          <w:tcPr>
            <w:tcW w:w="2800" w:type="dxa"/>
          </w:tcPr>
          <w:p w14:paraId="6430A532"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Registration, visit history, EMR</w:t>
            </w:r>
          </w:p>
        </w:tc>
      </w:tr>
      <w:tr w:rsidR="00746768" w:rsidRPr="00622354" w14:paraId="215FA9BE" w14:textId="77777777" w:rsidTr="00746768">
        <w:tc>
          <w:tcPr>
            <w:tcW w:w="2500" w:type="dxa"/>
          </w:tcPr>
          <w:p w14:paraId="27E4E19F"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Pharmacy &amp; Inventory</w:t>
            </w:r>
          </w:p>
        </w:tc>
        <w:tc>
          <w:tcPr>
            <w:tcW w:w="3700" w:type="dxa"/>
          </w:tcPr>
          <w:p w14:paraId="12B04C7C"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Manages drug and consumable stock</w:t>
            </w:r>
          </w:p>
        </w:tc>
        <w:tc>
          <w:tcPr>
            <w:tcW w:w="2800" w:type="dxa"/>
          </w:tcPr>
          <w:p w14:paraId="1072DB9C"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Batches, expiry dates, reorder levels</w:t>
            </w:r>
          </w:p>
        </w:tc>
      </w:tr>
      <w:tr w:rsidR="00746768" w:rsidRPr="00622354" w14:paraId="2919B311" w14:textId="77777777" w:rsidTr="00746768">
        <w:tc>
          <w:tcPr>
            <w:tcW w:w="2500" w:type="dxa"/>
          </w:tcPr>
          <w:p w14:paraId="6DFFAF18"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Diagnostics / Lab (LIS)</w:t>
            </w:r>
          </w:p>
        </w:tc>
        <w:tc>
          <w:tcPr>
            <w:tcW w:w="3700" w:type="dxa"/>
          </w:tcPr>
          <w:p w14:paraId="04ED1A18"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Orders and reports lab and radiology tests</w:t>
            </w:r>
          </w:p>
        </w:tc>
        <w:tc>
          <w:tcPr>
            <w:tcW w:w="2800" w:type="dxa"/>
          </w:tcPr>
          <w:p w14:paraId="170EAD43"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Test orders, results, equipment interface</w:t>
            </w:r>
          </w:p>
        </w:tc>
      </w:tr>
      <w:tr w:rsidR="00746768" w:rsidRPr="00622354" w14:paraId="1763B084" w14:textId="77777777" w:rsidTr="00746768">
        <w:tc>
          <w:tcPr>
            <w:tcW w:w="2500" w:type="dxa"/>
          </w:tcPr>
          <w:p w14:paraId="59F750D7"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Billing, Finance &amp; TPA</w:t>
            </w:r>
          </w:p>
        </w:tc>
        <w:tc>
          <w:tcPr>
            <w:tcW w:w="3700" w:type="dxa"/>
          </w:tcPr>
          <w:p w14:paraId="7FE534BF"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Charge capture, invoicing, insurance claims</w:t>
            </w:r>
          </w:p>
        </w:tc>
        <w:tc>
          <w:tcPr>
            <w:tcW w:w="2800" w:type="dxa"/>
          </w:tcPr>
          <w:p w14:paraId="17259221"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OPD/IPD bills, TPA claims, GST</w:t>
            </w:r>
          </w:p>
        </w:tc>
      </w:tr>
      <w:tr w:rsidR="00746768" w:rsidRPr="00622354" w14:paraId="037B3705" w14:textId="77777777" w:rsidTr="00746768">
        <w:tc>
          <w:tcPr>
            <w:tcW w:w="2500" w:type="dxa"/>
          </w:tcPr>
          <w:p w14:paraId="66777817"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Procurement &amp; Vendors</w:t>
            </w:r>
          </w:p>
        </w:tc>
        <w:tc>
          <w:tcPr>
            <w:tcW w:w="3700" w:type="dxa"/>
          </w:tcPr>
          <w:p w14:paraId="1046F6C8"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Sources from approved suppliers</w:t>
            </w:r>
          </w:p>
        </w:tc>
        <w:tc>
          <w:tcPr>
            <w:tcW w:w="2800" w:type="dxa"/>
          </w:tcPr>
          <w:p w14:paraId="0D7603C4" w14:textId="2B0A0EBE" w:rsidR="00746768" w:rsidRPr="00622354" w:rsidRDefault="005327B1"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w:t>
            </w:r>
            <w:r>
              <w:rPr>
                <w:rFonts w:ascii="Times New Roman" w:eastAsia="Calibri" w:hAnsi="Times New Roman" w:cs="Times New Roman"/>
                <w:sz w:val="24"/>
                <w:szCs w:val="24"/>
              </w:rPr>
              <w:t>FQs</w:t>
            </w:r>
            <w:r w:rsidR="00746768" w:rsidRPr="00622354">
              <w:rPr>
                <w:rFonts w:ascii="Times New Roman" w:eastAsia="Calibri" w:hAnsi="Times New Roman" w:cs="Times New Roman"/>
                <w:sz w:val="24"/>
                <w:szCs w:val="24"/>
              </w:rPr>
              <w:t xml:space="preserve">, purchase orders, </w:t>
            </w:r>
            <w:r>
              <w:rPr>
                <w:rFonts w:ascii="Times New Roman" w:eastAsia="Calibri" w:hAnsi="Times New Roman" w:cs="Times New Roman"/>
                <w:sz w:val="24"/>
                <w:szCs w:val="24"/>
              </w:rPr>
              <w:t>GRNs</w:t>
            </w:r>
          </w:p>
        </w:tc>
      </w:tr>
      <w:tr w:rsidR="00746768" w:rsidRPr="00622354" w14:paraId="7E3C176E" w14:textId="77777777" w:rsidTr="00746768">
        <w:tc>
          <w:tcPr>
            <w:tcW w:w="2500" w:type="dxa"/>
          </w:tcPr>
          <w:p w14:paraId="28FA72DD"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Staff Rosters &amp; Payroll</w:t>
            </w:r>
          </w:p>
        </w:tc>
        <w:tc>
          <w:tcPr>
            <w:tcW w:w="3700" w:type="dxa"/>
          </w:tcPr>
          <w:p w14:paraId="2B155D08"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Duty rosters, leave, payroll, credentialing</w:t>
            </w:r>
          </w:p>
        </w:tc>
        <w:tc>
          <w:tcPr>
            <w:tcW w:w="2800" w:type="dxa"/>
          </w:tcPr>
          <w:p w14:paraId="6D9EC017"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Shift plans, licences, payroll runs</w:t>
            </w:r>
          </w:p>
        </w:tc>
      </w:tr>
      <w:tr w:rsidR="00746768" w:rsidRPr="00622354" w14:paraId="7B534CF5" w14:textId="77777777" w:rsidTr="00746768">
        <w:tc>
          <w:tcPr>
            <w:tcW w:w="2500" w:type="dxa"/>
          </w:tcPr>
          <w:p w14:paraId="625BD883"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Beds, Wards &amp; OT Booking</w:t>
            </w:r>
          </w:p>
        </w:tc>
        <w:tc>
          <w:tcPr>
            <w:tcW w:w="3700" w:type="dxa"/>
          </w:tcPr>
          <w:p w14:paraId="788DF5AC"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Tracks bed occupancy and OT scheduling</w:t>
            </w:r>
          </w:p>
        </w:tc>
        <w:tc>
          <w:tcPr>
            <w:tcW w:w="2800" w:type="dxa"/>
          </w:tcPr>
          <w:p w14:paraId="7916D0C0"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Admission, transfer, discharge</w:t>
            </w:r>
          </w:p>
        </w:tc>
      </w:tr>
      <w:tr w:rsidR="00746768" w:rsidRPr="00622354" w14:paraId="45A06CB7" w14:textId="77777777" w:rsidTr="00746768">
        <w:tc>
          <w:tcPr>
            <w:tcW w:w="2500" w:type="dxa"/>
          </w:tcPr>
          <w:p w14:paraId="45BC52E8"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Reporting &amp; Analytics (BI)</w:t>
            </w:r>
          </w:p>
        </w:tc>
        <w:tc>
          <w:tcPr>
            <w:tcW w:w="3700" w:type="dxa"/>
          </w:tcPr>
          <w:p w14:paraId="64C56A84"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Clinical and financial decision support for leadership</w:t>
            </w:r>
          </w:p>
        </w:tc>
        <w:tc>
          <w:tcPr>
            <w:tcW w:w="2800" w:type="dxa"/>
          </w:tcPr>
          <w:p w14:paraId="04943ACD" w14:textId="190125BD"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 xml:space="preserve">Occupancy %, average length of stay, revenue </w:t>
            </w:r>
            <w:r w:rsidR="005327B1">
              <w:rPr>
                <w:rFonts w:ascii="Times New Roman" w:eastAsia="Calibri" w:hAnsi="Times New Roman" w:cs="Times New Roman"/>
                <w:sz w:val="24"/>
                <w:szCs w:val="24"/>
              </w:rPr>
              <w:t>KPIs</w:t>
            </w:r>
          </w:p>
        </w:tc>
      </w:tr>
    </w:tbl>
    <w:p w14:paraId="574B2C43" w14:textId="77777777" w:rsidR="00622354" w:rsidRDefault="00622354" w:rsidP="00746768">
      <w:pPr>
        <w:spacing w:before="170" w:after="70"/>
        <w:rPr>
          <w:rFonts w:ascii="Times New Roman" w:eastAsia="Calibri" w:hAnsi="Times New Roman" w:cs="Times New Roman"/>
          <w:b/>
          <w:bCs/>
          <w:color w:val="80340D" w:themeColor="accent2" w:themeShade="80"/>
          <w:sz w:val="24"/>
          <w:szCs w:val="24"/>
        </w:rPr>
      </w:pPr>
    </w:p>
    <w:p w14:paraId="3678EDFA" w14:textId="77777777" w:rsidR="00622354" w:rsidRDefault="00622354" w:rsidP="00746768">
      <w:pPr>
        <w:spacing w:before="170" w:after="70"/>
        <w:rPr>
          <w:rFonts w:ascii="Times New Roman" w:eastAsia="Calibri" w:hAnsi="Times New Roman" w:cs="Times New Roman"/>
          <w:b/>
          <w:bCs/>
          <w:color w:val="80340D" w:themeColor="accent2" w:themeShade="80"/>
          <w:sz w:val="24"/>
          <w:szCs w:val="24"/>
        </w:rPr>
      </w:pPr>
    </w:p>
    <w:p w14:paraId="276644B2" w14:textId="77777777" w:rsidR="003E6C45" w:rsidRDefault="003E6C45" w:rsidP="00746768">
      <w:pPr>
        <w:spacing w:before="170" w:after="70"/>
        <w:rPr>
          <w:rFonts w:ascii="Times New Roman" w:eastAsia="Calibri" w:hAnsi="Times New Roman" w:cs="Times New Roman"/>
          <w:b/>
          <w:bCs/>
          <w:color w:val="80340D" w:themeColor="accent2" w:themeShade="80"/>
          <w:sz w:val="24"/>
          <w:szCs w:val="24"/>
        </w:rPr>
      </w:pPr>
    </w:p>
    <w:p w14:paraId="5CF552C1" w14:textId="77777777" w:rsidR="008E4224" w:rsidRDefault="008E4224" w:rsidP="00746768">
      <w:pPr>
        <w:spacing w:before="170" w:after="70"/>
        <w:rPr>
          <w:rFonts w:ascii="Times New Roman" w:eastAsia="Calibri" w:hAnsi="Times New Roman" w:cs="Times New Roman"/>
          <w:b/>
          <w:bCs/>
          <w:color w:val="80340D" w:themeColor="accent2" w:themeShade="80"/>
          <w:sz w:val="28"/>
          <w:szCs w:val="28"/>
        </w:rPr>
      </w:pPr>
    </w:p>
    <w:p w14:paraId="0A653870" w14:textId="77777777" w:rsidR="003C080E" w:rsidRDefault="003C080E" w:rsidP="00746768">
      <w:pPr>
        <w:spacing w:before="170" w:after="70"/>
        <w:rPr>
          <w:rFonts w:ascii="Times New Roman" w:eastAsia="Calibri" w:hAnsi="Times New Roman" w:cs="Times New Roman"/>
          <w:b/>
          <w:bCs/>
          <w:color w:val="80340D" w:themeColor="accent2" w:themeShade="80"/>
          <w:sz w:val="28"/>
          <w:szCs w:val="28"/>
        </w:rPr>
      </w:pPr>
    </w:p>
    <w:p w14:paraId="367782B2" w14:textId="396FA04B" w:rsidR="00746768" w:rsidRPr="00B97328" w:rsidRDefault="00746768" w:rsidP="00746768">
      <w:pPr>
        <w:spacing w:before="170" w:after="70"/>
        <w:rPr>
          <w:rFonts w:ascii="Times New Roman" w:hAnsi="Times New Roman" w:cs="Times New Roman"/>
          <w:sz w:val="28"/>
          <w:szCs w:val="28"/>
        </w:rPr>
      </w:pPr>
      <w:r w:rsidRPr="00B97328">
        <w:rPr>
          <w:rFonts w:ascii="Times New Roman" w:eastAsia="Calibri" w:hAnsi="Times New Roman" w:cs="Times New Roman"/>
          <w:b/>
          <w:bCs/>
          <w:color w:val="80340D" w:themeColor="accent2" w:themeShade="80"/>
          <w:sz w:val="28"/>
          <w:szCs w:val="28"/>
        </w:rPr>
        <w:t>Top Five Priority Modules for Phase 1 Ranked &amp; Justified</w:t>
      </w:r>
    </w:p>
    <w:tbl>
      <w:tblPr>
        <w:tblStyle w:val="TableGrid"/>
        <w:tblW w:w="9000" w:type="dxa"/>
        <w:tblLook w:val="0000" w:firstRow="0" w:lastRow="0" w:firstColumn="0" w:lastColumn="0" w:noHBand="0" w:noVBand="0"/>
      </w:tblPr>
      <w:tblGrid>
        <w:gridCol w:w="777"/>
        <w:gridCol w:w="1898"/>
        <w:gridCol w:w="6325"/>
      </w:tblGrid>
      <w:tr w:rsidR="00746768" w:rsidRPr="00622354" w14:paraId="71B8E67C" w14:textId="77777777" w:rsidTr="008C5A8F">
        <w:tc>
          <w:tcPr>
            <w:tcW w:w="750" w:type="dxa"/>
          </w:tcPr>
          <w:p w14:paraId="21DDB4D1"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Rank</w:t>
            </w:r>
          </w:p>
        </w:tc>
        <w:tc>
          <w:tcPr>
            <w:tcW w:w="1900" w:type="dxa"/>
          </w:tcPr>
          <w:p w14:paraId="516E7AB6"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Module</w:t>
            </w:r>
          </w:p>
        </w:tc>
        <w:tc>
          <w:tcPr>
            <w:tcW w:w="6350" w:type="dxa"/>
          </w:tcPr>
          <w:p w14:paraId="16666838" w14:textId="77777777" w:rsidR="00746768" w:rsidRPr="00622354" w:rsidRDefault="00746768"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Justification</w:t>
            </w:r>
          </w:p>
        </w:tc>
      </w:tr>
      <w:tr w:rsidR="00746768" w:rsidRPr="00622354" w14:paraId="29C1D0E0" w14:textId="77777777" w:rsidTr="008C5A8F">
        <w:tc>
          <w:tcPr>
            <w:tcW w:w="750" w:type="dxa"/>
          </w:tcPr>
          <w:p w14:paraId="5D6F2173"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1</w:t>
            </w:r>
          </w:p>
        </w:tc>
        <w:tc>
          <w:tcPr>
            <w:tcW w:w="1900" w:type="dxa"/>
          </w:tcPr>
          <w:p w14:paraId="0B63231B"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Patient management &amp; EMR</w:t>
            </w:r>
          </w:p>
        </w:tc>
        <w:tc>
          <w:tcPr>
            <w:tcW w:w="6350" w:type="dxa"/>
          </w:tcPr>
          <w:p w14:paraId="75466C9E" w14:textId="0548A9D3"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This is the master hub every other module depends on. No billing entry, pharmacy dispatch or lab order can be created without a valid patient record, so this module anchors the entire architecture</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it is the hospital's equivalent of a Customer Master, except every downstream module leans on it more heavily.</w:t>
            </w:r>
          </w:p>
        </w:tc>
      </w:tr>
      <w:tr w:rsidR="00746768" w:rsidRPr="00622354" w14:paraId="24D7ABEF" w14:textId="77777777" w:rsidTr="008C5A8F">
        <w:tc>
          <w:tcPr>
            <w:tcW w:w="750" w:type="dxa"/>
          </w:tcPr>
          <w:p w14:paraId="0B76F560"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2</w:t>
            </w:r>
          </w:p>
        </w:tc>
        <w:tc>
          <w:tcPr>
            <w:tcW w:w="1900" w:type="dxa"/>
          </w:tcPr>
          <w:p w14:paraId="6DB008BD"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Billing, finance &amp; TPA</w:t>
            </w:r>
          </w:p>
        </w:tc>
        <w:tc>
          <w:tcPr>
            <w:tcW w:w="6350" w:type="dxa"/>
          </w:tcPr>
          <w:p w14:paraId="154C2297"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Hospital cash flow depends on accurate, real-time charge capture across every department and on timely insurance/TPA claim settlement. This is the Order-to-Cash backbone of the enterprise, and revenue leakage here directly threatens solvency.</w:t>
            </w:r>
          </w:p>
        </w:tc>
      </w:tr>
      <w:tr w:rsidR="00746768" w:rsidRPr="00622354" w14:paraId="1492F4D4" w14:textId="77777777" w:rsidTr="008C5A8F">
        <w:tc>
          <w:tcPr>
            <w:tcW w:w="750" w:type="dxa"/>
          </w:tcPr>
          <w:p w14:paraId="00EBC8B1"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3</w:t>
            </w:r>
          </w:p>
        </w:tc>
        <w:tc>
          <w:tcPr>
            <w:tcW w:w="1900" w:type="dxa"/>
          </w:tcPr>
          <w:p w14:paraId="707EF21C"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Pharmacy &amp; inventory</w:t>
            </w:r>
          </w:p>
        </w:tc>
        <w:tc>
          <w:tcPr>
            <w:tcW w:w="6350" w:type="dxa"/>
          </w:tcPr>
          <w:p w14:paraId="511B04C6" w14:textId="6F406922"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Drugs are both the largest recurring spend and a direct patient-safety risk. A stock-out of a critical drug, or an expired batch dispensed by mistake, is not just a lost sale</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it can be fatal. Inventory accuracy is non-negotiable in this module.</w:t>
            </w:r>
          </w:p>
        </w:tc>
      </w:tr>
      <w:tr w:rsidR="00746768" w:rsidRPr="00622354" w14:paraId="6C78F52C" w14:textId="77777777" w:rsidTr="008C5A8F">
        <w:tc>
          <w:tcPr>
            <w:tcW w:w="750" w:type="dxa"/>
          </w:tcPr>
          <w:p w14:paraId="64C714C6"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4</w:t>
            </w:r>
          </w:p>
        </w:tc>
        <w:tc>
          <w:tcPr>
            <w:tcW w:w="1900" w:type="dxa"/>
          </w:tcPr>
          <w:p w14:paraId="4474CCC4"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Diagnostics &amp; lab (LIS)</w:t>
            </w:r>
          </w:p>
        </w:tc>
        <w:tc>
          <w:tcPr>
            <w:tcW w:w="6350" w:type="dxa"/>
          </w:tcPr>
          <w:p w14:paraId="4FE05711"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Diagnostics is the highest-volume transaction stream in most hospitals and a major clinical decision driver as well as a revenue centre; delayed or lost results directly affect both treatment and billing.</w:t>
            </w:r>
          </w:p>
        </w:tc>
      </w:tr>
      <w:tr w:rsidR="00746768" w:rsidRPr="00622354" w14:paraId="49C4B288" w14:textId="77777777" w:rsidTr="008C5A8F">
        <w:tc>
          <w:tcPr>
            <w:tcW w:w="750" w:type="dxa"/>
          </w:tcPr>
          <w:p w14:paraId="77629C8E"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5</w:t>
            </w:r>
          </w:p>
        </w:tc>
        <w:tc>
          <w:tcPr>
            <w:tcW w:w="1900" w:type="dxa"/>
          </w:tcPr>
          <w:p w14:paraId="1D1CF24B"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Staff rosters &amp; payroll</w:t>
            </w:r>
          </w:p>
        </w:tc>
        <w:tc>
          <w:tcPr>
            <w:tcW w:w="6350" w:type="dxa"/>
          </w:tcPr>
          <w:p w14:paraId="7A87E0B6" w14:textId="77777777" w:rsidR="00746768" w:rsidRPr="00622354" w:rsidRDefault="00746768"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Healthcare is extremely labour-intensive with mandatory round-the-clock coverage. Under-staffing is a patient-safety and compliance risk, and payroll plus credential tracking (nursing licences, duty hours) must be accurate and auditable.</w:t>
            </w:r>
          </w:p>
        </w:tc>
      </w:tr>
    </w:tbl>
    <w:p w14:paraId="1303AD71" w14:textId="023AB1B3" w:rsidR="006C540F" w:rsidRPr="00B97328" w:rsidRDefault="00621F2C" w:rsidP="005D3C70">
      <w:pPr>
        <w:pStyle w:val="Heading1"/>
        <w:spacing w:before="320" w:after="30"/>
        <w:rPr>
          <w:b w:val="0"/>
          <w:color w:val="80340D" w:themeColor="accent2" w:themeShade="80"/>
          <w:sz w:val="24"/>
          <w:szCs w:val="24"/>
        </w:rPr>
      </w:pPr>
      <w:r w:rsidRPr="00B97328">
        <w:rPr>
          <w:rFonts w:ascii="Georgia" w:eastAsia="Georgia" w:hAnsi="Georgia" w:cs="Georgia"/>
          <w:bCs/>
          <w:i/>
          <w:iCs/>
          <w:color w:val="80340D" w:themeColor="accent2" w:themeShade="80"/>
          <w:sz w:val="30"/>
          <w:szCs w:val="30"/>
        </w:rPr>
        <w:t>3. Master Data</w:t>
      </w:r>
    </w:p>
    <w:p w14:paraId="4A06A1D4" w14:textId="77777777" w:rsidR="002B6E85" w:rsidRPr="002B6E85" w:rsidRDefault="002B6E85" w:rsidP="002B6E85">
      <w:pPr>
        <w:pStyle w:val="Heading1"/>
        <w:rPr>
          <w:b w:val="0"/>
          <w:sz w:val="24"/>
          <w:szCs w:val="24"/>
        </w:rPr>
      </w:pPr>
    </w:p>
    <w:p w14:paraId="03D87BF4" w14:textId="5C9336D2" w:rsidR="005D3C70" w:rsidRPr="00622354" w:rsidRDefault="005D3C70" w:rsidP="005D3C70">
      <w:pPr>
        <w:spacing w:after="110" w:line="276" w:lineRule="auto"/>
        <w:jc w:val="both"/>
        <w:rPr>
          <w:rFonts w:ascii="Times New Roman" w:hAnsi="Times New Roman" w:cs="Times New Roman"/>
          <w:sz w:val="24"/>
          <w:szCs w:val="24"/>
        </w:rPr>
      </w:pPr>
      <w:r w:rsidRPr="00622354">
        <w:rPr>
          <w:rFonts w:ascii="Times New Roman" w:eastAsia="Calibri" w:hAnsi="Times New Roman" w:cs="Times New Roman"/>
          <w:color w:val="262421"/>
          <w:sz w:val="24"/>
          <w:szCs w:val="24"/>
        </w:rPr>
        <w:t>No ERP transaction can go live until the underlying master data has been designed, cleansed and signed off</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master data is the digital foundation the rest of the build sits on. The hospital should not attempt to register a patient, dispense a drug or raise a bill in the new system until the following eight records are in place and validated. This is the standard data-readiness checklist recommended before any configuration work begins.</w:t>
      </w:r>
    </w:p>
    <w:tbl>
      <w:tblPr>
        <w:tblStyle w:val="TableGrid"/>
        <w:tblW w:w="9300" w:type="dxa"/>
        <w:tblLook w:val="0000" w:firstRow="0" w:lastRow="0" w:firstColumn="0" w:lastColumn="0" w:noHBand="0" w:noVBand="0"/>
      </w:tblPr>
      <w:tblGrid>
        <w:gridCol w:w="1900"/>
        <w:gridCol w:w="2900"/>
        <w:gridCol w:w="4500"/>
      </w:tblGrid>
      <w:tr w:rsidR="005D3C70" w:rsidRPr="00622354" w14:paraId="5F9B507A" w14:textId="77777777" w:rsidTr="005D3C70">
        <w:tc>
          <w:tcPr>
            <w:tcW w:w="1900" w:type="dxa"/>
          </w:tcPr>
          <w:p w14:paraId="2317FAFC" w14:textId="77777777" w:rsidR="005D3C70" w:rsidRPr="00622354" w:rsidRDefault="005D3C70"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Master Data</w:t>
            </w:r>
          </w:p>
        </w:tc>
        <w:tc>
          <w:tcPr>
            <w:tcW w:w="2900" w:type="dxa"/>
          </w:tcPr>
          <w:p w14:paraId="6A0469FD" w14:textId="77777777" w:rsidR="005D3C70" w:rsidRPr="00622354" w:rsidRDefault="005D3C70"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Typical Fields</w:t>
            </w:r>
          </w:p>
        </w:tc>
        <w:tc>
          <w:tcPr>
            <w:tcW w:w="4500" w:type="dxa"/>
          </w:tcPr>
          <w:p w14:paraId="466303F3" w14:textId="77777777" w:rsidR="005D3C70" w:rsidRPr="00622354" w:rsidRDefault="005D3C70"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Why It Is Essential</w:t>
            </w:r>
          </w:p>
        </w:tc>
      </w:tr>
      <w:tr w:rsidR="005D3C70" w:rsidRPr="00622354" w14:paraId="455B4DF1" w14:textId="77777777" w:rsidTr="005D3C70">
        <w:tc>
          <w:tcPr>
            <w:tcW w:w="1900" w:type="dxa"/>
          </w:tcPr>
          <w:p w14:paraId="646B31EF"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Patient Master</w:t>
            </w:r>
          </w:p>
        </w:tc>
        <w:tc>
          <w:tcPr>
            <w:tcW w:w="2900" w:type="dxa"/>
          </w:tcPr>
          <w:p w14:paraId="7F6780F3"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ID, name, DOB, contact, blood group, payer type, known allergies</w:t>
            </w:r>
          </w:p>
        </w:tc>
        <w:tc>
          <w:tcPr>
            <w:tcW w:w="4500" w:type="dxa"/>
          </w:tcPr>
          <w:p w14:paraId="40CAF665"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Every visit, bill and prescription references this one record</w:t>
            </w:r>
          </w:p>
        </w:tc>
      </w:tr>
      <w:tr w:rsidR="005D3C70" w:rsidRPr="00622354" w14:paraId="7CC899BC" w14:textId="77777777" w:rsidTr="005D3C70">
        <w:tc>
          <w:tcPr>
            <w:tcW w:w="1900" w:type="dxa"/>
          </w:tcPr>
          <w:p w14:paraId="5AC9FACE"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Doctor / Staff Master</w:t>
            </w:r>
          </w:p>
        </w:tc>
        <w:tc>
          <w:tcPr>
            <w:tcW w:w="2900" w:type="dxa"/>
          </w:tcPr>
          <w:p w14:paraId="11A78C07"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Employee ID, department, shift, licence number, role</w:t>
            </w:r>
          </w:p>
        </w:tc>
        <w:tc>
          <w:tcPr>
            <w:tcW w:w="4500" w:type="dxa"/>
          </w:tcPr>
          <w:p w14:paraId="63B39E31"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Determines who can prescribe or discharge, and drives consultation fees and payroll</w:t>
            </w:r>
          </w:p>
        </w:tc>
      </w:tr>
      <w:tr w:rsidR="005D3C70" w:rsidRPr="00622354" w14:paraId="71BF79B3" w14:textId="77777777" w:rsidTr="005D3C70">
        <w:tc>
          <w:tcPr>
            <w:tcW w:w="1900" w:type="dxa"/>
          </w:tcPr>
          <w:p w14:paraId="36BEBCA1"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Drug / Item Master</w:t>
            </w:r>
          </w:p>
        </w:tc>
        <w:tc>
          <w:tcPr>
            <w:tcW w:w="2900" w:type="dxa"/>
          </w:tcPr>
          <w:p w14:paraId="4E5745BA"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SKU, batch, expiry, unit of measure, reorder level, price</w:t>
            </w:r>
          </w:p>
        </w:tc>
        <w:tc>
          <w:tcPr>
            <w:tcW w:w="4500" w:type="dxa"/>
          </w:tcPr>
          <w:p w14:paraId="051AD73A"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Required before pharmacy can dispense or bill correctly; prevents wrong-drug or expired-stock errors</w:t>
            </w:r>
          </w:p>
        </w:tc>
      </w:tr>
      <w:tr w:rsidR="005D3C70" w:rsidRPr="00622354" w14:paraId="5C7B2536" w14:textId="77777777" w:rsidTr="005D3C70">
        <w:tc>
          <w:tcPr>
            <w:tcW w:w="1900" w:type="dxa"/>
          </w:tcPr>
          <w:p w14:paraId="59ACB99E"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Ward / Bed Master</w:t>
            </w:r>
          </w:p>
        </w:tc>
        <w:tc>
          <w:tcPr>
            <w:tcW w:w="2900" w:type="dxa"/>
          </w:tcPr>
          <w:p w14:paraId="5259CA53"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Department, ward, bed number, bed type (ICU/general)</w:t>
            </w:r>
          </w:p>
        </w:tc>
        <w:tc>
          <w:tcPr>
            <w:tcW w:w="4500" w:type="dxa"/>
          </w:tcPr>
          <w:p w14:paraId="59B3A984"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Needed for admission, bed allocation and OT scheduling</w:t>
            </w:r>
          </w:p>
        </w:tc>
      </w:tr>
      <w:tr w:rsidR="005D3C70" w:rsidRPr="00622354" w14:paraId="6A78F71C" w14:textId="77777777" w:rsidTr="005D3C70">
        <w:tc>
          <w:tcPr>
            <w:tcW w:w="1900" w:type="dxa"/>
          </w:tcPr>
          <w:p w14:paraId="7B4F76E9"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lastRenderedPageBreak/>
              <w:t>Payer / TPA Master</w:t>
            </w:r>
          </w:p>
        </w:tc>
        <w:tc>
          <w:tcPr>
            <w:tcW w:w="2900" w:type="dxa"/>
          </w:tcPr>
          <w:p w14:paraId="3291B0DF"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Insurer name, tariff, credit terms, contact</w:t>
            </w:r>
          </w:p>
        </w:tc>
        <w:tc>
          <w:tcPr>
            <w:tcW w:w="4500" w:type="dxa"/>
          </w:tcPr>
          <w:p w14:paraId="1A3B27F7"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Required to validate eligibility and route claims to the correct payer</w:t>
            </w:r>
          </w:p>
        </w:tc>
      </w:tr>
      <w:tr w:rsidR="005D3C70" w:rsidRPr="00622354" w14:paraId="427306EB" w14:textId="77777777" w:rsidTr="005D3C70">
        <w:tc>
          <w:tcPr>
            <w:tcW w:w="1900" w:type="dxa"/>
          </w:tcPr>
          <w:p w14:paraId="3DACD8D8"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Service / Tariff Master</w:t>
            </w:r>
          </w:p>
        </w:tc>
        <w:tc>
          <w:tcPr>
            <w:tcW w:w="2900" w:type="dxa"/>
          </w:tcPr>
          <w:p w14:paraId="2B07B0FC"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Procedure code, department, standard price</w:t>
            </w:r>
          </w:p>
        </w:tc>
        <w:tc>
          <w:tcPr>
            <w:tcW w:w="4500" w:type="dxa"/>
          </w:tcPr>
          <w:p w14:paraId="611D7735"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Ensures every consultation, test or procedure is billed at the correct, pre-approved rate</w:t>
            </w:r>
          </w:p>
        </w:tc>
      </w:tr>
      <w:tr w:rsidR="005D3C70" w:rsidRPr="00622354" w14:paraId="7F993159" w14:textId="77777777" w:rsidTr="005D3C70">
        <w:tc>
          <w:tcPr>
            <w:tcW w:w="1900" w:type="dxa"/>
          </w:tcPr>
          <w:p w14:paraId="51DD36F8"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Supplier / Vendor Master</w:t>
            </w:r>
          </w:p>
        </w:tc>
        <w:tc>
          <w:tcPr>
            <w:tcW w:w="2900" w:type="dxa"/>
          </w:tcPr>
          <w:p w14:paraId="2E929A84"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Vendor name, category, GST number, lead time, payment terms</w:t>
            </w:r>
          </w:p>
        </w:tc>
        <w:tc>
          <w:tcPr>
            <w:tcW w:w="4500" w:type="dxa"/>
          </w:tcPr>
          <w:p w14:paraId="493E8C4D"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Required before any Purchase Requisition or Purchase Order can be raised</w:t>
            </w:r>
          </w:p>
        </w:tc>
      </w:tr>
      <w:tr w:rsidR="005D3C70" w:rsidRPr="00622354" w14:paraId="4622232F" w14:textId="77777777" w:rsidTr="005D3C70">
        <w:tc>
          <w:tcPr>
            <w:tcW w:w="1900" w:type="dxa"/>
          </w:tcPr>
          <w:p w14:paraId="33071932"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User &amp; Role Master (RBAC)</w:t>
            </w:r>
          </w:p>
        </w:tc>
        <w:tc>
          <w:tcPr>
            <w:tcW w:w="2900" w:type="dxa"/>
          </w:tcPr>
          <w:p w14:paraId="325E625D" w14:textId="77777777"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User ID, role, access level, department</w:t>
            </w:r>
          </w:p>
        </w:tc>
        <w:tc>
          <w:tcPr>
            <w:tcW w:w="4500" w:type="dxa"/>
          </w:tcPr>
          <w:p w14:paraId="69F06366" w14:textId="3DDE1CF1" w:rsidR="005D3C70" w:rsidRPr="00622354" w:rsidRDefault="005D3C70"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 xml:space="preserve">Governs who can view records, prescribe, approve discharge or </w:t>
            </w:r>
            <w:r w:rsidR="005327B1" w:rsidRPr="00622354">
              <w:rPr>
                <w:rFonts w:ascii="Times New Roman" w:eastAsia="Calibri" w:hAnsi="Times New Roman" w:cs="Times New Roman"/>
                <w:sz w:val="24"/>
                <w:szCs w:val="24"/>
              </w:rPr>
              <w:t>authorize</w:t>
            </w:r>
            <w:r w:rsidRPr="00622354">
              <w:rPr>
                <w:rFonts w:ascii="Times New Roman" w:eastAsia="Calibri" w:hAnsi="Times New Roman" w:cs="Times New Roman"/>
                <w:sz w:val="24"/>
                <w:szCs w:val="24"/>
              </w:rPr>
              <w:t xml:space="preserve"> payment</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the Role-Based Access Control layer</w:t>
            </w:r>
          </w:p>
        </w:tc>
      </w:tr>
    </w:tbl>
    <w:p w14:paraId="770F0032" w14:textId="77777777" w:rsidR="00586F3B" w:rsidRPr="00B97328" w:rsidRDefault="00586F3B" w:rsidP="00621F2C">
      <w:pPr>
        <w:pStyle w:val="Heading1"/>
        <w:rPr>
          <w:b w:val="0"/>
          <w:bCs/>
          <w:color w:val="80340D" w:themeColor="accent2" w:themeShade="80"/>
          <w:sz w:val="24"/>
          <w:szCs w:val="24"/>
        </w:rPr>
      </w:pPr>
    </w:p>
    <w:p w14:paraId="52AB2FE2" w14:textId="129373F4" w:rsidR="00F56F6F" w:rsidRPr="00B97328" w:rsidRDefault="00F56F6F" w:rsidP="005D3C70">
      <w:pPr>
        <w:pStyle w:val="Heading1"/>
        <w:rPr>
          <w:rFonts w:ascii="Georgia" w:eastAsia="Georgia" w:hAnsi="Georgia" w:cs="Georgia"/>
          <w:bCs/>
          <w:i/>
          <w:iCs/>
          <w:color w:val="80340D" w:themeColor="accent2" w:themeShade="80"/>
          <w:sz w:val="30"/>
          <w:szCs w:val="30"/>
        </w:rPr>
      </w:pPr>
      <w:r w:rsidRPr="00B97328">
        <w:rPr>
          <w:rFonts w:ascii="Georgia" w:eastAsia="Georgia" w:hAnsi="Georgia" w:cs="Georgia"/>
          <w:bCs/>
          <w:i/>
          <w:iCs/>
          <w:color w:val="80340D" w:themeColor="accent2" w:themeShade="80"/>
          <w:sz w:val="30"/>
          <w:szCs w:val="30"/>
        </w:rPr>
        <w:t>4. Business Transactions</w:t>
      </w:r>
    </w:p>
    <w:p w14:paraId="20562125" w14:textId="3DBFAB58" w:rsidR="00EB7819" w:rsidRDefault="00EB7819" w:rsidP="00EB7819">
      <w:pPr>
        <w:spacing w:after="110" w:line="276" w:lineRule="auto"/>
        <w:jc w:val="both"/>
        <w:rPr>
          <w:rFonts w:ascii="Times New Roman" w:eastAsia="Calibri" w:hAnsi="Times New Roman" w:cs="Times New Roman"/>
          <w:color w:val="262421"/>
          <w:sz w:val="24"/>
          <w:szCs w:val="24"/>
        </w:rPr>
      </w:pPr>
      <w:r w:rsidRPr="00622354">
        <w:rPr>
          <w:rFonts w:ascii="Times New Roman" w:eastAsia="Calibri" w:hAnsi="Times New Roman" w:cs="Times New Roman"/>
          <w:color w:val="262421"/>
          <w:sz w:val="24"/>
          <w:szCs w:val="24"/>
        </w:rPr>
        <w:t>Three transactions were selected for detailed design because they occur every day, in high volume, and touch nearly every department of the hospital</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making them the transactions most worth getting right at design stage. Each is shown as a process flow with the owning department at every step.</w:t>
      </w:r>
    </w:p>
    <w:p w14:paraId="3995BEC2" w14:textId="77777777" w:rsidR="00B97328" w:rsidRPr="00622354" w:rsidRDefault="00B97328" w:rsidP="00EB7819">
      <w:pPr>
        <w:spacing w:after="110" w:line="276" w:lineRule="auto"/>
        <w:jc w:val="both"/>
        <w:rPr>
          <w:rFonts w:ascii="Times New Roman" w:hAnsi="Times New Roman" w:cs="Times New Roman"/>
          <w:sz w:val="24"/>
          <w:szCs w:val="24"/>
        </w:rPr>
      </w:pPr>
    </w:p>
    <w:p w14:paraId="234241FD" w14:textId="25598B6D" w:rsidR="00EB7819" w:rsidRPr="00B97328" w:rsidRDefault="00EB7819" w:rsidP="00EB7819">
      <w:pPr>
        <w:spacing w:before="170" w:after="70"/>
        <w:rPr>
          <w:rFonts w:ascii="Times New Roman" w:hAnsi="Times New Roman" w:cs="Times New Roman"/>
          <w:color w:val="80340D" w:themeColor="accent2" w:themeShade="80"/>
          <w:sz w:val="28"/>
          <w:szCs w:val="28"/>
        </w:rPr>
      </w:pPr>
      <w:r w:rsidRPr="00B97328">
        <w:rPr>
          <w:rFonts w:ascii="Times New Roman" w:eastAsia="Calibri" w:hAnsi="Times New Roman" w:cs="Times New Roman"/>
          <w:b/>
          <w:bCs/>
          <w:color w:val="80340D" w:themeColor="accent2" w:themeShade="80"/>
          <w:sz w:val="28"/>
          <w:szCs w:val="28"/>
        </w:rPr>
        <w:t>Transaction 1</w:t>
      </w:r>
      <w:r w:rsidR="009F2111" w:rsidRPr="00B97328">
        <w:rPr>
          <w:rFonts w:ascii="Times New Roman" w:eastAsia="Calibri" w:hAnsi="Times New Roman" w:cs="Times New Roman"/>
          <w:b/>
          <w:bCs/>
          <w:color w:val="80340D" w:themeColor="accent2" w:themeShade="80"/>
          <w:sz w:val="28"/>
          <w:szCs w:val="28"/>
        </w:rPr>
        <w:t>:</w:t>
      </w:r>
      <w:r w:rsidRPr="00B97328">
        <w:rPr>
          <w:rFonts w:ascii="Times New Roman" w:eastAsia="Calibri" w:hAnsi="Times New Roman" w:cs="Times New Roman"/>
          <w:b/>
          <w:bCs/>
          <w:color w:val="80340D" w:themeColor="accent2" w:themeShade="80"/>
          <w:sz w:val="28"/>
          <w:szCs w:val="28"/>
        </w:rPr>
        <w:t xml:space="preserve"> Patient Registration</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to</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Discharge (Order</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to</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Cash equivalent)</w:t>
      </w:r>
    </w:p>
    <w:p w14:paraId="3FEA4D91" w14:textId="06F8A3F1" w:rsidR="00EB7819" w:rsidRPr="00622354" w:rsidRDefault="00EB7819" w:rsidP="00EB7819">
      <w:pPr>
        <w:spacing w:before="110" w:after="30"/>
        <w:jc w:val="center"/>
        <w:rPr>
          <w:rFonts w:ascii="Times New Roman" w:hAnsi="Times New Roman" w:cs="Times New Roman"/>
          <w:sz w:val="24"/>
          <w:szCs w:val="24"/>
        </w:rPr>
      </w:pPr>
    </w:p>
    <w:p w14:paraId="371E5F9D" w14:textId="7BDC7B80" w:rsidR="00EB7819" w:rsidRPr="00622354" w:rsidRDefault="00EB7819" w:rsidP="00EB7819">
      <w:pPr>
        <w:spacing w:after="110" w:line="276" w:lineRule="auto"/>
        <w:jc w:val="both"/>
        <w:rPr>
          <w:rFonts w:ascii="Times New Roman" w:hAnsi="Times New Roman" w:cs="Times New Roman"/>
          <w:sz w:val="24"/>
          <w:szCs w:val="24"/>
        </w:rPr>
      </w:pPr>
      <w:r w:rsidRPr="00622354">
        <w:rPr>
          <w:rFonts w:ascii="Times New Roman" w:eastAsia="Calibri" w:hAnsi="Times New Roman" w:cs="Times New Roman"/>
          <w:color w:val="262421"/>
          <w:sz w:val="24"/>
          <w:szCs w:val="24"/>
        </w:rPr>
        <w:t>A patient is registered against the Patient Master, consults a doctor who may order diagnostics, receives medicines from the pharmacy, and is billed</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self-pay or via insurance</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 xml:space="preserve">before discharge. </w:t>
      </w:r>
      <w:r w:rsidR="007F6923">
        <w:rPr>
          <w:noProof/>
        </w:rPr>
        <w:drawing>
          <wp:inline distT="0" distB="0" distL="0" distR="0" wp14:anchorId="547AC99F" wp14:editId="448617C4">
            <wp:extent cx="6225540" cy="2057400"/>
            <wp:effectExtent l="0" t="0" r="3810" b="0"/>
            <wp:docPr id="763728147" name="Picture 76372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37296" cy="2061285"/>
                    </a:xfrm>
                    <a:prstGeom prst="rect">
                      <a:avLst/>
                    </a:prstGeom>
                  </pic:spPr>
                </pic:pic>
              </a:graphicData>
            </a:graphic>
          </wp:inline>
        </w:drawing>
      </w:r>
    </w:p>
    <w:tbl>
      <w:tblPr>
        <w:tblStyle w:val="TableGrid"/>
        <w:tblW w:w="7500" w:type="dxa"/>
        <w:tblLook w:val="0000" w:firstRow="0" w:lastRow="0" w:firstColumn="0" w:lastColumn="0" w:noHBand="0" w:noVBand="0"/>
      </w:tblPr>
      <w:tblGrid>
        <w:gridCol w:w="1200"/>
        <w:gridCol w:w="6300"/>
      </w:tblGrid>
      <w:tr w:rsidR="00EB7819" w:rsidRPr="00622354" w14:paraId="44A19EB5" w14:textId="77777777" w:rsidTr="00D64956">
        <w:tc>
          <w:tcPr>
            <w:tcW w:w="1200" w:type="dxa"/>
          </w:tcPr>
          <w:p w14:paraId="2346EB72"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Step</w:t>
            </w:r>
          </w:p>
        </w:tc>
        <w:tc>
          <w:tcPr>
            <w:tcW w:w="6300" w:type="dxa"/>
          </w:tcPr>
          <w:p w14:paraId="72C32CFB"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Department Responsible</w:t>
            </w:r>
          </w:p>
        </w:tc>
      </w:tr>
      <w:tr w:rsidR="00EB7819" w:rsidRPr="00622354" w14:paraId="447AA4B6" w14:textId="77777777" w:rsidTr="00D64956">
        <w:tc>
          <w:tcPr>
            <w:tcW w:w="1200" w:type="dxa"/>
          </w:tcPr>
          <w:p w14:paraId="0752539C"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1</w:t>
            </w:r>
          </w:p>
        </w:tc>
        <w:tc>
          <w:tcPr>
            <w:tcW w:w="6300" w:type="dxa"/>
          </w:tcPr>
          <w:p w14:paraId="7C5E3094"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Front Desk / Registration</w:t>
            </w:r>
          </w:p>
        </w:tc>
      </w:tr>
      <w:tr w:rsidR="00EB7819" w:rsidRPr="00622354" w14:paraId="627EAD95" w14:textId="77777777" w:rsidTr="00D64956">
        <w:tc>
          <w:tcPr>
            <w:tcW w:w="1200" w:type="dxa"/>
          </w:tcPr>
          <w:p w14:paraId="300DB934"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2</w:t>
            </w:r>
          </w:p>
        </w:tc>
        <w:tc>
          <w:tcPr>
            <w:tcW w:w="6300" w:type="dxa"/>
          </w:tcPr>
          <w:p w14:paraId="1986C6A0" w14:textId="6BAD71A1"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OPD / IPD</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Consulting Doctor</w:t>
            </w:r>
          </w:p>
        </w:tc>
      </w:tr>
      <w:tr w:rsidR="00EB7819" w:rsidRPr="00622354" w14:paraId="3BAFC646" w14:textId="77777777" w:rsidTr="00D64956">
        <w:tc>
          <w:tcPr>
            <w:tcW w:w="1200" w:type="dxa"/>
          </w:tcPr>
          <w:p w14:paraId="30D61595"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3</w:t>
            </w:r>
          </w:p>
        </w:tc>
        <w:tc>
          <w:tcPr>
            <w:tcW w:w="6300" w:type="dxa"/>
          </w:tcPr>
          <w:p w14:paraId="2006B08D"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Laboratory / Radiology</w:t>
            </w:r>
          </w:p>
        </w:tc>
      </w:tr>
      <w:tr w:rsidR="00EB7819" w:rsidRPr="00622354" w14:paraId="1B137F5B" w14:textId="77777777" w:rsidTr="00D64956">
        <w:tc>
          <w:tcPr>
            <w:tcW w:w="1200" w:type="dxa"/>
          </w:tcPr>
          <w:p w14:paraId="615635FB"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4</w:t>
            </w:r>
          </w:p>
        </w:tc>
        <w:tc>
          <w:tcPr>
            <w:tcW w:w="6300" w:type="dxa"/>
          </w:tcPr>
          <w:p w14:paraId="4361D41F"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Pharmacy</w:t>
            </w:r>
          </w:p>
        </w:tc>
      </w:tr>
      <w:tr w:rsidR="00EB7819" w:rsidRPr="00622354" w14:paraId="3D8170F8" w14:textId="77777777" w:rsidTr="00D64956">
        <w:tc>
          <w:tcPr>
            <w:tcW w:w="1200" w:type="dxa"/>
          </w:tcPr>
          <w:p w14:paraId="56099495"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5</w:t>
            </w:r>
          </w:p>
        </w:tc>
        <w:tc>
          <w:tcPr>
            <w:tcW w:w="6300" w:type="dxa"/>
          </w:tcPr>
          <w:p w14:paraId="4895FFC1"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Finance &amp; Insurance/TPA Desk</w:t>
            </w:r>
          </w:p>
        </w:tc>
      </w:tr>
      <w:tr w:rsidR="00EB7819" w:rsidRPr="00622354" w14:paraId="75B46E0F" w14:textId="77777777" w:rsidTr="00D64956">
        <w:tc>
          <w:tcPr>
            <w:tcW w:w="1200" w:type="dxa"/>
          </w:tcPr>
          <w:p w14:paraId="29D7BC7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6</w:t>
            </w:r>
          </w:p>
        </w:tc>
        <w:tc>
          <w:tcPr>
            <w:tcW w:w="6300" w:type="dxa"/>
          </w:tcPr>
          <w:p w14:paraId="54665AC1"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Nursing Station / Front Desk</w:t>
            </w:r>
          </w:p>
        </w:tc>
      </w:tr>
    </w:tbl>
    <w:p w14:paraId="38285F9E" w14:textId="77777777" w:rsidR="00B97328" w:rsidRDefault="00B97328" w:rsidP="00EB7819">
      <w:pPr>
        <w:spacing w:before="170" w:after="70"/>
        <w:rPr>
          <w:rFonts w:ascii="Times New Roman" w:eastAsia="Calibri" w:hAnsi="Times New Roman" w:cs="Times New Roman"/>
          <w:b/>
          <w:bCs/>
          <w:color w:val="80340D" w:themeColor="accent2" w:themeShade="80"/>
          <w:sz w:val="28"/>
          <w:szCs w:val="28"/>
        </w:rPr>
      </w:pPr>
    </w:p>
    <w:p w14:paraId="252E0EB1" w14:textId="77777777" w:rsidR="007F6923" w:rsidRDefault="007F6923" w:rsidP="00EB7819">
      <w:pPr>
        <w:spacing w:before="170" w:after="70"/>
        <w:rPr>
          <w:rFonts w:ascii="Times New Roman" w:eastAsia="Calibri" w:hAnsi="Times New Roman" w:cs="Times New Roman"/>
          <w:b/>
          <w:bCs/>
          <w:color w:val="80340D" w:themeColor="accent2" w:themeShade="80"/>
          <w:sz w:val="28"/>
          <w:szCs w:val="28"/>
        </w:rPr>
      </w:pPr>
    </w:p>
    <w:p w14:paraId="3C129863" w14:textId="77777777" w:rsidR="003C080E" w:rsidRDefault="003C080E" w:rsidP="00EB7819">
      <w:pPr>
        <w:spacing w:before="170" w:after="70"/>
        <w:rPr>
          <w:rFonts w:ascii="Times New Roman" w:eastAsia="Calibri" w:hAnsi="Times New Roman" w:cs="Times New Roman"/>
          <w:b/>
          <w:bCs/>
          <w:color w:val="80340D" w:themeColor="accent2" w:themeShade="80"/>
          <w:sz w:val="28"/>
          <w:szCs w:val="28"/>
        </w:rPr>
      </w:pPr>
    </w:p>
    <w:p w14:paraId="6B7DA0E4" w14:textId="77777777" w:rsidR="00C81960" w:rsidRDefault="00C81960" w:rsidP="00EB7819">
      <w:pPr>
        <w:spacing w:before="170" w:after="70"/>
        <w:rPr>
          <w:rFonts w:ascii="Times New Roman" w:eastAsia="Calibri" w:hAnsi="Times New Roman" w:cs="Times New Roman"/>
          <w:b/>
          <w:bCs/>
          <w:color w:val="80340D" w:themeColor="accent2" w:themeShade="80"/>
          <w:sz w:val="28"/>
          <w:szCs w:val="28"/>
        </w:rPr>
      </w:pPr>
    </w:p>
    <w:p w14:paraId="25EF2E63" w14:textId="38F6B4AA" w:rsidR="00EB7819" w:rsidRPr="00B97328" w:rsidRDefault="00EB7819" w:rsidP="00EB7819">
      <w:pPr>
        <w:spacing w:before="170" w:after="70"/>
        <w:rPr>
          <w:rFonts w:ascii="Times New Roman" w:hAnsi="Times New Roman" w:cs="Times New Roman"/>
          <w:color w:val="80340D" w:themeColor="accent2" w:themeShade="80"/>
          <w:sz w:val="28"/>
          <w:szCs w:val="28"/>
        </w:rPr>
      </w:pPr>
      <w:r w:rsidRPr="00B97328">
        <w:rPr>
          <w:rFonts w:ascii="Times New Roman" w:eastAsia="Calibri" w:hAnsi="Times New Roman" w:cs="Times New Roman"/>
          <w:b/>
          <w:bCs/>
          <w:color w:val="80340D" w:themeColor="accent2" w:themeShade="80"/>
          <w:sz w:val="28"/>
          <w:szCs w:val="28"/>
        </w:rPr>
        <w:t>Transaction 2</w:t>
      </w:r>
      <w:r w:rsidR="00B416E4" w:rsidRPr="00B97328">
        <w:rPr>
          <w:rFonts w:ascii="Times New Roman" w:eastAsia="Calibri" w:hAnsi="Times New Roman" w:cs="Times New Roman"/>
          <w:b/>
          <w:bCs/>
          <w:color w:val="80340D" w:themeColor="accent2" w:themeShade="80"/>
          <w:sz w:val="28"/>
          <w:szCs w:val="28"/>
        </w:rPr>
        <w:t>:</w:t>
      </w:r>
      <w:r w:rsidRPr="00B97328">
        <w:rPr>
          <w:rFonts w:ascii="Times New Roman" w:eastAsia="Calibri" w:hAnsi="Times New Roman" w:cs="Times New Roman"/>
          <w:b/>
          <w:bCs/>
          <w:color w:val="80340D" w:themeColor="accent2" w:themeShade="80"/>
          <w:sz w:val="28"/>
          <w:szCs w:val="28"/>
        </w:rPr>
        <w:t xml:space="preserve"> Pharmacy Procure</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to</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Dispense (P2P + Inventory)</w:t>
      </w:r>
    </w:p>
    <w:p w14:paraId="63D34608" w14:textId="55801FD3" w:rsidR="00EB7819" w:rsidRPr="00622354" w:rsidRDefault="009A6B13" w:rsidP="00EB7819">
      <w:pPr>
        <w:spacing w:before="110" w:after="30"/>
        <w:jc w:val="center"/>
        <w:rPr>
          <w:rFonts w:ascii="Times New Roman" w:hAnsi="Times New Roman" w:cs="Times New Roman"/>
          <w:sz w:val="24"/>
          <w:szCs w:val="24"/>
        </w:rPr>
      </w:pPr>
      <w:r>
        <w:rPr>
          <w:noProof/>
        </w:rPr>
        <w:drawing>
          <wp:inline distT="0" distB="0" distL="0" distR="0" wp14:anchorId="2F51CB61" wp14:editId="3510B108">
            <wp:extent cx="6163041" cy="2057400"/>
            <wp:effectExtent l="0" t="0" r="9525" b="0"/>
            <wp:docPr id="667171777" name="Picture 66717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66238" cy="2058467"/>
                    </a:xfrm>
                    <a:prstGeom prst="rect">
                      <a:avLst/>
                    </a:prstGeom>
                  </pic:spPr>
                </pic:pic>
              </a:graphicData>
            </a:graphic>
          </wp:inline>
        </w:drawing>
      </w:r>
    </w:p>
    <w:p w14:paraId="1F0B2FFA" w14:textId="77777777" w:rsidR="00EB7819" w:rsidRPr="00622354" w:rsidRDefault="00EB7819" w:rsidP="00EB7819">
      <w:pPr>
        <w:spacing w:after="110" w:line="276" w:lineRule="auto"/>
        <w:jc w:val="both"/>
        <w:rPr>
          <w:rFonts w:ascii="Times New Roman" w:hAnsi="Times New Roman" w:cs="Times New Roman"/>
          <w:sz w:val="24"/>
          <w:szCs w:val="24"/>
        </w:rPr>
      </w:pPr>
      <w:r w:rsidRPr="00622354">
        <w:rPr>
          <w:rFonts w:ascii="Times New Roman" w:eastAsia="Calibri" w:hAnsi="Times New Roman" w:cs="Times New Roman"/>
          <w:color w:val="262421"/>
          <w:sz w:val="24"/>
          <w:szCs w:val="24"/>
        </w:rPr>
        <w:t>When stock of a drug falls below its reorder level, the system raises an alert, which becomes a Purchase Requisition, then a Purchase Order to an approved pharma vendor. On receipt, a Goods Receipt Note (GRN) updates stock with batch and expiry captured, and every unit dispensed to a patient is deducted from inventory and simultaneously posted to that patient's bill.</w:t>
      </w:r>
    </w:p>
    <w:tbl>
      <w:tblPr>
        <w:tblStyle w:val="TableGrid"/>
        <w:tblW w:w="7500" w:type="dxa"/>
        <w:tblLook w:val="0000" w:firstRow="0" w:lastRow="0" w:firstColumn="0" w:lastColumn="0" w:noHBand="0" w:noVBand="0"/>
      </w:tblPr>
      <w:tblGrid>
        <w:gridCol w:w="1200"/>
        <w:gridCol w:w="6300"/>
      </w:tblGrid>
      <w:tr w:rsidR="00EB7819" w:rsidRPr="00622354" w14:paraId="1D79AC63" w14:textId="77777777" w:rsidTr="00B416E4">
        <w:tc>
          <w:tcPr>
            <w:tcW w:w="1200" w:type="dxa"/>
          </w:tcPr>
          <w:p w14:paraId="0B3C52A7"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Step</w:t>
            </w:r>
          </w:p>
        </w:tc>
        <w:tc>
          <w:tcPr>
            <w:tcW w:w="6300" w:type="dxa"/>
          </w:tcPr>
          <w:p w14:paraId="243B996D"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Department Responsible</w:t>
            </w:r>
          </w:p>
        </w:tc>
      </w:tr>
      <w:tr w:rsidR="00EB7819" w:rsidRPr="00622354" w14:paraId="10A500B4" w14:textId="77777777" w:rsidTr="00B416E4">
        <w:tc>
          <w:tcPr>
            <w:tcW w:w="1200" w:type="dxa"/>
          </w:tcPr>
          <w:p w14:paraId="5FD717DF"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1</w:t>
            </w:r>
          </w:p>
        </w:tc>
        <w:tc>
          <w:tcPr>
            <w:tcW w:w="6300" w:type="dxa"/>
          </w:tcPr>
          <w:p w14:paraId="59BBB1E8"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Inventory System (auto reorder alert)</w:t>
            </w:r>
          </w:p>
        </w:tc>
      </w:tr>
      <w:tr w:rsidR="00EB7819" w:rsidRPr="00622354" w14:paraId="757D4599" w14:textId="77777777" w:rsidTr="00B416E4">
        <w:tc>
          <w:tcPr>
            <w:tcW w:w="1200" w:type="dxa"/>
          </w:tcPr>
          <w:p w14:paraId="2518B0B1"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2</w:t>
            </w:r>
          </w:p>
        </w:tc>
        <w:tc>
          <w:tcPr>
            <w:tcW w:w="6300" w:type="dxa"/>
          </w:tcPr>
          <w:p w14:paraId="3F3F2BB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Pharmacy Department</w:t>
            </w:r>
          </w:p>
        </w:tc>
      </w:tr>
      <w:tr w:rsidR="00EB7819" w:rsidRPr="00622354" w14:paraId="1D6D3AA1" w14:textId="77777777" w:rsidTr="00B416E4">
        <w:tc>
          <w:tcPr>
            <w:tcW w:w="1200" w:type="dxa"/>
          </w:tcPr>
          <w:p w14:paraId="61E40647"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3</w:t>
            </w:r>
          </w:p>
        </w:tc>
        <w:tc>
          <w:tcPr>
            <w:tcW w:w="6300" w:type="dxa"/>
          </w:tcPr>
          <w:p w14:paraId="03D1A9D6"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Procurement Department</w:t>
            </w:r>
          </w:p>
        </w:tc>
      </w:tr>
      <w:tr w:rsidR="00EB7819" w:rsidRPr="00622354" w14:paraId="70BB6B19" w14:textId="77777777" w:rsidTr="00B416E4">
        <w:tc>
          <w:tcPr>
            <w:tcW w:w="1200" w:type="dxa"/>
          </w:tcPr>
          <w:p w14:paraId="026EFBB3"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4</w:t>
            </w:r>
          </w:p>
        </w:tc>
        <w:tc>
          <w:tcPr>
            <w:tcW w:w="6300" w:type="dxa"/>
          </w:tcPr>
          <w:p w14:paraId="76BAA0E5"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Stores / Pharmacy (receiving)</w:t>
            </w:r>
          </w:p>
        </w:tc>
      </w:tr>
      <w:tr w:rsidR="00EB7819" w:rsidRPr="00622354" w14:paraId="5615E5D8" w14:textId="77777777" w:rsidTr="00B416E4">
        <w:tc>
          <w:tcPr>
            <w:tcW w:w="1200" w:type="dxa"/>
          </w:tcPr>
          <w:p w14:paraId="6108A33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5</w:t>
            </w:r>
          </w:p>
        </w:tc>
        <w:tc>
          <w:tcPr>
            <w:tcW w:w="6300" w:type="dxa"/>
          </w:tcPr>
          <w:p w14:paraId="236ADFBC"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Inventory Module</w:t>
            </w:r>
          </w:p>
        </w:tc>
      </w:tr>
      <w:tr w:rsidR="00EB7819" w:rsidRPr="00622354" w14:paraId="563031C8" w14:textId="77777777" w:rsidTr="00B416E4">
        <w:tc>
          <w:tcPr>
            <w:tcW w:w="1200" w:type="dxa"/>
          </w:tcPr>
          <w:p w14:paraId="211F724D"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6</w:t>
            </w:r>
          </w:p>
        </w:tc>
        <w:tc>
          <w:tcPr>
            <w:tcW w:w="6300" w:type="dxa"/>
          </w:tcPr>
          <w:p w14:paraId="4E70BDD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Pharmacy + Billing</w:t>
            </w:r>
          </w:p>
        </w:tc>
      </w:tr>
    </w:tbl>
    <w:p w14:paraId="11F29A7A" w14:textId="78381FC1" w:rsidR="00EB7819" w:rsidRPr="00B97328" w:rsidRDefault="00EB7819" w:rsidP="00EB7819">
      <w:pPr>
        <w:spacing w:before="170" w:after="70"/>
        <w:rPr>
          <w:rFonts w:ascii="Times New Roman" w:hAnsi="Times New Roman" w:cs="Times New Roman"/>
          <w:color w:val="80340D" w:themeColor="accent2" w:themeShade="80"/>
          <w:sz w:val="28"/>
          <w:szCs w:val="28"/>
        </w:rPr>
      </w:pPr>
      <w:r w:rsidRPr="00B97328">
        <w:rPr>
          <w:rFonts w:ascii="Times New Roman" w:eastAsia="Calibri" w:hAnsi="Times New Roman" w:cs="Times New Roman"/>
          <w:b/>
          <w:bCs/>
          <w:color w:val="80340D" w:themeColor="accent2" w:themeShade="80"/>
          <w:sz w:val="28"/>
          <w:szCs w:val="28"/>
        </w:rPr>
        <w:t>Transaction 3</w:t>
      </w:r>
      <w:r w:rsidR="00B416E4" w:rsidRPr="00B97328">
        <w:rPr>
          <w:rFonts w:ascii="Times New Roman" w:eastAsia="Calibri" w:hAnsi="Times New Roman" w:cs="Times New Roman"/>
          <w:b/>
          <w:bCs/>
          <w:color w:val="80340D" w:themeColor="accent2" w:themeShade="80"/>
          <w:sz w:val="28"/>
          <w:szCs w:val="28"/>
        </w:rPr>
        <w:t>:</w:t>
      </w:r>
      <w:r w:rsidRPr="00B97328">
        <w:rPr>
          <w:rFonts w:ascii="Times New Roman" w:eastAsia="Calibri" w:hAnsi="Times New Roman" w:cs="Times New Roman"/>
          <w:b/>
          <w:bCs/>
          <w:color w:val="80340D" w:themeColor="accent2" w:themeShade="80"/>
          <w:sz w:val="28"/>
          <w:szCs w:val="28"/>
        </w:rPr>
        <w:t xml:space="preserve"> Diagnostic Lab Order</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to</w:t>
      </w:r>
      <w:r w:rsidR="008E4224">
        <w:rPr>
          <w:rFonts w:ascii="Times New Roman" w:eastAsia="Calibri" w:hAnsi="Times New Roman" w:cs="Times New Roman"/>
          <w:b/>
          <w:bCs/>
          <w:color w:val="80340D" w:themeColor="accent2" w:themeShade="80"/>
          <w:sz w:val="28"/>
          <w:szCs w:val="28"/>
        </w:rPr>
        <w:t xml:space="preserve"> </w:t>
      </w:r>
      <w:r w:rsidRPr="00B97328">
        <w:rPr>
          <w:rFonts w:ascii="Times New Roman" w:eastAsia="Calibri" w:hAnsi="Times New Roman" w:cs="Times New Roman"/>
          <w:b/>
          <w:bCs/>
          <w:color w:val="80340D" w:themeColor="accent2" w:themeShade="80"/>
          <w:sz w:val="28"/>
          <w:szCs w:val="28"/>
        </w:rPr>
        <w:t>Result</w:t>
      </w:r>
    </w:p>
    <w:p w14:paraId="50F181F9" w14:textId="6A46626E" w:rsidR="008E4224" w:rsidRPr="003C080E" w:rsidRDefault="003C080E" w:rsidP="003C080E">
      <w:pPr>
        <w:spacing w:before="110" w:after="30"/>
        <w:jc w:val="center"/>
        <w:rPr>
          <w:rFonts w:ascii="Times New Roman" w:hAnsi="Times New Roman" w:cs="Times New Roman"/>
          <w:sz w:val="24"/>
          <w:szCs w:val="24"/>
        </w:rPr>
      </w:pPr>
      <w:r>
        <w:rPr>
          <w:noProof/>
        </w:rPr>
        <w:drawing>
          <wp:inline distT="0" distB="0" distL="0" distR="0" wp14:anchorId="7D66351F" wp14:editId="39A088B8">
            <wp:extent cx="6163310" cy="2636000"/>
            <wp:effectExtent l="0" t="0" r="8890" b="0"/>
            <wp:docPr id="846324007" name="Picture 84632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63310" cy="2636000"/>
                    </a:xfrm>
                    <a:prstGeom prst="rect">
                      <a:avLst/>
                    </a:prstGeom>
                  </pic:spPr>
                </pic:pic>
              </a:graphicData>
            </a:graphic>
          </wp:inline>
        </w:drawing>
      </w:r>
    </w:p>
    <w:p w14:paraId="0D425174" w14:textId="77777777" w:rsidR="008E4224" w:rsidRDefault="008E4224" w:rsidP="00EB7819">
      <w:pPr>
        <w:spacing w:after="110" w:line="276" w:lineRule="auto"/>
        <w:jc w:val="both"/>
        <w:rPr>
          <w:rFonts w:ascii="Times New Roman" w:eastAsia="Calibri" w:hAnsi="Times New Roman" w:cs="Times New Roman"/>
          <w:color w:val="262421"/>
          <w:sz w:val="24"/>
          <w:szCs w:val="24"/>
        </w:rPr>
      </w:pPr>
    </w:p>
    <w:p w14:paraId="4939937F" w14:textId="49B704DC" w:rsidR="00EB7819" w:rsidRDefault="00EB7819" w:rsidP="00EB7819">
      <w:pPr>
        <w:spacing w:after="110" w:line="276" w:lineRule="auto"/>
        <w:jc w:val="both"/>
        <w:rPr>
          <w:rFonts w:ascii="Times New Roman" w:eastAsia="Calibri" w:hAnsi="Times New Roman" w:cs="Times New Roman"/>
          <w:color w:val="262421"/>
          <w:sz w:val="24"/>
          <w:szCs w:val="24"/>
        </w:rPr>
      </w:pPr>
      <w:r w:rsidRPr="00622354">
        <w:rPr>
          <w:rFonts w:ascii="Times New Roman" w:eastAsia="Calibri" w:hAnsi="Times New Roman" w:cs="Times New Roman"/>
          <w:color w:val="262421"/>
          <w:sz w:val="24"/>
          <w:szCs w:val="24"/>
        </w:rPr>
        <w:t>A doctor places a test order directly from the EMR; a sample is collected and processed in the lab; the result is validated by a pathologist and pushed back into the patient's EMR, and the test charge is automatically posted to the billing account</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removing manual result-slip handling and billing delays.</w:t>
      </w:r>
    </w:p>
    <w:p w14:paraId="6258DB68" w14:textId="77777777" w:rsidR="00B97328" w:rsidRPr="00622354" w:rsidRDefault="00B97328" w:rsidP="00EB7819">
      <w:pPr>
        <w:spacing w:after="110" w:line="276" w:lineRule="auto"/>
        <w:jc w:val="both"/>
        <w:rPr>
          <w:rFonts w:ascii="Times New Roman" w:hAnsi="Times New Roman" w:cs="Times New Roman"/>
          <w:sz w:val="24"/>
          <w:szCs w:val="24"/>
        </w:rPr>
      </w:pPr>
    </w:p>
    <w:tbl>
      <w:tblPr>
        <w:tblStyle w:val="TableGrid"/>
        <w:tblW w:w="7500" w:type="dxa"/>
        <w:tblLook w:val="0000" w:firstRow="0" w:lastRow="0" w:firstColumn="0" w:lastColumn="0" w:noHBand="0" w:noVBand="0"/>
      </w:tblPr>
      <w:tblGrid>
        <w:gridCol w:w="1200"/>
        <w:gridCol w:w="6300"/>
      </w:tblGrid>
      <w:tr w:rsidR="00EB7819" w:rsidRPr="00622354" w14:paraId="68A8814C" w14:textId="77777777" w:rsidTr="00394D32">
        <w:tc>
          <w:tcPr>
            <w:tcW w:w="1200" w:type="dxa"/>
          </w:tcPr>
          <w:p w14:paraId="40DC40A9"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lastRenderedPageBreak/>
              <w:t>Step</w:t>
            </w:r>
          </w:p>
        </w:tc>
        <w:tc>
          <w:tcPr>
            <w:tcW w:w="6300" w:type="dxa"/>
          </w:tcPr>
          <w:p w14:paraId="5CA95ED9" w14:textId="77777777" w:rsidR="00EB7819" w:rsidRPr="00622354" w:rsidRDefault="00EB7819"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Department Responsible</w:t>
            </w:r>
          </w:p>
        </w:tc>
      </w:tr>
      <w:tr w:rsidR="00EB7819" w:rsidRPr="00622354" w14:paraId="5E7819D5" w14:textId="77777777" w:rsidTr="00394D32">
        <w:tc>
          <w:tcPr>
            <w:tcW w:w="1200" w:type="dxa"/>
          </w:tcPr>
          <w:p w14:paraId="237531F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1</w:t>
            </w:r>
          </w:p>
        </w:tc>
        <w:tc>
          <w:tcPr>
            <w:tcW w:w="6300" w:type="dxa"/>
          </w:tcPr>
          <w:p w14:paraId="620B16D7"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Consulting Doctor / EMR</w:t>
            </w:r>
          </w:p>
        </w:tc>
      </w:tr>
      <w:tr w:rsidR="00EB7819" w:rsidRPr="00622354" w14:paraId="2AC9F618" w14:textId="77777777" w:rsidTr="00394D32">
        <w:tc>
          <w:tcPr>
            <w:tcW w:w="1200" w:type="dxa"/>
          </w:tcPr>
          <w:p w14:paraId="4083F784"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2</w:t>
            </w:r>
          </w:p>
        </w:tc>
        <w:tc>
          <w:tcPr>
            <w:tcW w:w="6300" w:type="dxa"/>
          </w:tcPr>
          <w:p w14:paraId="21BB5574"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Nursing / Phlebotomy</w:t>
            </w:r>
          </w:p>
        </w:tc>
      </w:tr>
      <w:tr w:rsidR="00EB7819" w:rsidRPr="00622354" w14:paraId="09EE4B45" w14:textId="77777777" w:rsidTr="00394D32">
        <w:tc>
          <w:tcPr>
            <w:tcW w:w="1200" w:type="dxa"/>
          </w:tcPr>
          <w:p w14:paraId="20F2BDFA"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3</w:t>
            </w:r>
          </w:p>
        </w:tc>
        <w:tc>
          <w:tcPr>
            <w:tcW w:w="6300" w:type="dxa"/>
          </w:tcPr>
          <w:p w14:paraId="1B6EEFB2"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Laboratory</w:t>
            </w:r>
          </w:p>
        </w:tc>
      </w:tr>
      <w:tr w:rsidR="00EB7819" w:rsidRPr="00622354" w14:paraId="1C713C99" w14:textId="77777777" w:rsidTr="00394D32">
        <w:tc>
          <w:tcPr>
            <w:tcW w:w="1200" w:type="dxa"/>
          </w:tcPr>
          <w:p w14:paraId="15CA541C"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4</w:t>
            </w:r>
          </w:p>
        </w:tc>
        <w:tc>
          <w:tcPr>
            <w:tcW w:w="6300" w:type="dxa"/>
          </w:tcPr>
          <w:p w14:paraId="0E0978F0"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Lab Technician / Pathologist</w:t>
            </w:r>
          </w:p>
        </w:tc>
      </w:tr>
      <w:tr w:rsidR="00EB7819" w:rsidRPr="00622354" w14:paraId="3F70F87F" w14:textId="77777777" w:rsidTr="00394D32">
        <w:tc>
          <w:tcPr>
            <w:tcW w:w="1200" w:type="dxa"/>
          </w:tcPr>
          <w:p w14:paraId="3F2E6FE8"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5</w:t>
            </w:r>
          </w:p>
        </w:tc>
        <w:tc>
          <w:tcPr>
            <w:tcW w:w="6300" w:type="dxa"/>
          </w:tcPr>
          <w:p w14:paraId="7387E534"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EMR Module</w:t>
            </w:r>
          </w:p>
        </w:tc>
      </w:tr>
      <w:tr w:rsidR="00EB7819" w:rsidRPr="00622354" w14:paraId="10144861" w14:textId="77777777" w:rsidTr="00394D32">
        <w:tc>
          <w:tcPr>
            <w:tcW w:w="1200" w:type="dxa"/>
          </w:tcPr>
          <w:p w14:paraId="6BF9FCAC"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6</w:t>
            </w:r>
          </w:p>
        </w:tc>
        <w:tc>
          <w:tcPr>
            <w:tcW w:w="6300" w:type="dxa"/>
          </w:tcPr>
          <w:p w14:paraId="705F38D5" w14:textId="77777777" w:rsidR="00EB7819" w:rsidRPr="00622354" w:rsidRDefault="00EB7819"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Billing Module</w:t>
            </w:r>
          </w:p>
        </w:tc>
      </w:tr>
    </w:tbl>
    <w:p w14:paraId="1E4348C4" w14:textId="77777777" w:rsidR="001B0D8B" w:rsidRDefault="001B0D8B" w:rsidP="005D3C70">
      <w:pPr>
        <w:pStyle w:val="Heading1"/>
        <w:rPr>
          <w:b w:val="0"/>
          <w:sz w:val="24"/>
          <w:szCs w:val="24"/>
        </w:rPr>
      </w:pPr>
    </w:p>
    <w:p w14:paraId="07607C27" w14:textId="4B9B65EE" w:rsidR="00872292" w:rsidRPr="00B97328" w:rsidRDefault="00872292" w:rsidP="005D3C70">
      <w:pPr>
        <w:pStyle w:val="Heading1"/>
        <w:rPr>
          <w:b w:val="0"/>
          <w:color w:val="80340D" w:themeColor="accent2" w:themeShade="80"/>
          <w:sz w:val="24"/>
          <w:szCs w:val="24"/>
        </w:rPr>
      </w:pPr>
      <w:r w:rsidRPr="00B97328">
        <w:rPr>
          <w:rFonts w:ascii="Georgia" w:eastAsia="Georgia" w:hAnsi="Georgia" w:cs="Georgia"/>
          <w:bCs/>
          <w:i/>
          <w:iCs/>
          <w:color w:val="80340D" w:themeColor="accent2" w:themeShade="80"/>
          <w:sz w:val="30"/>
          <w:szCs w:val="30"/>
        </w:rPr>
        <w:t>5. Workflow</w:t>
      </w:r>
    </w:p>
    <w:p w14:paraId="43AE46A8" w14:textId="77777777" w:rsidR="00760C09" w:rsidRPr="003404DC" w:rsidRDefault="00760C09" w:rsidP="00872292">
      <w:pPr>
        <w:pStyle w:val="Heading1"/>
        <w:rPr>
          <w:b w:val="0"/>
          <w:bCs/>
          <w:sz w:val="24"/>
          <w:szCs w:val="24"/>
        </w:rPr>
      </w:pPr>
    </w:p>
    <w:p w14:paraId="56480AA3" w14:textId="77777777" w:rsidR="0045205C" w:rsidRPr="00622354" w:rsidRDefault="0045205C" w:rsidP="0045205C">
      <w:pPr>
        <w:spacing w:after="110" w:line="276" w:lineRule="auto"/>
        <w:jc w:val="both"/>
        <w:rPr>
          <w:rFonts w:ascii="Times New Roman" w:hAnsi="Times New Roman" w:cs="Times New Roman"/>
          <w:sz w:val="24"/>
          <w:szCs w:val="24"/>
        </w:rPr>
      </w:pPr>
      <w:r w:rsidRPr="00622354">
        <w:rPr>
          <w:rFonts w:ascii="Times New Roman" w:eastAsia="Calibri" w:hAnsi="Times New Roman" w:cs="Times New Roman"/>
          <w:color w:val="262421"/>
          <w:sz w:val="24"/>
          <w:szCs w:val="24"/>
        </w:rPr>
        <w:t>The workflow recommended for close governance is High-Value Drug / Equipment Procurement Approval. In our assessment, uncontrolled purchasing of drugs or medical equipment is one of the largest fraud and budget-overrun exposures in a hospital setting, so this workflow enforces a value-based Delegation of Authority (DOA) with five approval steps rather than a single flat approval level for every purchase.</w:t>
      </w:r>
    </w:p>
    <w:p w14:paraId="58081ADF" w14:textId="67D0C4A4" w:rsidR="003C080E" w:rsidRPr="00C81960" w:rsidRDefault="002A0578" w:rsidP="00C81960">
      <w:pPr>
        <w:pStyle w:val="Heading1"/>
        <w:rPr>
          <w:b w:val="0"/>
          <w:bCs/>
          <w:sz w:val="24"/>
          <w:szCs w:val="24"/>
        </w:rPr>
      </w:pPr>
      <w:r>
        <w:rPr>
          <w:b w:val="0"/>
          <w:bCs/>
          <w:noProof/>
          <w:sz w:val="24"/>
          <w:szCs w:val="24"/>
        </w:rPr>
        <w:drawing>
          <wp:inline distT="0" distB="0" distL="0" distR="0" wp14:anchorId="4F14A90F" wp14:editId="364B20F2">
            <wp:extent cx="6163310" cy="2491740"/>
            <wp:effectExtent l="133350" t="114300" r="123190" b="156210"/>
            <wp:docPr id="661844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4525" name="Picture 661844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3310" cy="2491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F2E0E2" w14:textId="77777777" w:rsidR="003C080E" w:rsidRDefault="003C080E" w:rsidP="00F30F7C">
      <w:pPr>
        <w:spacing w:before="170" w:after="70"/>
        <w:rPr>
          <w:rFonts w:ascii="Times New Roman" w:eastAsia="Calibri" w:hAnsi="Times New Roman" w:cs="Times New Roman"/>
          <w:b/>
          <w:bCs/>
          <w:color w:val="80340D" w:themeColor="accent2" w:themeShade="80"/>
          <w:sz w:val="28"/>
          <w:szCs w:val="28"/>
        </w:rPr>
      </w:pPr>
    </w:p>
    <w:p w14:paraId="39B8ED89" w14:textId="3C1287DC" w:rsidR="00F30F7C" w:rsidRPr="00B97328" w:rsidRDefault="00F30F7C" w:rsidP="00F30F7C">
      <w:pPr>
        <w:spacing w:before="170" w:after="70"/>
        <w:rPr>
          <w:rFonts w:ascii="Times New Roman" w:hAnsi="Times New Roman" w:cs="Times New Roman"/>
          <w:color w:val="80340D" w:themeColor="accent2" w:themeShade="80"/>
          <w:sz w:val="28"/>
          <w:szCs w:val="28"/>
        </w:rPr>
      </w:pPr>
      <w:r w:rsidRPr="00B97328">
        <w:rPr>
          <w:rFonts w:ascii="Times New Roman" w:eastAsia="Calibri" w:hAnsi="Times New Roman" w:cs="Times New Roman"/>
          <w:b/>
          <w:bCs/>
          <w:color w:val="80340D" w:themeColor="accent2" w:themeShade="80"/>
          <w:sz w:val="28"/>
          <w:szCs w:val="28"/>
        </w:rPr>
        <w:t>Approval Rules (Delegation of Authority)</w:t>
      </w:r>
    </w:p>
    <w:tbl>
      <w:tblPr>
        <w:tblStyle w:val="TableGrid"/>
        <w:tblW w:w="8900" w:type="dxa"/>
        <w:tblLook w:val="0000" w:firstRow="0" w:lastRow="0" w:firstColumn="0" w:lastColumn="0" w:noHBand="0" w:noVBand="0"/>
      </w:tblPr>
      <w:tblGrid>
        <w:gridCol w:w="2200"/>
        <w:gridCol w:w="2500"/>
        <w:gridCol w:w="4200"/>
      </w:tblGrid>
      <w:tr w:rsidR="00F30F7C" w:rsidRPr="00622354" w14:paraId="3DE40658" w14:textId="77777777" w:rsidTr="00394D32">
        <w:tc>
          <w:tcPr>
            <w:tcW w:w="2200" w:type="dxa"/>
          </w:tcPr>
          <w:p w14:paraId="067D82A1" w14:textId="77777777" w:rsidR="00F30F7C" w:rsidRPr="00622354" w:rsidRDefault="00F30F7C"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Purchase Value (₹)</w:t>
            </w:r>
          </w:p>
        </w:tc>
        <w:tc>
          <w:tcPr>
            <w:tcW w:w="2500" w:type="dxa"/>
          </w:tcPr>
          <w:p w14:paraId="18091682" w14:textId="77777777" w:rsidR="00F30F7C" w:rsidRPr="00622354" w:rsidRDefault="00F30F7C"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Approver</w:t>
            </w:r>
          </w:p>
        </w:tc>
        <w:tc>
          <w:tcPr>
            <w:tcW w:w="4200" w:type="dxa"/>
          </w:tcPr>
          <w:p w14:paraId="2FB13FA9" w14:textId="77777777" w:rsidR="00F30F7C" w:rsidRPr="00622354" w:rsidRDefault="00F30F7C" w:rsidP="004A2153">
            <w:pPr>
              <w:spacing w:after="40"/>
              <w:rPr>
                <w:rFonts w:ascii="Times New Roman" w:hAnsi="Times New Roman" w:cs="Times New Roman"/>
                <w:color w:val="80340D" w:themeColor="accent2" w:themeShade="80"/>
                <w:sz w:val="24"/>
                <w:szCs w:val="24"/>
              </w:rPr>
            </w:pPr>
            <w:r w:rsidRPr="00622354">
              <w:rPr>
                <w:rFonts w:ascii="Times New Roman" w:eastAsia="Calibri" w:hAnsi="Times New Roman" w:cs="Times New Roman"/>
                <w:b/>
                <w:bCs/>
                <w:color w:val="80340D" w:themeColor="accent2" w:themeShade="80"/>
                <w:sz w:val="24"/>
                <w:szCs w:val="24"/>
              </w:rPr>
              <w:t>Rule Applied</w:t>
            </w:r>
          </w:p>
        </w:tc>
      </w:tr>
      <w:tr w:rsidR="00F30F7C" w:rsidRPr="00622354" w14:paraId="44A186D8" w14:textId="77777777" w:rsidTr="00394D32">
        <w:tc>
          <w:tcPr>
            <w:tcW w:w="2200" w:type="dxa"/>
          </w:tcPr>
          <w:p w14:paraId="6FD4308A"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Below ₹50,000</w:t>
            </w:r>
          </w:p>
        </w:tc>
        <w:tc>
          <w:tcPr>
            <w:tcW w:w="2500" w:type="dxa"/>
          </w:tcPr>
          <w:p w14:paraId="3A56FE6B"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Department Head (Pharmacy / Store In-charge)</w:t>
            </w:r>
          </w:p>
        </w:tc>
        <w:tc>
          <w:tcPr>
            <w:tcW w:w="4200" w:type="dxa"/>
          </w:tcPr>
          <w:p w14:paraId="366B1215" w14:textId="2813E73D"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Routine restocking of standard drugs</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same working day</w:t>
            </w:r>
          </w:p>
        </w:tc>
      </w:tr>
      <w:tr w:rsidR="00F30F7C" w:rsidRPr="00622354" w14:paraId="69875FC0" w14:textId="77777777" w:rsidTr="00394D32">
        <w:tc>
          <w:tcPr>
            <w:tcW w:w="2200" w:type="dxa"/>
          </w:tcPr>
          <w:p w14:paraId="03BEF6CC" w14:textId="5ED3FC8D"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 xml:space="preserve">₹50,000 </w:t>
            </w:r>
            <w:r w:rsidR="00FE773C">
              <w:rPr>
                <w:rFonts w:ascii="Times New Roman" w:eastAsia="Calibri" w:hAnsi="Times New Roman" w:cs="Times New Roman"/>
                <w:sz w:val="24"/>
                <w:szCs w:val="24"/>
              </w:rPr>
              <w:t>-</w:t>
            </w:r>
            <w:r w:rsidRPr="00622354">
              <w:rPr>
                <w:rFonts w:ascii="Times New Roman" w:eastAsia="Calibri" w:hAnsi="Times New Roman" w:cs="Times New Roman"/>
                <w:sz w:val="24"/>
                <w:szCs w:val="24"/>
              </w:rPr>
              <w:t xml:space="preserve"> ₹5,00,000</w:t>
            </w:r>
          </w:p>
        </w:tc>
        <w:tc>
          <w:tcPr>
            <w:tcW w:w="2500" w:type="dxa"/>
          </w:tcPr>
          <w:p w14:paraId="500E99EB"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Procurement Manager</w:t>
            </w:r>
          </w:p>
        </w:tc>
        <w:tc>
          <w:tcPr>
            <w:tcW w:w="4200" w:type="dxa"/>
          </w:tcPr>
          <w:p w14:paraId="5B33B3D9" w14:textId="36D5831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Verifies Approved Vendor List and negotiates price/lead time</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within 2 working days</w:t>
            </w:r>
          </w:p>
        </w:tc>
      </w:tr>
      <w:tr w:rsidR="00F30F7C" w:rsidRPr="00622354" w14:paraId="61A40DF8" w14:textId="77777777" w:rsidTr="00394D32">
        <w:tc>
          <w:tcPr>
            <w:tcW w:w="2200" w:type="dxa"/>
          </w:tcPr>
          <w:p w14:paraId="09713360" w14:textId="1015EA76"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 xml:space="preserve">₹5,00,000 </w:t>
            </w:r>
            <w:r w:rsidR="00FE773C">
              <w:rPr>
                <w:rFonts w:ascii="Times New Roman" w:eastAsia="Calibri" w:hAnsi="Times New Roman" w:cs="Times New Roman"/>
                <w:sz w:val="24"/>
                <w:szCs w:val="24"/>
              </w:rPr>
              <w:t>-</w:t>
            </w:r>
            <w:r w:rsidRPr="00622354">
              <w:rPr>
                <w:rFonts w:ascii="Times New Roman" w:eastAsia="Calibri" w:hAnsi="Times New Roman" w:cs="Times New Roman"/>
                <w:sz w:val="24"/>
                <w:szCs w:val="24"/>
              </w:rPr>
              <w:t>₹20,00,000</w:t>
            </w:r>
          </w:p>
        </w:tc>
        <w:tc>
          <w:tcPr>
            <w:tcW w:w="2500" w:type="dxa"/>
          </w:tcPr>
          <w:p w14:paraId="56CCAF8F"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Finance Controller</w:t>
            </w:r>
          </w:p>
        </w:tc>
        <w:tc>
          <w:tcPr>
            <w:tcW w:w="4200" w:type="dxa"/>
          </w:tcPr>
          <w:p w14:paraId="0577D7F2" w14:textId="439DB522"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 xml:space="preserve">Confirms budget availability against cost </w:t>
            </w:r>
            <w:proofErr w:type="spellStart"/>
            <w:r w:rsidRPr="00622354">
              <w:rPr>
                <w:rFonts w:ascii="Times New Roman" w:eastAsia="Calibri" w:hAnsi="Times New Roman" w:cs="Times New Roman"/>
                <w:sz w:val="24"/>
                <w:szCs w:val="24"/>
              </w:rPr>
              <w:t>centre</w:t>
            </w:r>
            <w:proofErr w:type="spellEnd"/>
            <w:r w:rsidRPr="00622354">
              <w:rPr>
                <w:rFonts w:ascii="Times New Roman" w:eastAsia="Calibri" w:hAnsi="Times New Roman" w:cs="Times New Roman"/>
                <w:sz w:val="24"/>
                <w:szCs w:val="24"/>
              </w:rPr>
              <w:t xml:space="preserve"> before release</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within 3 working days</w:t>
            </w:r>
          </w:p>
        </w:tc>
      </w:tr>
      <w:tr w:rsidR="00F30F7C" w:rsidRPr="00622354" w14:paraId="3221AB4F" w14:textId="77777777" w:rsidTr="00394D32">
        <w:tc>
          <w:tcPr>
            <w:tcW w:w="2200" w:type="dxa"/>
          </w:tcPr>
          <w:p w14:paraId="6DB8BFA1"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Above ₹20,00,000</w:t>
            </w:r>
          </w:p>
        </w:tc>
        <w:tc>
          <w:tcPr>
            <w:tcW w:w="2500" w:type="dxa"/>
          </w:tcPr>
          <w:p w14:paraId="639C69D7" w14:textId="77777777"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Medical Director / CFO</w:t>
            </w:r>
          </w:p>
        </w:tc>
        <w:tc>
          <w:tcPr>
            <w:tcW w:w="4200" w:type="dxa"/>
          </w:tcPr>
          <w:p w14:paraId="02953BBE" w14:textId="2D8892FD" w:rsidR="00F30F7C" w:rsidRPr="00622354" w:rsidRDefault="00F30F7C" w:rsidP="004A2153">
            <w:pPr>
              <w:spacing w:after="40"/>
              <w:rPr>
                <w:rFonts w:ascii="Times New Roman" w:hAnsi="Times New Roman" w:cs="Times New Roman"/>
                <w:sz w:val="24"/>
                <w:szCs w:val="24"/>
              </w:rPr>
            </w:pPr>
            <w:r w:rsidRPr="00622354">
              <w:rPr>
                <w:rFonts w:ascii="Times New Roman" w:eastAsia="Calibri" w:hAnsi="Times New Roman" w:cs="Times New Roman"/>
                <w:sz w:val="24"/>
                <w:szCs w:val="24"/>
              </w:rPr>
              <w:t>High-value drugs, implants or capital equipment</w:t>
            </w:r>
            <w:r w:rsidR="0061687A" w:rsidRPr="00622354">
              <w:rPr>
                <w:rFonts w:ascii="Times New Roman" w:eastAsia="Calibri" w:hAnsi="Times New Roman" w:cs="Times New Roman"/>
                <w:sz w:val="24"/>
                <w:szCs w:val="24"/>
              </w:rPr>
              <w:t xml:space="preserve"> </w:t>
            </w:r>
            <w:r w:rsidRPr="00622354">
              <w:rPr>
                <w:rFonts w:ascii="Times New Roman" w:eastAsia="Calibri" w:hAnsi="Times New Roman" w:cs="Times New Roman"/>
                <w:sz w:val="24"/>
                <w:szCs w:val="24"/>
              </w:rPr>
              <w:t>board-level sign-off within 5 working days</w:t>
            </w:r>
          </w:p>
        </w:tc>
      </w:tr>
    </w:tbl>
    <w:p w14:paraId="42F2D9AE" w14:textId="04AB71CB" w:rsidR="00274C64" w:rsidRPr="00622354" w:rsidRDefault="00F30F7C" w:rsidP="00F30F7C">
      <w:pPr>
        <w:spacing w:after="110" w:line="276" w:lineRule="auto"/>
        <w:jc w:val="both"/>
        <w:rPr>
          <w:rFonts w:ascii="Times New Roman" w:eastAsia="Calibri" w:hAnsi="Times New Roman" w:cs="Times New Roman"/>
          <w:color w:val="262421"/>
          <w:sz w:val="24"/>
          <w:szCs w:val="24"/>
        </w:rPr>
      </w:pPr>
      <w:r w:rsidRPr="00622354">
        <w:rPr>
          <w:rFonts w:ascii="Times New Roman" w:eastAsia="Calibri" w:hAnsi="Times New Roman" w:cs="Times New Roman"/>
          <w:color w:val="262421"/>
          <w:sz w:val="24"/>
          <w:szCs w:val="24"/>
        </w:rPr>
        <w:lastRenderedPageBreak/>
        <w:t>Two governance rules apply throughout. First, every Purchase Order must match the approved Purchase Requisition on item, quantity and vendor before release</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the 3-way match principle applied to procurement. Second, the ERP performs a hard budget-availability check at the Finance Controller step: a request that would breach the department's allocated budget is auto-blocked and escalated, rather than silently approved.</w:t>
      </w:r>
    </w:p>
    <w:p w14:paraId="6FF61ED6" w14:textId="77777777" w:rsidR="00274C64" w:rsidRPr="00622354" w:rsidRDefault="00274C64" w:rsidP="00F30F7C">
      <w:pPr>
        <w:spacing w:after="110" w:line="276" w:lineRule="auto"/>
        <w:jc w:val="both"/>
        <w:rPr>
          <w:rFonts w:ascii="Times New Roman" w:eastAsia="Calibri" w:hAnsi="Times New Roman" w:cs="Times New Roman"/>
          <w:color w:val="262421"/>
          <w:sz w:val="24"/>
          <w:szCs w:val="24"/>
        </w:rPr>
      </w:pPr>
    </w:p>
    <w:p w14:paraId="744F93F2" w14:textId="297F9197" w:rsidR="00760C09" w:rsidRPr="00B97328" w:rsidRDefault="00274C64" w:rsidP="00764DE3">
      <w:pPr>
        <w:pStyle w:val="Heading1"/>
        <w:jc w:val="both"/>
        <w:rPr>
          <w:b w:val="0"/>
          <w:bCs/>
          <w:color w:val="80340D" w:themeColor="accent2" w:themeShade="80"/>
          <w:sz w:val="24"/>
          <w:szCs w:val="24"/>
        </w:rPr>
      </w:pPr>
      <w:r w:rsidRPr="00B97328">
        <w:rPr>
          <w:rFonts w:ascii="Georgia" w:eastAsia="Georgia" w:hAnsi="Georgia" w:cs="Georgia"/>
          <w:bCs/>
          <w:i/>
          <w:iCs/>
          <w:color w:val="80340D" w:themeColor="accent2" w:themeShade="80"/>
          <w:sz w:val="30"/>
          <w:szCs w:val="30"/>
        </w:rPr>
        <w:t>6. Integration Points</w:t>
      </w:r>
    </w:p>
    <w:p w14:paraId="2BC3255E" w14:textId="6AAD6C09" w:rsidR="00D43EB6" w:rsidRPr="00622354" w:rsidRDefault="00D43EB6" w:rsidP="00764DE3">
      <w:pPr>
        <w:spacing w:after="110" w:line="276" w:lineRule="auto"/>
        <w:jc w:val="both"/>
        <w:rPr>
          <w:rFonts w:ascii="Times New Roman" w:eastAsia="Calibri" w:hAnsi="Times New Roman" w:cs="Times New Roman"/>
          <w:color w:val="262421"/>
          <w:sz w:val="24"/>
          <w:szCs w:val="24"/>
        </w:rPr>
      </w:pPr>
      <w:r w:rsidRPr="00622354">
        <w:rPr>
          <w:rFonts w:ascii="Times New Roman" w:eastAsia="Calibri" w:hAnsi="Times New Roman" w:cs="Times New Roman"/>
          <w:color w:val="262421"/>
          <w:sz w:val="24"/>
          <w:szCs w:val="24"/>
        </w:rPr>
        <w:t>Two module pairs are flagged as requiring the tightest, real-time integration in this design</w:t>
      </w:r>
      <w:r w:rsidR="0061687A" w:rsidRPr="00622354">
        <w:rPr>
          <w:rFonts w:ascii="Times New Roman" w:eastAsia="Calibri" w:hAnsi="Times New Roman" w:cs="Times New Roman"/>
          <w:color w:val="262421"/>
          <w:sz w:val="24"/>
          <w:szCs w:val="24"/>
        </w:rPr>
        <w:t xml:space="preserve"> </w:t>
      </w:r>
      <w:r w:rsidRPr="00622354">
        <w:rPr>
          <w:rFonts w:ascii="Times New Roman" w:eastAsia="Calibri" w:hAnsi="Times New Roman" w:cs="Times New Roman"/>
          <w:color w:val="262421"/>
          <w:sz w:val="24"/>
          <w:szCs w:val="24"/>
        </w:rPr>
        <w:t>identified because a break in either one produces an immediate financial or clinical consequence, not merely an inconvenience, and should therefore be prioritised in the technical integration plan.</w:t>
      </w:r>
    </w:p>
    <w:p w14:paraId="7AD679CC" w14:textId="77777777" w:rsidR="00620936" w:rsidRDefault="00620936" w:rsidP="00C81960">
      <w:pPr>
        <w:spacing w:after="110" w:line="276" w:lineRule="auto"/>
        <w:jc w:val="both"/>
        <w:rPr>
          <w:rFonts w:ascii="Times New Roman" w:eastAsia="Calibri" w:hAnsi="Times New Roman" w:cs="Times New Roman"/>
          <w:b/>
          <w:bCs/>
          <w:color w:val="80340D" w:themeColor="accent2" w:themeShade="80"/>
          <w:sz w:val="28"/>
          <w:szCs w:val="28"/>
        </w:rPr>
      </w:pPr>
      <w:r>
        <w:rPr>
          <w:rFonts w:ascii="Times New Roman" w:eastAsia="Calibri" w:hAnsi="Times New Roman" w:cs="Times New Roman"/>
          <w:b/>
          <w:bCs/>
          <w:noProof/>
          <w:color w:val="80340D" w:themeColor="accent2" w:themeShade="80"/>
          <w:sz w:val="28"/>
          <w:szCs w:val="28"/>
        </w:rPr>
        <w:drawing>
          <wp:inline distT="0" distB="0" distL="0" distR="0" wp14:anchorId="05154CEA" wp14:editId="110B7076">
            <wp:extent cx="6163310" cy="3081655"/>
            <wp:effectExtent l="0" t="0" r="8890" b="4445"/>
            <wp:docPr id="1105136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6116" name="Picture 1105136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3310" cy="3081655"/>
                    </a:xfrm>
                    <a:prstGeom prst="rect">
                      <a:avLst/>
                    </a:prstGeom>
                  </pic:spPr>
                </pic:pic>
              </a:graphicData>
            </a:graphic>
          </wp:inline>
        </w:drawing>
      </w:r>
    </w:p>
    <w:p w14:paraId="598674B8" w14:textId="2826FD77" w:rsidR="00A5028C" w:rsidRPr="00C81960" w:rsidRDefault="00A5028C" w:rsidP="00C81960">
      <w:pPr>
        <w:spacing w:after="110" w:line="276" w:lineRule="auto"/>
        <w:jc w:val="both"/>
        <w:rPr>
          <w:rFonts w:ascii="Times New Roman" w:hAnsi="Times New Roman" w:cs="Times New Roman"/>
          <w:sz w:val="24"/>
          <w:szCs w:val="24"/>
        </w:rPr>
      </w:pPr>
      <w:r w:rsidRPr="00B97328">
        <w:rPr>
          <w:rFonts w:ascii="Times New Roman" w:eastAsia="Calibri" w:hAnsi="Times New Roman" w:cs="Times New Roman"/>
          <w:b/>
          <w:bCs/>
          <w:color w:val="80340D" w:themeColor="accent2" w:themeShade="80"/>
          <w:sz w:val="28"/>
          <w:szCs w:val="28"/>
        </w:rPr>
        <w:t xml:space="preserve">Integration </w:t>
      </w:r>
      <w:r w:rsidR="00F24543" w:rsidRPr="00B97328">
        <w:rPr>
          <w:rFonts w:ascii="Times New Roman" w:eastAsia="Calibri" w:hAnsi="Times New Roman" w:cs="Times New Roman"/>
          <w:b/>
          <w:bCs/>
          <w:color w:val="80340D" w:themeColor="accent2" w:themeShade="80"/>
          <w:sz w:val="28"/>
          <w:szCs w:val="28"/>
        </w:rPr>
        <w:t>1:</w:t>
      </w:r>
      <w:r w:rsidRPr="00B97328">
        <w:rPr>
          <w:rFonts w:ascii="Times New Roman" w:eastAsia="Calibri" w:hAnsi="Times New Roman" w:cs="Times New Roman"/>
          <w:b/>
          <w:bCs/>
          <w:color w:val="80340D" w:themeColor="accent2" w:themeShade="80"/>
          <w:sz w:val="28"/>
          <w:szCs w:val="28"/>
        </w:rPr>
        <w:t xml:space="preserve"> Pharmacy &amp; </w:t>
      </w:r>
      <w:r w:rsidR="00F24543" w:rsidRPr="00B97328">
        <w:rPr>
          <w:rFonts w:ascii="Times New Roman" w:eastAsia="Calibri" w:hAnsi="Times New Roman" w:cs="Times New Roman"/>
          <w:b/>
          <w:bCs/>
          <w:color w:val="80340D" w:themeColor="accent2" w:themeShade="80"/>
          <w:sz w:val="28"/>
          <w:szCs w:val="28"/>
        </w:rPr>
        <w:t>Inventory,</w:t>
      </w:r>
      <w:r w:rsidRPr="00B97328">
        <w:rPr>
          <w:rFonts w:ascii="Times New Roman" w:eastAsia="Calibri" w:hAnsi="Times New Roman" w:cs="Times New Roman"/>
          <w:b/>
          <w:bCs/>
          <w:color w:val="80340D" w:themeColor="accent2" w:themeShade="80"/>
          <w:sz w:val="28"/>
          <w:szCs w:val="28"/>
        </w:rPr>
        <w:t xml:space="preserve"> Billing &amp; Finance</w:t>
      </w:r>
    </w:p>
    <w:p w14:paraId="3BC07B00" w14:textId="77777777" w:rsidR="00F24543" w:rsidRPr="00F24543" w:rsidRDefault="00F24543" w:rsidP="00764DE3">
      <w:pPr>
        <w:spacing w:before="170" w:after="70"/>
        <w:jc w:val="both"/>
        <w:rPr>
          <w:rFonts w:ascii="Times New Roman" w:eastAsia="Calibri" w:hAnsi="Times New Roman" w:cs="Times New Roman"/>
          <w:b/>
          <w:bCs/>
          <w:color w:val="80340D" w:themeColor="accent2" w:themeShade="80"/>
          <w:sz w:val="24"/>
          <w:szCs w:val="24"/>
        </w:rPr>
      </w:pPr>
      <w:r w:rsidRPr="00F24543">
        <w:rPr>
          <w:rFonts w:ascii="Times New Roman" w:eastAsia="Calibri" w:hAnsi="Times New Roman" w:cs="Times New Roman"/>
          <w:b/>
          <w:bCs/>
          <w:color w:val="80340D" w:themeColor="accent2" w:themeShade="80"/>
          <w:sz w:val="24"/>
          <w:szCs w:val="24"/>
        </w:rPr>
        <w:t>Data Exchanged</w:t>
      </w:r>
    </w:p>
    <w:p w14:paraId="5DF87233" w14:textId="65FC3485" w:rsidR="00330C0C" w:rsidRDefault="00330C0C" w:rsidP="00764DE3">
      <w:pPr>
        <w:spacing w:before="170" w:after="70"/>
        <w:jc w:val="both"/>
        <w:rPr>
          <w:rFonts w:ascii="Times New Roman" w:eastAsia="Calibri" w:hAnsi="Times New Roman" w:cs="Times New Roman"/>
          <w:color w:val="000000" w:themeColor="text1"/>
          <w:sz w:val="24"/>
          <w:szCs w:val="24"/>
        </w:rPr>
      </w:pPr>
      <w:r w:rsidRPr="00330C0C">
        <w:rPr>
          <w:rFonts w:ascii="Times New Roman" w:eastAsia="Calibri" w:hAnsi="Times New Roman" w:cs="Times New Roman"/>
          <w:color w:val="000000" w:themeColor="text1"/>
          <w:sz w:val="24"/>
          <w:szCs w:val="24"/>
        </w:rPr>
        <w:t>From an ERP architecture perspective, this integration enables real-time transactional synchronization between inventory consumption and revenue recognition. Every medication dispensed to a patient is transmitted from the Pharmacy &amp; Inventory module to the Billing system along with critical transaction attributes such as batch number, quantity, unit cost, and patient reference. The Finance module subsequently updates payment confirmation, returns, credit notes, and financial adjustments, ensuring consistency between operational inventory records and financial accounting. This creates a single source of truth across stock movement, patient billing, and revenue capture.</w:t>
      </w:r>
    </w:p>
    <w:p w14:paraId="691C3DC6" w14:textId="77777777" w:rsidR="008E4224" w:rsidRDefault="008E4224" w:rsidP="00764DE3">
      <w:pPr>
        <w:spacing w:before="170" w:after="70"/>
        <w:jc w:val="both"/>
        <w:rPr>
          <w:rFonts w:ascii="Times New Roman" w:eastAsia="Calibri" w:hAnsi="Times New Roman" w:cs="Times New Roman"/>
          <w:color w:val="000000" w:themeColor="text1"/>
          <w:sz w:val="24"/>
          <w:szCs w:val="24"/>
        </w:rPr>
      </w:pPr>
    </w:p>
    <w:p w14:paraId="2028BB5A" w14:textId="24E41B4F" w:rsidR="00F24543" w:rsidRPr="00F24543" w:rsidRDefault="00F24543" w:rsidP="00764DE3">
      <w:pPr>
        <w:spacing w:before="170" w:after="70"/>
        <w:jc w:val="both"/>
        <w:rPr>
          <w:rFonts w:ascii="Times New Roman" w:eastAsia="Calibri" w:hAnsi="Times New Roman" w:cs="Times New Roman"/>
          <w:b/>
          <w:bCs/>
          <w:color w:val="80340D" w:themeColor="accent2" w:themeShade="80"/>
          <w:sz w:val="24"/>
          <w:szCs w:val="24"/>
        </w:rPr>
      </w:pPr>
      <w:r w:rsidRPr="00F24543">
        <w:rPr>
          <w:rFonts w:ascii="Times New Roman" w:eastAsia="Calibri" w:hAnsi="Times New Roman" w:cs="Times New Roman"/>
          <w:b/>
          <w:bCs/>
          <w:color w:val="80340D" w:themeColor="accent2" w:themeShade="80"/>
          <w:sz w:val="24"/>
          <w:szCs w:val="24"/>
        </w:rPr>
        <w:t>Consequences if It Fails</w:t>
      </w:r>
    </w:p>
    <w:p w14:paraId="09C85E84" w14:textId="1CC8A9EB" w:rsidR="00330C0C" w:rsidRPr="00330C0C" w:rsidRDefault="00625DAE" w:rsidP="00764DE3">
      <w:pPr>
        <w:spacing w:before="170" w:after="70"/>
        <w:jc w:val="both"/>
        <w:rPr>
          <w:rFonts w:ascii="Times New Roman" w:eastAsia="Calibri" w:hAnsi="Times New Roman" w:cs="Times New Roman"/>
          <w:b/>
          <w:bCs/>
          <w:color w:val="80340D" w:themeColor="accent2" w:themeShade="80"/>
          <w:sz w:val="24"/>
          <w:szCs w:val="24"/>
        </w:rPr>
      </w:pPr>
      <w:r w:rsidRPr="00625DAE">
        <w:rPr>
          <w:rFonts w:ascii="Times New Roman" w:eastAsia="Calibri" w:hAnsi="Times New Roman" w:cs="Times New Roman"/>
          <w:color w:val="000000" w:themeColor="text1"/>
          <w:sz w:val="24"/>
          <w:szCs w:val="24"/>
        </w:rPr>
        <w:t>Failure of this integration creates a significant order-to-cash control gap within the hospital ERP. Medicines may be physically issued without corresponding billing entries, resulting in revenue leakage and inaccurate charge capture. In addition, inventory valuation may no longer reconcile with financial records, leading to discrepancies in stock accounting, increased manual reconciliation effort, weaker internal controls, and reduced audit reliability. From a consultant's perspective, this integration should therefore be treated as a business-critical real-time interface during ERP implementation.</w:t>
      </w:r>
    </w:p>
    <w:p w14:paraId="5938821C" w14:textId="7E25306D" w:rsidR="00A5028C" w:rsidRPr="00B97328" w:rsidRDefault="00A5028C" w:rsidP="00764DE3">
      <w:pPr>
        <w:spacing w:before="170" w:after="70"/>
        <w:jc w:val="both"/>
        <w:rPr>
          <w:rFonts w:ascii="Times New Roman" w:hAnsi="Times New Roman" w:cs="Times New Roman"/>
          <w:color w:val="80340D" w:themeColor="accent2" w:themeShade="80"/>
          <w:sz w:val="28"/>
          <w:szCs w:val="28"/>
        </w:rPr>
      </w:pPr>
      <w:r w:rsidRPr="00B97328">
        <w:rPr>
          <w:rFonts w:ascii="Times New Roman" w:eastAsia="Calibri" w:hAnsi="Times New Roman" w:cs="Times New Roman"/>
          <w:b/>
          <w:bCs/>
          <w:color w:val="80340D" w:themeColor="accent2" w:themeShade="80"/>
          <w:sz w:val="28"/>
          <w:szCs w:val="28"/>
        </w:rPr>
        <w:lastRenderedPageBreak/>
        <w:t>Integration 2</w:t>
      </w:r>
      <w:r w:rsidR="00B111E2" w:rsidRPr="00B97328">
        <w:rPr>
          <w:rFonts w:ascii="Times New Roman" w:eastAsia="Calibri" w:hAnsi="Times New Roman" w:cs="Times New Roman"/>
          <w:b/>
          <w:bCs/>
          <w:color w:val="80340D" w:themeColor="accent2" w:themeShade="80"/>
          <w:sz w:val="28"/>
          <w:szCs w:val="28"/>
        </w:rPr>
        <w:t>:</w:t>
      </w:r>
      <w:r w:rsidRPr="00B97328">
        <w:rPr>
          <w:rFonts w:ascii="Times New Roman" w:eastAsia="Calibri" w:hAnsi="Times New Roman" w:cs="Times New Roman"/>
          <w:b/>
          <w:bCs/>
          <w:color w:val="80340D" w:themeColor="accent2" w:themeShade="80"/>
          <w:sz w:val="28"/>
          <w:szCs w:val="28"/>
        </w:rPr>
        <w:t xml:space="preserve"> Patient Management/EMR</w:t>
      </w:r>
      <w:r w:rsidR="00B111E2" w:rsidRPr="00B97328">
        <w:rPr>
          <w:rFonts w:ascii="Times New Roman" w:eastAsia="Calibri" w:hAnsi="Times New Roman" w:cs="Times New Roman"/>
          <w:b/>
          <w:bCs/>
          <w:color w:val="80340D" w:themeColor="accent2" w:themeShade="80"/>
          <w:sz w:val="28"/>
          <w:szCs w:val="28"/>
        </w:rPr>
        <w:t>,</w:t>
      </w:r>
      <w:r w:rsidRPr="00B97328">
        <w:rPr>
          <w:rFonts w:ascii="Times New Roman" w:eastAsia="Calibri" w:hAnsi="Times New Roman" w:cs="Times New Roman"/>
          <w:b/>
          <w:bCs/>
          <w:color w:val="80340D" w:themeColor="accent2" w:themeShade="80"/>
          <w:sz w:val="28"/>
          <w:szCs w:val="28"/>
        </w:rPr>
        <w:t xml:space="preserve"> Billing &amp; Insurance (TPA)</w:t>
      </w:r>
    </w:p>
    <w:p w14:paraId="5AC29C60" w14:textId="77777777" w:rsidR="00B97328" w:rsidRDefault="00B97328" w:rsidP="00764DE3">
      <w:pPr>
        <w:pStyle w:val="Heading1"/>
        <w:jc w:val="both"/>
        <w:rPr>
          <w:bCs/>
          <w:sz w:val="24"/>
          <w:szCs w:val="24"/>
        </w:rPr>
      </w:pPr>
    </w:p>
    <w:p w14:paraId="5B7153EB" w14:textId="272B0643" w:rsidR="00B97328" w:rsidRPr="00B97328" w:rsidRDefault="00B97328" w:rsidP="00764DE3">
      <w:pPr>
        <w:pStyle w:val="Heading1"/>
        <w:jc w:val="both"/>
        <w:rPr>
          <w:bCs/>
          <w:color w:val="80340D" w:themeColor="accent2" w:themeShade="80"/>
          <w:sz w:val="24"/>
          <w:szCs w:val="24"/>
        </w:rPr>
      </w:pPr>
      <w:r w:rsidRPr="00B97328">
        <w:rPr>
          <w:bCs/>
          <w:caps w:val="0"/>
          <w:color w:val="80340D" w:themeColor="accent2" w:themeShade="80"/>
          <w:sz w:val="24"/>
          <w:szCs w:val="24"/>
        </w:rPr>
        <w:t>Data Exchanged</w:t>
      </w:r>
    </w:p>
    <w:p w14:paraId="3EF7DAD7" w14:textId="77777777" w:rsidR="00764DE3" w:rsidRDefault="00764DE3" w:rsidP="00764DE3">
      <w:pPr>
        <w:pStyle w:val="Heading1"/>
        <w:jc w:val="both"/>
        <w:rPr>
          <w:b w:val="0"/>
          <w:caps w:val="0"/>
          <w:color w:val="auto"/>
          <w:sz w:val="24"/>
          <w:szCs w:val="24"/>
        </w:rPr>
      </w:pPr>
      <w:r w:rsidRPr="00764DE3">
        <w:rPr>
          <w:b w:val="0"/>
          <w:caps w:val="0"/>
          <w:color w:val="auto"/>
          <w:sz w:val="24"/>
          <w:szCs w:val="24"/>
        </w:rPr>
        <w:t>This integration supports the seamless flow of information across the patient lifecycle and revenue cycle management process. The Patient Management and EMR modules transmit admission details, diagnosis codes, treatment information, and procedure codes directly to the Billing module for accurate charge generation. Simultaneously, the Insurance/TPA interface returns eligibility verification, approved credit limits, authorization status, and claim approval information. This integrated data exchange ensures that clinical documentation, billing accuracy, and payer validation remain aligned throughout the patient journey.</w:t>
      </w:r>
    </w:p>
    <w:p w14:paraId="061ACA33" w14:textId="7AE504D8" w:rsidR="00B97328" w:rsidRPr="00B97328" w:rsidRDefault="00B97328" w:rsidP="00764DE3">
      <w:pPr>
        <w:pStyle w:val="Heading1"/>
        <w:jc w:val="both"/>
        <w:rPr>
          <w:bCs/>
          <w:color w:val="80340D" w:themeColor="accent2" w:themeShade="80"/>
          <w:sz w:val="24"/>
          <w:szCs w:val="24"/>
        </w:rPr>
      </w:pPr>
      <w:r w:rsidRPr="00B97328">
        <w:rPr>
          <w:bCs/>
          <w:caps w:val="0"/>
          <w:color w:val="80340D" w:themeColor="accent2" w:themeShade="80"/>
          <w:sz w:val="24"/>
          <w:szCs w:val="24"/>
        </w:rPr>
        <w:t>Consequences If It Fails</w:t>
      </w:r>
    </w:p>
    <w:p w14:paraId="75D8DD76" w14:textId="3406B722" w:rsidR="00016B38" w:rsidRPr="00622354" w:rsidRDefault="00764DE3" w:rsidP="00764DE3">
      <w:pPr>
        <w:pStyle w:val="Heading1"/>
        <w:jc w:val="both"/>
        <w:rPr>
          <w:b w:val="0"/>
          <w:bCs/>
          <w:sz w:val="24"/>
          <w:szCs w:val="24"/>
        </w:rPr>
      </w:pPr>
      <w:r w:rsidRPr="00764DE3">
        <w:rPr>
          <w:b w:val="0"/>
          <w:caps w:val="0"/>
          <w:color w:val="auto"/>
          <w:sz w:val="24"/>
          <w:szCs w:val="24"/>
        </w:rPr>
        <w:t>A breakdown in this interface creates both financial and operational risk for the hospital. Treatment may proceed without validated insurance eligibility, increasing exposure to bad debts and uncollectible receivables. Missing or incorrect diagnosis and procedure codes can result in claim rejection, delayed reimbursements, and extended revenue realization cycles, adversely affecting hospital cash flow. It may also generate billing inaccuracies during discharge, negatively impacting patient experience and trust. Therefore, from an ERP implementation perspective, this integration represents a high-priority interoperability requirement that should be rigorously tested before go-live.</w:t>
      </w:r>
    </w:p>
    <w:p w14:paraId="638B05BF" w14:textId="77777777" w:rsidR="00A8711F" w:rsidRDefault="00A8711F" w:rsidP="00BE47D4">
      <w:pPr>
        <w:pStyle w:val="Heading1"/>
        <w:rPr>
          <w:rFonts w:ascii="Georgia" w:eastAsia="Georgia" w:hAnsi="Georgia" w:cs="Georgia"/>
          <w:bCs/>
          <w:i/>
          <w:iCs/>
          <w:color w:val="80340D" w:themeColor="accent2" w:themeShade="80"/>
          <w:sz w:val="30"/>
          <w:szCs w:val="30"/>
        </w:rPr>
      </w:pPr>
    </w:p>
    <w:p w14:paraId="7F95F485" w14:textId="2C01FE71" w:rsidR="00BE47D4" w:rsidRPr="00FE773C" w:rsidRDefault="00BE47D4" w:rsidP="00BE47D4">
      <w:pPr>
        <w:pStyle w:val="Heading1"/>
        <w:rPr>
          <w:rFonts w:ascii="Georgia" w:eastAsia="Georgia" w:hAnsi="Georgia" w:cs="Georgia"/>
          <w:bCs/>
          <w:i/>
          <w:iCs/>
          <w:color w:val="80340D" w:themeColor="accent2" w:themeShade="80"/>
          <w:sz w:val="30"/>
          <w:szCs w:val="30"/>
        </w:rPr>
      </w:pPr>
      <w:r w:rsidRPr="00B97328">
        <w:rPr>
          <w:rFonts w:ascii="Georgia" w:eastAsia="Georgia" w:hAnsi="Georgia" w:cs="Georgia"/>
          <w:bCs/>
          <w:i/>
          <w:iCs/>
          <w:color w:val="80340D" w:themeColor="accent2" w:themeShade="80"/>
          <w:sz w:val="30"/>
          <w:szCs w:val="30"/>
        </w:rPr>
        <w:t>7. Conclusion</w:t>
      </w:r>
    </w:p>
    <w:p w14:paraId="65A818CC" w14:textId="020CE950" w:rsidR="00760C09" w:rsidRDefault="00242784" w:rsidP="00242784">
      <w:pPr>
        <w:pStyle w:val="Heading1"/>
        <w:jc w:val="both"/>
        <w:rPr>
          <w:rFonts w:eastAsia="Calibri"/>
          <w:b w:val="0"/>
          <w:caps w:val="0"/>
          <w:color w:val="262421"/>
          <w:sz w:val="24"/>
          <w:szCs w:val="24"/>
        </w:rPr>
      </w:pPr>
      <w:r w:rsidRPr="00242784">
        <w:rPr>
          <w:rFonts w:eastAsia="Calibri"/>
          <w:b w:val="0"/>
          <w:caps w:val="0"/>
          <w:color w:val="262421"/>
          <w:sz w:val="24"/>
          <w:szCs w:val="24"/>
        </w:rPr>
        <w:t xml:space="preserve">In </w:t>
      </w:r>
      <w:r>
        <w:rPr>
          <w:rFonts w:eastAsia="Calibri"/>
          <w:b w:val="0"/>
          <w:caps w:val="0"/>
          <w:color w:val="262421"/>
          <w:sz w:val="24"/>
          <w:szCs w:val="24"/>
        </w:rPr>
        <w:t>my</w:t>
      </w:r>
      <w:r w:rsidRPr="00242784">
        <w:rPr>
          <w:rFonts w:eastAsia="Calibri"/>
          <w:b w:val="0"/>
          <w:caps w:val="0"/>
          <w:color w:val="262421"/>
          <w:sz w:val="24"/>
          <w:szCs w:val="24"/>
        </w:rPr>
        <w:t xml:space="preserve"> assessment, an ERP for a multi-specialty hospital should be designed in a consistent sequence: lock down the master data first, wrap the recurring transactions</w:t>
      </w:r>
      <w:r>
        <w:rPr>
          <w:rFonts w:eastAsia="Calibri"/>
          <w:b w:val="0"/>
          <w:caps w:val="0"/>
          <w:color w:val="262421"/>
          <w:sz w:val="24"/>
          <w:szCs w:val="24"/>
        </w:rPr>
        <w:t xml:space="preserve"> </w:t>
      </w:r>
      <w:r w:rsidRPr="00242784">
        <w:rPr>
          <w:rFonts w:eastAsia="Calibri"/>
          <w:b w:val="0"/>
          <w:caps w:val="0"/>
          <w:color w:val="262421"/>
          <w:sz w:val="24"/>
          <w:szCs w:val="24"/>
        </w:rPr>
        <w:t>patient visit, pharmacy dispense, diagnostic order</w:t>
      </w:r>
      <w:r>
        <w:rPr>
          <w:rFonts w:eastAsia="Calibri"/>
          <w:b w:val="0"/>
          <w:caps w:val="0"/>
          <w:color w:val="262421"/>
          <w:sz w:val="24"/>
          <w:szCs w:val="24"/>
        </w:rPr>
        <w:t xml:space="preserve"> </w:t>
      </w:r>
      <w:r w:rsidRPr="00242784">
        <w:rPr>
          <w:rFonts w:eastAsia="Calibri"/>
          <w:b w:val="0"/>
          <w:caps w:val="0"/>
          <w:color w:val="262421"/>
          <w:sz w:val="24"/>
          <w:szCs w:val="24"/>
        </w:rPr>
        <w:t>into a single connected flow, place value-based governance around the highest-risk spend, and prioritise the module pairs whose failure would hurt the business most for real-time integration. A hospital that continues to run on disconnected registers will keep paying for it in stock-outs, unbilled drugs, rejected insurance claims and, ultimately, patient trust; the recommended design converts the hospital into a one system, one database, one source of truth enterprise, improving patient safety and financial control together. As an immediate next step, we recommend the hospital's IT steering committee validate this module priority list and the master-data checklist against its current systems inventory ahead of vendor selection.</w:t>
      </w:r>
    </w:p>
    <w:p w14:paraId="179B09BC" w14:textId="31D124C6" w:rsidR="00242784" w:rsidRPr="00242784" w:rsidRDefault="00242784" w:rsidP="00242784">
      <w:pPr>
        <w:tabs>
          <w:tab w:val="left" w:pos="7716"/>
        </w:tabs>
      </w:pPr>
      <w:r>
        <w:tab/>
      </w:r>
    </w:p>
    <w:sectPr w:rsidR="00242784" w:rsidRPr="00242784" w:rsidSect="008A1E83">
      <w:headerReference w:type="default" r:id="rId14"/>
      <w:footerReference w:type="even" r:id="rId15"/>
      <w:footerReference w:type="default" r:id="rId16"/>
      <w:headerReference w:type="first" r:id="rId17"/>
      <w:pgSz w:w="11906" w:h="16838"/>
      <w:pgMar w:top="1000" w:right="1100" w:bottom="1000" w:left="1100" w:header="708" w:footer="708" w:gutter="0"/>
      <w:pgBorders>
        <w:top w:val="double" w:sz="12" w:space="20" w:color="80340D" w:themeColor="accent2" w:themeShade="80"/>
        <w:left w:val="double" w:sz="12" w:space="20" w:color="80340D" w:themeColor="accent2" w:themeShade="80"/>
        <w:bottom w:val="double" w:sz="12" w:space="20" w:color="80340D" w:themeColor="accent2" w:themeShade="80"/>
        <w:right w:val="double" w:sz="12" w:space="20" w:color="80340D" w:themeColor="accent2" w:themeShade="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4C82" w14:textId="77777777" w:rsidR="009D0045" w:rsidRDefault="009D0045" w:rsidP="00F62377">
      <w:r>
        <w:separator/>
      </w:r>
    </w:p>
  </w:endnote>
  <w:endnote w:type="continuationSeparator" w:id="0">
    <w:p w14:paraId="6EEF72D0" w14:textId="77777777" w:rsidR="009D0045" w:rsidRDefault="009D0045" w:rsidP="00F6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024924"/>
      <w:docPartObj>
        <w:docPartGallery w:val="Page Numbers (Bottom of Page)"/>
        <w:docPartUnique/>
      </w:docPartObj>
    </w:sdtPr>
    <w:sdtEndPr>
      <w:rPr>
        <w:noProof/>
      </w:rPr>
    </w:sdtEndPr>
    <w:sdtContent>
      <w:p w14:paraId="7F3E9352" w14:textId="57AD5225"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D4F727" w14:textId="77777777" w:rsidR="00542B77" w:rsidRDefault="00542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751590"/>
      <w:docPartObj>
        <w:docPartGallery w:val="Page Numbers (Bottom of Page)"/>
        <w:docPartUnique/>
      </w:docPartObj>
    </w:sdtPr>
    <w:sdtEndPr>
      <w:rPr>
        <w:noProof/>
      </w:rPr>
    </w:sdtEndPr>
    <w:sdtContent>
      <w:p w14:paraId="50395901" w14:textId="16007ABF" w:rsidR="00542B77" w:rsidRDefault="00542B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5D4743" w14:textId="77777777" w:rsidR="00542B77" w:rsidRDefault="00542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D871" w14:textId="77777777" w:rsidR="009D0045" w:rsidRDefault="009D0045" w:rsidP="00F62377">
      <w:r>
        <w:separator/>
      </w:r>
    </w:p>
  </w:footnote>
  <w:footnote w:type="continuationSeparator" w:id="0">
    <w:p w14:paraId="503BE786" w14:textId="77777777" w:rsidR="009D0045" w:rsidRDefault="009D0045" w:rsidP="00F62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21E3" w14:textId="3E603715" w:rsidR="00F62377" w:rsidRDefault="00F62377">
    <w:pPr>
      <w:pStyle w:val="Header"/>
    </w:pPr>
    <w:r>
      <w:rPr>
        <w:noProof/>
      </w:rPr>
      <w:drawing>
        <wp:anchor distT="0" distB="0" distL="114300" distR="114300" simplePos="0" relativeHeight="251659264" behindDoc="0" locked="0" layoutInCell="1" allowOverlap="1" wp14:anchorId="3801FFE3" wp14:editId="0C2DFAB2">
          <wp:simplePos x="0" y="0"/>
          <wp:positionH relativeFrom="margin">
            <wp:posOffset>-172720</wp:posOffset>
          </wp:positionH>
          <wp:positionV relativeFrom="paragraph">
            <wp:posOffset>-243840</wp:posOffset>
          </wp:positionV>
          <wp:extent cx="440690" cy="426720"/>
          <wp:effectExtent l="0" t="0" r="0" b="0"/>
          <wp:wrapThrough wrapText="bothSides">
            <wp:wrapPolygon edited="0">
              <wp:start x="0" y="0"/>
              <wp:lineTo x="0" y="20250"/>
              <wp:lineTo x="20542" y="20250"/>
              <wp:lineTo x="20542" y="0"/>
              <wp:lineTo x="0" y="0"/>
            </wp:wrapPolygon>
          </wp:wrapThrough>
          <wp:docPr id="1802518384"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0690" cy="426720"/>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C08A" w14:textId="2064AFFD" w:rsidR="00542B77" w:rsidRDefault="00542B77">
    <w:pPr>
      <w:pStyle w:val="Header"/>
    </w:pPr>
    <w:r>
      <w:rPr>
        <w:noProof/>
      </w:rPr>
      <w:drawing>
        <wp:anchor distT="0" distB="0" distL="114300" distR="114300" simplePos="0" relativeHeight="251663360" behindDoc="0" locked="0" layoutInCell="1" allowOverlap="1" wp14:anchorId="4EAFCAC3" wp14:editId="51C04A03">
          <wp:simplePos x="0" y="0"/>
          <wp:positionH relativeFrom="margin">
            <wp:posOffset>-165619</wp:posOffset>
          </wp:positionH>
          <wp:positionV relativeFrom="paragraph">
            <wp:posOffset>-241819</wp:posOffset>
          </wp:positionV>
          <wp:extent cx="429260" cy="415290"/>
          <wp:effectExtent l="0" t="0" r="8890" b="3810"/>
          <wp:wrapThrough wrapText="bothSides">
            <wp:wrapPolygon edited="0">
              <wp:start x="0" y="0"/>
              <wp:lineTo x="0" y="20807"/>
              <wp:lineTo x="21089" y="20807"/>
              <wp:lineTo x="21089" y="0"/>
              <wp:lineTo x="0" y="0"/>
            </wp:wrapPolygon>
          </wp:wrapThrough>
          <wp:docPr id="1007433560" name="GLIM Logo" descr="Great Lakes Institute of Management, Gurgaon logo" title="GL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9260" cy="4152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E0D3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04FB0"/>
    <w:multiLevelType w:val="hybridMultilevel"/>
    <w:tmpl w:val="542A5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BB39D7"/>
    <w:multiLevelType w:val="hybridMultilevel"/>
    <w:tmpl w:val="83D027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6C0971"/>
    <w:multiLevelType w:val="hybridMultilevel"/>
    <w:tmpl w:val="319230B0"/>
    <w:lvl w:ilvl="0" w:tplc="40090009">
      <w:start w:val="1"/>
      <w:numFmt w:val="bullet"/>
      <w:lvlText w:val=""/>
      <w:lvlJc w:val="left"/>
      <w:pPr>
        <w:ind w:left="864" w:hanging="360"/>
      </w:pPr>
      <w:rPr>
        <w:rFonts w:ascii="Wingdings" w:hAnsi="Wingdings"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 w15:restartNumberingAfterBreak="0">
    <w:nsid w:val="080C6931"/>
    <w:multiLevelType w:val="hybridMultilevel"/>
    <w:tmpl w:val="8F4E2938"/>
    <w:lvl w:ilvl="0" w:tplc="A838E238">
      <w:start w:val="1"/>
      <w:numFmt w:val="decimal"/>
      <w:lvlText w:val="%1."/>
      <w:lvlJc w:val="left"/>
      <w:pPr>
        <w:ind w:left="720" w:hanging="360"/>
      </w:pPr>
      <w:rPr>
        <w:rFonts w:hint="default"/>
        <w:color w:val="80340D"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7E2099"/>
    <w:multiLevelType w:val="hybridMultilevel"/>
    <w:tmpl w:val="BD1AFF42"/>
    <w:lvl w:ilvl="0" w:tplc="499A1AA4">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B1ECD"/>
    <w:multiLevelType w:val="hybridMultilevel"/>
    <w:tmpl w:val="966AEB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BE6960"/>
    <w:multiLevelType w:val="hybridMultilevel"/>
    <w:tmpl w:val="AAC60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75060"/>
    <w:multiLevelType w:val="hybridMultilevel"/>
    <w:tmpl w:val="8D5EC55E"/>
    <w:lvl w:ilvl="0" w:tplc="4D24B8CA">
      <w:start w:val="1"/>
      <w:numFmt w:val="bullet"/>
      <w:lvlText w:val="●"/>
      <w:lvlJc w:val="left"/>
      <w:pPr>
        <w:ind w:left="720" w:hanging="360"/>
      </w:pPr>
    </w:lvl>
    <w:lvl w:ilvl="1" w:tplc="937CA7D4">
      <w:start w:val="1"/>
      <w:numFmt w:val="bullet"/>
      <w:lvlText w:val="○"/>
      <w:lvlJc w:val="left"/>
      <w:pPr>
        <w:ind w:left="1440" w:hanging="360"/>
      </w:pPr>
    </w:lvl>
    <w:lvl w:ilvl="2" w:tplc="FB6A9FF2">
      <w:start w:val="1"/>
      <w:numFmt w:val="bullet"/>
      <w:lvlText w:val="■"/>
      <w:lvlJc w:val="left"/>
      <w:pPr>
        <w:ind w:left="2160" w:hanging="360"/>
      </w:pPr>
    </w:lvl>
    <w:lvl w:ilvl="3" w:tplc="ACEC6766">
      <w:start w:val="1"/>
      <w:numFmt w:val="bullet"/>
      <w:lvlText w:val="●"/>
      <w:lvlJc w:val="left"/>
      <w:pPr>
        <w:ind w:left="2880" w:hanging="360"/>
      </w:pPr>
    </w:lvl>
    <w:lvl w:ilvl="4" w:tplc="0F742D40">
      <w:start w:val="1"/>
      <w:numFmt w:val="bullet"/>
      <w:lvlText w:val="○"/>
      <w:lvlJc w:val="left"/>
      <w:pPr>
        <w:ind w:left="3600" w:hanging="360"/>
      </w:pPr>
    </w:lvl>
    <w:lvl w:ilvl="5" w:tplc="5BC28024">
      <w:start w:val="1"/>
      <w:numFmt w:val="bullet"/>
      <w:lvlText w:val="■"/>
      <w:lvlJc w:val="left"/>
      <w:pPr>
        <w:ind w:left="4320" w:hanging="360"/>
      </w:pPr>
    </w:lvl>
    <w:lvl w:ilvl="6" w:tplc="7EA04D26">
      <w:start w:val="1"/>
      <w:numFmt w:val="bullet"/>
      <w:lvlText w:val="●"/>
      <w:lvlJc w:val="left"/>
      <w:pPr>
        <w:ind w:left="5040" w:hanging="360"/>
      </w:pPr>
    </w:lvl>
    <w:lvl w:ilvl="7" w:tplc="179C31B4">
      <w:start w:val="1"/>
      <w:numFmt w:val="bullet"/>
      <w:lvlText w:val="●"/>
      <w:lvlJc w:val="left"/>
      <w:pPr>
        <w:ind w:left="5760" w:hanging="360"/>
      </w:pPr>
    </w:lvl>
    <w:lvl w:ilvl="8" w:tplc="36723F02">
      <w:start w:val="1"/>
      <w:numFmt w:val="bullet"/>
      <w:lvlText w:val="●"/>
      <w:lvlJc w:val="left"/>
      <w:pPr>
        <w:ind w:left="6480" w:hanging="360"/>
      </w:pPr>
    </w:lvl>
  </w:abstractNum>
  <w:abstractNum w:abstractNumId="9" w15:restartNumberingAfterBreak="0">
    <w:nsid w:val="354300B2"/>
    <w:multiLevelType w:val="multilevel"/>
    <w:tmpl w:val="BEB6F13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BEB76E0"/>
    <w:multiLevelType w:val="hybridMultilevel"/>
    <w:tmpl w:val="61187584"/>
    <w:lvl w:ilvl="0" w:tplc="C1FA45F2">
      <w:start w:val="1"/>
      <w:numFmt w:val="bullet"/>
      <w:lvlText w:val="•"/>
      <w:lvlJc w:val="left"/>
      <w:pPr>
        <w:ind w:left="520" w:hanging="280"/>
      </w:pPr>
    </w:lvl>
    <w:lvl w:ilvl="1" w:tplc="DD3E5694">
      <w:numFmt w:val="decimal"/>
      <w:lvlText w:val=""/>
      <w:lvlJc w:val="left"/>
    </w:lvl>
    <w:lvl w:ilvl="2" w:tplc="FF2CC5FA">
      <w:numFmt w:val="decimal"/>
      <w:lvlText w:val=""/>
      <w:lvlJc w:val="left"/>
    </w:lvl>
    <w:lvl w:ilvl="3" w:tplc="BBD0AFE4">
      <w:numFmt w:val="decimal"/>
      <w:lvlText w:val=""/>
      <w:lvlJc w:val="left"/>
    </w:lvl>
    <w:lvl w:ilvl="4" w:tplc="2FEE2BA8">
      <w:numFmt w:val="decimal"/>
      <w:lvlText w:val=""/>
      <w:lvlJc w:val="left"/>
    </w:lvl>
    <w:lvl w:ilvl="5" w:tplc="253002F4">
      <w:numFmt w:val="decimal"/>
      <w:lvlText w:val=""/>
      <w:lvlJc w:val="left"/>
    </w:lvl>
    <w:lvl w:ilvl="6" w:tplc="B020511C">
      <w:numFmt w:val="decimal"/>
      <w:lvlText w:val=""/>
      <w:lvlJc w:val="left"/>
    </w:lvl>
    <w:lvl w:ilvl="7" w:tplc="FFE248C0">
      <w:numFmt w:val="decimal"/>
      <w:lvlText w:val=""/>
      <w:lvlJc w:val="left"/>
    </w:lvl>
    <w:lvl w:ilvl="8" w:tplc="549445C8">
      <w:numFmt w:val="decimal"/>
      <w:lvlText w:val=""/>
      <w:lvlJc w:val="left"/>
    </w:lvl>
  </w:abstractNum>
  <w:abstractNum w:abstractNumId="11" w15:restartNumberingAfterBreak="0">
    <w:nsid w:val="3F044786"/>
    <w:multiLevelType w:val="hybridMultilevel"/>
    <w:tmpl w:val="32B0D56A"/>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2" w15:restartNumberingAfterBreak="0">
    <w:nsid w:val="44827C7E"/>
    <w:multiLevelType w:val="hybridMultilevel"/>
    <w:tmpl w:val="737E17CC"/>
    <w:lvl w:ilvl="0" w:tplc="50AC320C">
      <w:start w:val="1"/>
      <w:numFmt w:val="bullet"/>
      <w:lvlText w:val="•"/>
      <w:lvlJc w:val="left"/>
      <w:pPr>
        <w:ind w:left="540" w:hanging="260"/>
      </w:pPr>
      <w:rPr>
        <w:rFonts w:ascii="Times New Roman" w:eastAsia="Times New Roman" w:hAnsi="Times New Roman" w:cs="Times New Roman"/>
        <w:color w:val="2E8B7A"/>
      </w:rPr>
    </w:lvl>
    <w:lvl w:ilvl="1" w:tplc="45A67F86">
      <w:numFmt w:val="decimal"/>
      <w:lvlText w:val=""/>
      <w:lvlJc w:val="left"/>
    </w:lvl>
    <w:lvl w:ilvl="2" w:tplc="B290EC6A">
      <w:numFmt w:val="decimal"/>
      <w:lvlText w:val=""/>
      <w:lvlJc w:val="left"/>
    </w:lvl>
    <w:lvl w:ilvl="3" w:tplc="647EAC2A">
      <w:numFmt w:val="decimal"/>
      <w:lvlText w:val=""/>
      <w:lvlJc w:val="left"/>
    </w:lvl>
    <w:lvl w:ilvl="4" w:tplc="4152392A">
      <w:numFmt w:val="decimal"/>
      <w:lvlText w:val=""/>
      <w:lvlJc w:val="left"/>
    </w:lvl>
    <w:lvl w:ilvl="5" w:tplc="69A454E0">
      <w:numFmt w:val="decimal"/>
      <w:lvlText w:val=""/>
      <w:lvlJc w:val="left"/>
    </w:lvl>
    <w:lvl w:ilvl="6" w:tplc="8572C7C8">
      <w:numFmt w:val="decimal"/>
      <w:lvlText w:val=""/>
      <w:lvlJc w:val="left"/>
    </w:lvl>
    <w:lvl w:ilvl="7" w:tplc="E390AE64">
      <w:numFmt w:val="decimal"/>
      <w:lvlText w:val=""/>
      <w:lvlJc w:val="left"/>
    </w:lvl>
    <w:lvl w:ilvl="8" w:tplc="D26C3AF6">
      <w:numFmt w:val="decimal"/>
      <w:lvlText w:val=""/>
      <w:lvlJc w:val="left"/>
    </w:lvl>
  </w:abstractNum>
  <w:abstractNum w:abstractNumId="13" w15:restartNumberingAfterBreak="0">
    <w:nsid w:val="460450D5"/>
    <w:multiLevelType w:val="multilevel"/>
    <w:tmpl w:val="6FFCB9D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B91344"/>
    <w:multiLevelType w:val="hybridMultilevel"/>
    <w:tmpl w:val="0EB6AA66"/>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5" w15:restartNumberingAfterBreak="0">
    <w:nsid w:val="4DB14460"/>
    <w:multiLevelType w:val="hybridMultilevel"/>
    <w:tmpl w:val="E48C82B2"/>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6" w15:restartNumberingAfterBreak="0">
    <w:nsid w:val="4E014B8A"/>
    <w:multiLevelType w:val="hybridMultilevel"/>
    <w:tmpl w:val="57F60400"/>
    <w:lvl w:ilvl="0" w:tplc="40090001">
      <w:start w:val="1"/>
      <w:numFmt w:val="bullet"/>
      <w:lvlText w:val=""/>
      <w:lvlJc w:val="left"/>
      <w:pPr>
        <w:ind w:left="1092" w:hanging="360"/>
      </w:pPr>
      <w:rPr>
        <w:rFonts w:ascii="Symbol" w:hAnsi="Symbol"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17" w15:restartNumberingAfterBreak="0">
    <w:nsid w:val="51EB78EC"/>
    <w:multiLevelType w:val="hybridMultilevel"/>
    <w:tmpl w:val="A9640CEA"/>
    <w:lvl w:ilvl="0" w:tplc="A838E238">
      <w:start w:val="1"/>
      <w:numFmt w:val="decimal"/>
      <w:lvlText w:val="%1."/>
      <w:lvlJc w:val="left"/>
      <w:pPr>
        <w:ind w:left="720" w:hanging="360"/>
      </w:pPr>
      <w:rPr>
        <w:rFonts w:hint="default"/>
        <w:color w:val="80340D"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F15577"/>
    <w:multiLevelType w:val="hybridMultilevel"/>
    <w:tmpl w:val="CA444048"/>
    <w:lvl w:ilvl="0" w:tplc="4009000F">
      <w:start w:val="1"/>
      <w:numFmt w:val="decimal"/>
      <w:lvlText w:val="%1."/>
      <w:lvlJc w:val="left"/>
      <w:pPr>
        <w:ind w:left="1092" w:hanging="360"/>
      </w:p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19" w15:restartNumberingAfterBreak="0">
    <w:nsid w:val="624E22A8"/>
    <w:multiLevelType w:val="hybridMultilevel"/>
    <w:tmpl w:val="6EA07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493636"/>
    <w:multiLevelType w:val="hybridMultilevel"/>
    <w:tmpl w:val="79A2AE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B81088"/>
    <w:multiLevelType w:val="hybridMultilevel"/>
    <w:tmpl w:val="9F528764"/>
    <w:lvl w:ilvl="0" w:tplc="40090009">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6A4B0576"/>
    <w:multiLevelType w:val="hybridMultilevel"/>
    <w:tmpl w:val="4DB22E74"/>
    <w:lvl w:ilvl="0" w:tplc="6FD82E56">
      <w:start w:val="1"/>
      <w:numFmt w:val="decimal"/>
      <w:lvlText w:val="%1."/>
      <w:lvlJc w:val="left"/>
    </w:lvl>
    <w:lvl w:ilvl="1" w:tplc="26CEFC3A">
      <w:numFmt w:val="decimal"/>
      <w:lvlText w:val=""/>
      <w:lvlJc w:val="left"/>
    </w:lvl>
    <w:lvl w:ilvl="2" w:tplc="05087636">
      <w:numFmt w:val="decimal"/>
      <w:lvlText w:val=""/>
      <w:lvlJc w:val="left"/>
    </w:lvl>
    <w:lvl w:ilvl="3" w:tplc="7C6253C4">
      <w:numFmt w:val="decimal"/>
      <w:lvlText w:val=""/>
      <w:lvlJc w:val="left"/>
    </w:lvl>
    <w:lvl w:ilvl="4" w:tplc="19E81DE2">
      <w:numFmt w:val="decimal"/>
      <w:lvlText w:val=""/>
      <w:lvlJc w:val="left"/>
    </w:lvl>
    <w:lvl w:ilvl="5" w:tplc="CE0C33E2">
      <w:numFmt w:val="decimal"/>
      <w:lvlText w:val=""/>
      <w:lvlJc w:val="left"/>
    </w:lvl>
    <w:lvl w:ilvl="6" w:tplc="DEFABBB6">
      <w:numFmt w:val="decimal"/>
      <w:lvlText w:val=""/>
      <w:lvlJc w:val="left"/>
    </w:lvl>
    <w:lvl w:ilvl="7" w:tplc="CAD02860">
      <w:numFmt w:val="decimal"/>
      <w:lvlText w:val=""/>
      <w:lvlJc w:val="left"/>
    </w:lvl>
    <w:lvl w:ilvl="8" w:tplc="4C98E246">
      <w:numFmt w:val="decimal"/>
      <w:lvlText w:val=""/>
      <w:lvlJc w:val="left"/>
    </w:lvl>
  </w:abstractNum>
  <w:abstractNum w:abstractNumId="23" w15:restartNumberingAfterBreak="0">
    <w:nsid w:val="7D8C2C73"/>
    <w:multiLevelType w:val="hybridMultilevel"/>
    <w:tmpl w:val="079069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4" w15:restartNumberingAfterBreak="0">
    <w:nsid w:val="7DAB63EF"/>
    <w:multiLevelType w:val="hybridMultilevel"/>
    <w:tmpl w:val="2D1E5074"/>
    <w:lvl w:ilvl="0" w:tplc="A838E238">
      <w:start w:val="1"/>
      <w:numFmt w:val="decimal"/>
      <w:lvlText w:val="%1."/>
      <w:lvlJc w:val="left"/>
      <w:pPr>
        <w:ind w:left="720" w:hanging="360"/>
      </w:pPr>
      <w:rPr>
        <w:rFonts w:hint="default"/>
        <w:color w:val="80340D" w:themeColor="accent2" w:themeShade="8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E3217CA"/>
    <w:multiLevelType w:val="hybridMultilevel"/>
    <w:tmpl w:val="87902D70"/>
    <w:lvl w:ilvl="0" w:tplc="65A61E9E">
      <w:start w:val="1"/>
      <w:numFmt w:val="decimal"/>
      <w:lvlText w:val="%1."/>
      <w:lvlJc w:val="left"/>
    </w:lvl>
    <w:lvl w:ilvl="1" w:tplc="EEB8CE00">
      <w:numFmt w:val="decimal"/>
      <w:lvlText w:val=""/>
      <w:lvlJc w:val="left"/>
    </w:lvl>
    <w:lvl w:ilvl="2" w:tplc="6C3A665C">
      <w:numFmt w:val="decimal"/>
      <w:lvlText w:val=""/>
      <w:lvlJc w:val="left"/>
    </w:lvl>
    <w:lvl w:ilvl="3" w:tplc="306E668E">
      <w:numFmt w:val="decimal"/>
      <w:lvlText w:val=""/>
      <w:lvlJc w:val="left"/>
    </w:lvl>
    <w:lvl w:ilvl="4" w:tplc="DE26F412">
      <w:numFmt w:val="decimal"/>
      <w:lvlText w:val=""/>
      <w:lvlJc w:val="left"/>
    </w:lvl>
    <w:lvl w:ilvl="5" w:tplc="2102AACA">
      <w:numFmt w:val="decimal"/>
      <w:lvlText w:val=""/>
      <w:lvlJc w:val="left"/>
    </w:lvl>
    <w:lvl w:ilvl="6" w:tplc="9EE2ADDE">
      <w:numFmt w:val="decimal"/>
      <w:lvlText w:val=""/>
      <w:lvlJc w:val="left"/>
    </w:lvl>
    <w:lvl w:ilvl="7" w:tplc="CDE09584">
      <w:numFmt w:val="decimal"/>
      <w:lvlText w:val=""/>
      <w:lvlJc w:val="left"/>
    </w:lvl>
    <w:lvl w:ilvl="8" w:tplc="5DA86554">
      <w:numFmt w:val="decimal"/>
      <w:lvlText w:val=""/>
      <w:lvlJc w:val="left"/>
    </w:lvl>
  </w:abstractNum>
  <w:num w:numId="1" w16cid:durableId="997344078">
    <w:abstractNumId w:val="8"/>
    <w:lvlOverride w:ilvl="0">
      <w:startOverride w:val="1"/>
    </w:lvlOverride>
  </w:num>
  <w:num w:numId="2" w16cid:durableId="1685013738">
    <w:abstractNumId w:val="9"/>
  </w:num>
  <w:num w:numId="3" w16cid:durableId="2092655384">
    <w:abstractNumId w:val="0"/>
  </w:num>
  <w:num w:numId="4" w16cid:durableId="42367622">
    <w:abstractNumId w:val="10"/>
    <w:lvlOverride w:ilvl="0">
      <w:startOverride w:val="1"/>
    </w:lvlOverride>
  </w:num>
  <w:num w:numId="5" w16cid:durableId="342125771">
    <w:abstractNumId w:val="12"/>
    <w:lvlOverride w:ilvl="0">
      <w:startOverride w:val="1"/>
    </w:lvlOverride>
  </w:num>
  <w:num w:numId="6" w16cid:durableId="2001080559">
    <w:abstractNumId w:val="16"/>
  </w:num>
  <w:num w:numId="7" w16cid:durableId="1827896718">
    <w:abstractNumId w:val="3"/>
  </w:num>
  <w:num w:numId="8" w16cid:durableId="1476725957">
    <w:abstractNumId w:val="5"/>
  </w:num>
  <w:num w:numId="9" w16cid:durableId="1892113064">
    <w:abstractNumId w:val="6"/>
  </w:num>
  <w:num w:numId="10" w16cid:durableId="726144416">
    <w:abstractNumId w:val="11"/>
  </w:num>
  <w:num w:numId="11" w16cid:durableId="1165165879">
    <w:abstractNumId w:val="15"/>
  </w:num>
  <w:num w:numId="12" w16cid:durableId="449472347">
    <w:abstractNumId w:val="18"/>
  </w:num>
  <w:num w:numId="13" w16cid:durableId="154999193">
    <w:abstractNumId w:val="14"/>
  </w:num>
  <w:num w:numId="14" w16cid:durableId="802773741">
    <w:abstractNumId w:val="23"/>
  </w:num>
  <w:num w:numId="15" w16cid:durableId="1526168990">
    <w:abstractNumId w:val="21"/>
  </w:num>
  <w:num w:numId="16" w16cid:durableId="726802296">
    <w:abstractNumId w:val="20"/>
  </w:num>
  <w:num w:numId="17" w16cid:durableId="1790395000">
    <w:abstractNumId w:val="13"/>
  </w:num>
  <w:num w:numId="18" w16cid:durableId="775060457">
    <w:abstractNumId w:val="19"/>
  </w:num>
  <w:num w:numId="19" w16cid:durableId="353574618">
    <w:abstractNumId w:val="25"/>
    <w:lvlOverride w:ilvl="0">
      <w:startOverride w:val="1"/>
    </w:lvlOverride>
  </w:num>
  <w:num w:numId="20" w16cid:durableId="824131355">
    <w:abstractNumId w:val="7"/>
  </w:num>
  <w:num w:numId="21" w16cid:durableId="991760795">
    <w:abstractNumId w:val="22"/>
    <w:lvlOverride w:ilvl="0">
      <w:startOverride w:val="1"/>
    </w:lvlOverride>
  </w:num>
  <w:num w:numId="22" w16cid:durableId="1327703929">
    <w:abstractNumId w:val="1"/>
  </w:num>
  <w:num w:numId="23" w16cid:durableId="1539465796">
    <w:abstractNumId w:val="2"/>
  </w:num>
  <w:num w:numId="24" w16cid:durableId="1567178844">
    <w:abstractNumId w:val="4"/>
  </w:num>
  <w:num w:numId="25" w16cid:durableId="581991345">
    <w:abstractNumId w:val="24"/>
  </w:num>
  <w:num w:numId="26" w16cid:durableId="20919241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CA7"/>
    <w:rsid w:val="00001A63"/>
    <w:rsid w:val="000145EE"/>
    <w:rsid w:val="00016B38"/>
    <w:rsid w:val="00042A35"/>
    <w:rsid w:val="00050EB4"/>
    <w:rsid w:val="000A575C"/>
    <w:rsid w:val="000B527D"/>
    <w:rsid w:val="000C2EFA"/>
    <w:rsid w:val="000C53C1"/>
    <w:rsid w:val="000D2DEA"/>
    <w:rsid w:val="000F5D09"/>
    <w:rsid w:val="00106773"/>
    <w:rsid w:val="00170F24"/>
    <w:rsid w:val="001903E0"/>
    <w:rsid w:val="001912C7"/>
    <w:rsid w:val="001942E1"/>
    <w:rsid w:val="001B0971"/>
    <w:rsid w:val="001B0D8B"/>
    <w:rsid w:val="001C5FE4"/>
    <w:rsid w:val="001C66F9"/>
    <w:rsid w:val="001E1D14"/>
    <w:rsid w:val="001F2184"/>
    <w:rsid w:val="001F315C"/>
    <w:rsid w:val="002115B7"/>
    <w:rsid w:val="0023614F"/>
    <w:rsid w:val="00242784"/>
    <w:rsid w:val="002748AC"/>
    <w:rsid w:val="00274C64"/>
    <w:rsid w:val="002779B4"/>
    <w:rsid w:val="00290AC9"/>
    <w:rsid w:val="002A0578"/>
    <w:rsid w:val="002A24A5"/>
    <w:rsid w:val="002B6E85"/>
    <w:rsid w:val="002C1119"/>
    <w:rsid w:val="002C5B46"/>
    <w:rsid w:val="002D5D42"/>
    <w:rsid w:val="002D7C9B"/>
    <w:rsid w:val="002E0281"/>
    <w:rsid w:val="00330C0C"/>
    <w:rsid w:val="00330E98"/>
    <w:rsid w:val="003404DC"/>
    <w:rsid w:val="00342FE2"/>
    <w:rsid w:val="00350BA8"/>
    <w:rsid w:val="00351883"/>
    <w:rsid w:val="00351B5A"/>
    <w:rsid w:val="00360DFD"/>
    <w:rsid w:val="00391968"/>
    <w:rsid w:val="00394D32"/>
    <w:rsid w:val="003C080E"/>
    <w:rsid w:val="003D33A6"/>
    <w:rsid w:val="003D4CB1"/>
    <w:rsid w:val="003E6C45"/>
    <w:rsid w:val="003F25F5"/>
    <w:rsid w:val="004327EE"/>
    <w:rsid w:val="00434E53"/>
    <w:rsid w:val="0045205C"/>
    <w:rsid w:val="004531C1"/>
    <w:rsid w:val="004533E4"/>
    <w:rsid w:val="00484A3B"/>
    <w:rsid w:val="004C1C82"/>
    <w:rsid w:val="004C2056"/>
    <w:rsid w:val="004C6A75"/>
    <w:rsid w:val="004D5BCD"/>
    <w:rsid w:val="004E6C9A"/>
    <w:rsid w:val="004F7B17"/>
    <w:rsid w:val="00502320"/>
    <w:rsid w:val="005327B1"/>
    <w:rsid w:val="00542B77"/>
    <w:rsid w:val="00552A10"/>
    <w:rsid w:val="00575F05"/>
    <w:rsid w:val="00575F23"/>
    <w:rsid w:val="00586F3B"/>
    <w:rsid w:val="005A3CCC"/>
    <w:rsid w:val="005A6C68"/>
    <w:rsid w:val="005B1D33"/>
    <w:rsid w:val="005B4AEC"/>
    <w:rsid w:val="005D3C70"/>
    <w:rsid w:val="005D55F5"/>
    <w:rsid w:val="005D6241"/>
    <w:rsid w:val="005E3DCD"/>
    <w:rsid w:val="005F07AD"/>
    <w:rsid w:val="0061687A"/>
    <w:rsid w:val="00620936"/>
    <w:rsid w:val="00621F2C"/>
    <w:rsid w:val="00622354"/>
    <w:rsid w:val="00625DAE"/>
    <w:rsid w:val="00637FE1"/>
    <w:rsid w:val="00647CE7"/>
    <w:rsid w:val="00656F7B"/>
    <w:rsid w:val="0066263F"/>
    <w:rsid w:val="006638F9"/>
    <w:rsid w:val="006700A7"/>
    <w:rsid w:val="00687D28"/>
    <w:rsid w:val="00694163"/>
    <w:rsid w:val="006C540F"/>
    <w:rsid w:val="006D4B85"/>
    <w:rsid w:val="006E5070"/>
    <w:rsid w:val="006E6475"/>
    <w:rsid w:val="006F0D36"/>
    <w:rsid w:val="007219B1"/>
    <w:rsid w:val="007334D9"/>
    <w:rsid w:val="00734604"/>
    <w:rsid w:val="00746768"/>
    <w:rsid w:val="00760C09"/>
    <w:rsid w:val="00764DE3"/>
    <w:rsid w:val="00775028"/>
    <w:rsid w:val="0078170E"/>
    <w:rsid w:val="00781D22"/>
    <w:rsid w:val="007918C3"/>
    <w:rsid w:val="007946BA"/>
    <w:rsid w:val="007E55DE"/>
    <w:rsid w:val="007F6923"/>
    <w:rsid w:val="008374F5"/>
    <w:rsid w:val="00845B47"/>
    <w:rsid w:val="00851DB7"/>
    <w:rsid w:val="008561F5"/>
    <w:rsid w:val="00861212"/>
    <w:rsid w:val="00861BBE"/>
    <w:rsid w:val="00872292"/>
    <w:rsid w:val="00872846"/>
    <w:rsid w:val="00874BAE"/>
    <w:rsid w:val="008A12DE"/>
    <w:rsid w:val="008A1E83"/>
    <w:rsid w:val="008C1C80"/>
    <w:rsid w:val="008C5A8F"/>
    <w:rsid w:val="008C7689"/>
    <w:rsid w:val="008D52C0"/>
    <w:rsid w:val="008E4224"/>
    <w:rsid w:val="008F6BA0"/>
    <w:rsid w:val="008F76DA"/>
    <w:rsid w:val="009073DE"/>
    <w:rsid w:val="009406C0"/>
    <w:rsid w:val="00964411"/>
    <w:rsid w:val="00983B19"/>
    <w:rsid w:val="00985CEA"/>
    <w:rsid w:val="009975A7"/>
    <w:rsid w:val="009A6B13"/>
    <w:rsid w:val="009C2364"/>
    <w:rsid w:val="009D0045"/>
    <w:rsid w:val="009F2111"/>
    <w:rsid w:val="00A073E5"/>
    <w:rsid w:val="00A20A8B"/>
    <w:rsid w:val="00A213CC"/>
    <w:rsid w:val="00A30314"/>
    <w:rsid w:val="00A33CDC"/>
    <w:rsid w:val="00A5028C"/>
    <w:rsid w:val="00A531DD"/>
    <w:rsid w:val="00A6409A"/>
    <w:rsid w:val="00A768A4"/>
    <w:rsid w:val="00A85E09"/>
    <w:rsid w:val="00A8711F"/>
    <w:rsid w:val="00A96CB7"/>
    <w:rsid w:val="00AC39BB"/>
    <w:rsid w:val="00B111E2"/>
    <w:rsid w:val="00B20C84"/>
    <w:rsid w:val="00B405FF"/>
    <w:rsid w:val="00B416E4"/>
    <w:rsid w:val="00B62FB5"/>
    <w:rsid w:val="00B873D6"/>
    <w:rsid w:val="00B97328"/>
    <w:rsid w:val="00BA35F4"/>
    <w:rsid w:val="00BB3902"/>
    <w:rsid w:val="00BC14D4"/>
    <w:rsid w:val="00BD5CBA"/>
    <w:rsid w:val="00BE47D4"/>
    <w:rsid w:val="00BF7C9E"/>
    <w:rsid w:val="00C16471"/>
    <w:rsid w:val="00C53CA7"/>
    <w:rsid w:val="00C81960"/>
    <w:rsid w:val="00C862C8"/>
    <w:rsid w:val="00C935F0"/>
    <w:rsid w:val="00CA50F6"/>
    <w:rsid w:val="00CA6957"/>
    <w:rsid w:val="00D34777"/>
    <w:rsid w:val="00D41362"/>
    <w:rsid w:val="00D43EB6"/>
    <w:rsid w:val="00D629D0"/>
    <w:rsid w:val="00D64956"/>
    <w:rsid w:val="00D65432"/>
    <w:rsid w:val="00D70B0C"/>
    <w:rsid w:val="00D92BDE"/>
    <w:rsid w:val="00D93456"/>
    <w:rsid w:val="00DB145B"/>
    <w:rsid w:val="00DD00C1"/>
    <w:rsid w:val="00DD09B4"/>
    <w:rsid w:val="00DE7C25"/>
    <w:rsid w:val="00E07B02"/>
    <w:rsid w:val="00E129E8"/>
    <w:rsid w:val="00E1508C"/>
    <w:rsid w:val="00E57818"/>
    <w:rsid w:val="00E60845"/>
    <w:rsid w:val="00E64224"/>
    <w:rsid w:val="00E66CC5"/>
    <w:rsid w:val="00E74FA0"/>
    <w:rsid w:val="00E8323B"/>
    <w:rsid w:val="00EA1FDC"/>
    <w:rsid w:val="00EB7819"/>
    <w:rsid w:val="00EC0989"/>
    <w:rsid w:val="00ED0643"/>
    <w:rsid w:val="00EF1041"/>
    <w:rsid w:val="00F159D0"/>
    <w:rsid w:val="00F22886"/>
    <w:rsid w:val="00F24543"/>
    <w:rsid w:val="00F262C0"/>
    <w:rsid w:val="00F30F7C"/>
    <w:rsid w:val="00F3645D"/>
    <w:rsid w:val="00F45DB6"/>
    <w:rsid w:val="00F559BD"/>
    <w:rsid w:val="00F56F6F"/>
    <w:rsid w:val="00F62377"/>
    <w:rsid w:val="00F74B2C"/>
    <w:rsid w:val="00F82B44"/>
    <w:rsid w:val="00FA070F"/>
    <w:rsid w:val="00FB0D8D"/>
    <w:rsid w:val="00FB31D1"/>
    <w:rsid w:val="00FC0C42"/>
    <w:rsid w:val="00FC4873"/>
    <w:rsid w:val="00FC57BA"/>
    <w:rsid w:val="00FE368D"/>
    <w:rsid w:val="00FE4CE0"/>
    <w:rsid w:val="00FE773C"/>
    <w:rsid w:val="00FE7DEE"/>
    <w:rsid w:val="00FF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FE4CF"/>
  <w15:docId w15:val="{96913F5E-A476-4462-BFE0-7136D282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after="120"/>
      <w:outlineLvl w:val="0"/>
    </w:pPr>
    <w:rPr>
      <w:rFonts w:ascii="Times New Roman" w:hAnsi="Times New Roman" w:cs="Times New Roman"/>
      <w:b/>
      <w:caps/>
      <w:color w:val="002060"/>
      <w:sz w:val="28"/>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7689"/>
    <w:rPr>
      <w:color w:val="605E5C"/>
      <w:shd w:val="clear" w:color="auto" w:fill="E1DFDD"/>
    </w:rPr>
  </w:style>
  <w:style w:type="paragraph" w:styleId="Header">
    <w:name w:val="header"/>
    <w:basedOn w:val="Normal"/>
    <w:link w:val="HeaderChar"/>
    <w:uiPriority w:val="99"/>
    <w:unhideWhenUsed/>
    <w:rsid w:val="00F62377"/>
    <w:pPr>
      <w:tabs>
        <w:tab w:val="center" w:pos="4513"/>
        <w:tab w:val="right" w:pos="9026"/>
      </w:tabs>
    </w:pPr>
  </w:style>
  <w:style w:type="character" w:customStyle="1" w:styleId="HeaderChar">
    <w:name w:val="Header Char"/>
    <w:basedOn w:val="DefaultParagraphFont"/>
    <w:link w:val="Header"/>
    <w:uiPriority w:val="99"/>
    <w:rsid w:val="00F62377"/>
  </w:style>
  <w:style w:type="paragraph" w:styleId="Footer">
    <w:name w:val="footer"/>
    <w:basedOn w:val="Normal"/>
    <w:link w:val="FooterChar"/>
    <w:uiPriority w:val="99"/>
    <w:unhideWhenUsed/>
    <w:rsid w:val="00F62377"/>
    <w:pPr>
      <w:tabs>
        <w:tab w:val="center" w:pos="4513"/>
        <w:tab w:val="right" w:pos="9026"/>
      </w:tabs>
    </w:pPr>
  </w:style>
  <w:style w:type="character" w:customStyle="1" w:styleId="FooterChar">
    <w:name w:val="Footer Char"/>
    <w:basedOn w:val="DefaultParagraphFont"/>
    <w:link w:val="Footer"/>
    <w:uiPriority w:val="99"/>
    <w:rsid w:val="00F62377"/>
  </w:style>
  <w:style w:type="paragraph" w:styleId="ListBullet">
    <w:name w:val="List Bullet"/>
    <w:basedOn w:val="Normal"/>
    <w:uiPriority w:val="99"/>
    <w:unhideWhenUsed/>
    <w:rsid w:val="001942E1"/>
    <w:pPr>
      <w:numPr>
        <w:numId w:val="3"/>
      </w:numPr>
      <w:contextualSpacing/>
    </w:pPr>
  </w:style>
  <w:style w:type="paragraph" w:styleId="TOC1">
    <w:name w:val="toc 1"/>
    <w:basedOn w:val="Normal"/>
    <w:next w:val="Normal"/>
    <w:autoRedefine/>
    <w:uiPriority w:val="39"/>
    <w:unhideWhenUsed/>
    <w:rsid w:val="003D33A6"/>
    <w:pPr>
      <w:spacing w:after="100" w:line="276" w:lineRule="auto"/>
    </w:pPr>
    <w:rPr>
      <w:rFonts w:ascii="Times New Roman" w:eastAsia="Times New Roman" w:hAnsi="Times New Roman" w:cs="Times New Roman"/>
      <w:color w:val="222222"/>
      <w:sz w:val="24"/>
      <w:szCs w:val="24"/>
    </w:rPr>
  </w:style>
  <w:style w:type="paragraph" w:styleId="TOC2">
    <w:name w:val="toc 2"/>
    <w:basedOn w:val="Normal"/>
    <w:next w:val="Normal"/>
    <w:autoRedefine/>
    <w:uiPriority w:val="39"/>
    <w:unhideWhenUsed/>
    <w:rsid w:val="003D33A6"/>
    <w:pPr>
      <w:spacing w:after="100" w:line="276" w:lineRule="auto"/>
      <w:ind w:left="240"/>
    </w:pPr>
    <w:rPr>
      <w:rFonts w:ascii="Times New Roman" w:eastAsia="Times New Roman" w:hAnsi="Times New Roman" w:cs="Times New Roman"/>
      <w:color w:val="222222"/>
      <w:sz w:val="24"/>
      <w:szCs w:val="24"/>
    </w:rPr>
  </w:style>
  <w:style w:type="paragraph" w:styleId="TOC3">
    <w:name w:val="toc 3"/>
    <w:basedOn w:val="Normal"/>
    <w:next w:val="Normal"/>
    <w:autoRedefine/>
    <w:uiPriority w:val="39"/>
    <w:unhideWhenUsed/>
    <w:rsid w:val="003D33A6"/>
    <w:pPr>
      <w:spacing w:after="100" w:line="276" w:lineRule="auto"/>
      <w:ind w:left="480"/>
    </w:pPr>
    <w:rPr>
      <w:rFonts w:ascii="Times New Roman" w:eastAsia="Times New Roman" w:hAnsi="Times New Roman" w:cs="Times New Roman"/>
      <w:color w:val="222222"/>
      <w:sz w:val="24"/>
      <w:szCs w:val="24"/>
    </w:rPr>
  </w:style>
  <w:style w:type="character" w:styleId="LineNumber">
    <w:name w:val="line number"/>
    <w:basedOn w:val="DefaultParagraphFont"/>
    <w:uiPriority w:val="99"/>
    <w:semiHidden/>
    <w:unhideWhenUsed/>
    <w:rsid w:val="00542B77"/>
  </w:style>
  <w:style w:type="character" w:customStyle="1" w:styleId="Heading1Char">
    <w:name w:val="Heading 1 Char"/>
    <w:basedOn w:val="DefaultParagraphFont"/>
    <w:link w:val="Heading1"/>
    <w:uiPriority w:val="9"/>
    <w:rsid w:val="001912C7"/>
    <w:rPr>
      <w:rFonts w:ascii="Times New Roman" w:hAnsi="Times New Roman" w:cs="Times New Roman"/>
      <w:b/>
      <w:caps/>
      <w:color w:val="002060"/>
      <w:sz w:val="28"/>
      <w:szCs w:val="32"/>
    </w:rPr>
  </w:style>
  <w:style w:type="table" w:styleId="TableGrid">
    <w:name w:val="Table Grid"/>
    <w:basedOn w:val="TableNormal"/>
    <w:uiPriority w:val="59"/>
    <w:rsid w:val="001912C7"/>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145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336774-43F1-4D0C-A223-B8FAD1E05F30}">
  <we:reference id="wa200010725" version="1.0.0.1" store="en-IN" storeType="OMEX"/>
  <we:alternateReferences>
    <we:reference id="WA200010725" version="1.0.0.1" store="WA200010725" storeType="OMEX"/>
  </we:alternateReferences>
  <we:properties>
    <we:property name="claude.fileId" value="&quot;217255d6-1e8a-4613-9538-00ad92a3846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2F648-B40C-41E1-963A-034F7B66D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Krupa Raju</cp:lastModifiedBy>
  <cp:revision>129</cp:revision>
  <dcterms:created xsi:type="dcterms:W3CDTF">2026-08-29T20:47:00Z</dcterms:created>
  <dcterms:modified xsi:type="dcterms:W3CDTF">2026-09-01T17:50:00Z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0686eec0-bc2e-4f1e-aa2e-0bc72e8cd85b</vt:lpwstr>
  </property>
</Properties>
</file>