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BB58" w14:textId="77777777" w:rsidR="007946BA" w:rsidRDefault="007946BA" w:rsidP="00760C09">
      <w:pPr>
        <w:rPr>
          <w:b/>
          <w:bCs/>
          <w:sz w:val="40"/>
          <w:szCs w:val="40"/>
        </w:rPr>
      </w:pPr>
    </w:p>
    <w:p w14:paraId="4816DCDA" w14:textId="5D2606B8" w:rsidR="007946BA" w:rsidRPr="00760C09" w:rsidRDefault="00760C09" w:rsidP="007946BA">
      <w:pPr>
        <w:jc w:val="center"/>
        <w:rPr>
          <w:b/>
          <w:bCs/>
          <w:color w:val="0E2841" w:themeColor="text2"/>
          <w:sz w:val="40"/>
          <w:szCs w:val="40"/>
        </w:rPr>
      </w:pPr>
      <w:r w:rsidRPr="00760C09">
        <w:rPr>
          <w:b/>
          <w:bCs/>
          <w:color w:val="0E2841" w:themeColor="text2"/>
          <w:sz w:val="40"/>
          <w:szCs w:val="40"/>
        </w:rPr>
        <w:t>Business Process Modelling</w:t>
      </w:r>
    </w:p>
    <w:p w14:paraId="2FA75C4E" w14:textId="77777777" w:rsidR="00760C09" w:rsidRDefault="00760C09" w:rsidP="007946BA">
      <w:pPr>
        <w:jc w:val="center"/>
        <w:rPr>
          <w:b/>
          <w:bCs/>
          <w:sz w:val="40"/>
          <w:szCs w:val="40"/>
        </w:rPr>
      </w:pPr>
    </w:p>
    <w:p w14:paraId="091949AB" w14:textId="77777777" w:rsidR="00760C09" w:rsidRPr="00760C09" w:rsidRDefault="00760C09" w:rsidP="00760C09">
      <w:pPr>
        <w:jc w:val="center"/>
        <w:rPr>
          <w:sz w:val="24"/>
          <w:szCs w:val="24"/>
        </w:rPr>
      </w:pPr>
      <w:r w:rsidRPr="00760C09">
        <w:rPr>
          <w:sz w:val="24"/>
          <w:szCs w:val="24"/>
        </w:rPr>
        <w:t>End-to-End BPMN 2.0 Process Documentation</w:t>
      </w:r>
    </w:p>
    <w:p w14:paraId="3C45799D" w14:textId="77777777" w:rsidR="00760C09" w:rsidRPr="00760C09" w:rsidRDefault="00760C09" w:rsidP="007946BA">
      <w:pPr>
        <w:jc w:val="center"/>
        <w:rPr>
          <w:b/>
          <w:bCs/>
          <w:sz w:val="28"/>
          <w:szCs w:val="28"/>
        </w:rPr>
      </w:pPr>
    </w:p>
    <w:p w14:paraId="079604F9" w14:textId="77777777" w:rsidR="004327EE" w:rsidRDefault="004327EE" w:rsidP="004327EE">
      <w:pPr>
        <w:spacing w:after="200"/>
        <w:rPr>
          <w:rFonts w:ascii="Times New Roman" w:hAnsi="Times New Roman" w:cs="Times New Roman"/>
          <w:sz w:val="24"/>
          <w:szCs w:val="24"/>
        </w:rPr>
      </w:pPr>
    </w:p>
    <w:p w14:paraId="6C300000" w14:textId="77777777" w:rsidR="007946BA" w:rsidRPr="00E07B02" w:rsidRDefault="007946BA" w:rsidP="004327EE">
      <w:pPr>
        <w:spacing w:after="200"/>
        <w:rPr>
          <w:rFonts w:ascii="Times New Roman" w:hAnsi="Times New Roman" w:cs="Times New Roman"/>
          <w:sz w:val="24"/>
          <w:szCs w:val="24"/>
        </w:rPr>
      </w:pP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2"/>
        <w:gridCol w:w="4842"/>
      </w:tblGrid>
      <w:tr w:rsidR="004327EE" w:rsidRPr="00E07B02" w14:paraId="3992BD98" w14:textId="77777777" w:rsidTr="00F62377">
        <w:trPr>
          <w:trHeight w:val="3709"/>
        </w:trPr>
        <w:tc>
          <w:tcPr>
            <w:tcW w:w="4842" w:type="dxa"/>
            <w:tcBorders>
              <w:top w:val="single" w:sz="4" w:space="0" w:color="D0D5DD"/>
              <w:left w:val="single" w:sz="4" w:space="0" w:color="D0D5DD"/>
              <w:bottom w:val="single" w:sz="4" w:space="0" w:color="D0D5DD"/>
              <w:right w:val="single" w:sz="4" w:space="0" w:color="D0D5DD"/>
            </w:tcBorders>
            <w:tcMar>
              <w:top w:w="160" w:type="dxa"/>
              <w:left w:w="220" w:type="dxa"/>
              <w:bottom w:w="160" w:type="dxa"/>
              <w:right w:w="220" w:type="dxa"/>
            </w:tcMar>
          </w:tcPr>
          <w:p w14:paraId="21497024" w14:textId="431DAEE1" w:rsidR="004327EE" w:rsidRPr="00E07B02" w:rsidRDefault="004327EE" w:rsidP="0002505E">
            <w:pPr>
              <w:spacing w:after="120"/>
              <w:rPr>
                <w:rFonts w:ascii="Times New Roman" w:hAnsi="Times New Roman" w:cs="Times New Roman"/>
                <w:sz w:val="24"/>
                <w:szCs w:val="24"/>
              </w:rPr>
            </w:pPr>
          </w:p>
          <w:p w14:paraId="195FEAF3" w14:textId="45BFC9F4" w:rsidR="004327EE" w:rsidRPr="00E07B02" w:rsidRDefault="007946BA" w:rsidP="0002505E">
            <w:pPr>
              <w:spacing w:after="30"/>
              <w:rPr>
                <w:rFonts w:ascii="Times New Roman" w:hAnsi="Times New Roman" w:cs="Times New Roman"/>
                <w:sz w:val="24"/>
                <w:szCs w:val="24"/>
              </w:rPr>
            </w:pPr>
            <w:r>
              <w:rPr>
                <w:rFonts w:ascii="Times New Roman" w:hAnsi="Times New Roman" w:cs="Times New Roman"/>
                <w:b/>
                <w:bCs/>
                <w:sz w:val="24"/>
                <w:szCs w:val="24"/>
              </w:rPr>
              <w:t>Student</w:t>
            </w:r>
            <w:r w:rsidR="004327EE" w:rsidRPr="00E07B02">
              <w:rPr>
                <w:rFonts w:ascii="Times New Roman" w:hAnsi="Times New Roman" w:cs="Times New Roman"/>
                <w:b/>
                <w:bCs/>
                <w:sz w:val="24"/>
                <w:szCs w:val="24"/>
              </w:rPr>
              <w:t xml:space="preserve"> Name</w:t>
            </w:r>
          </w:p>
          <w:p w14:paraId="4772D11B" w14:textId="77777777" w:rsidR="008C7689" w:rsidRPr="00ED0643" w:rsidRDefault="007946BA" w:rsidP="0002505E">
            <w:pPr>
              <w:spacing w:after="110"/>
              <w:rPr>
                <w:rFonts w:ascii="Times New Roman" w:hAnsi="Times New Roman" w:cs="Times New Roman"/>
                <w:b/>
                <w:bCs/>
                <w:sz w:val="24"/>
                <w:szCs w:val="24"/>
              </w:rPr>
            </w:pPr>
            <w:r w:rsidRPr="00ED0643">
              <w:rPr>
                <w:rFonts w:ascii="Times New Roman" w:hAnsi="Times New Roman" w:cs="Times New Roman"/>
                <w:b/>
                <w:bCs/>
                <w:sz w:val="24"/>
                <w:szCs w:val="24"/>
              </w:rPr>
              <w:t>Roll Number</w:t>
            </w:r>
          </w:p>
          <w:p w14:paraId="67885820" w14:textId="77777777" w:rsidR="007946BA" w:rsidRPr="00ED0643" w:rsidRDefault="007946BA" w:rsidP="0002505E">
            <w:pPr>
              <w:spacing w:after="110"/>
              <w:rPr>
                <w:rFonts w:ascii="Times New Roman" w:hAnsi="Times New Roman" w:cs="Times New Roman"/>
                <w:b/>
                <w:bCs/>
                <w:sz w:val="24"/>
                <w:szCs w:val="24"/>
              </w:rPr>
            </w:pPr>
            <w:r w:rsidRPr="00ED0643">
              <w:rPr>
                <w:rFonts w:ascii="Times New Roman" w:hAnsi="Times New Roman" w:cs="Times New Roman"/>
                <w:b/>
                <w:bCs/>
                <w:sz w:val="24"/>
                <w:szCs w:val="24"/>
              </w:rPr>
              <w:t>Course</w:t>
            </w:r>
          </w:p>
          <w:p w14:paraId="0EF4E4C3" w14:textId="6D1D058C" w:rsidR="00ED0643" w:rsidRPr="00ED0643" w:rsidRDefault="007946BA" w:rsidP="0002505E">
            <w:pPr>
              <w:spacing w:after="110"/>
              <w:rPr>
                <w:rFonts w:ascii="Times New Roman" w:hAnsi="Times New Roman" w:cs="Times New Roman"/>
                <w:b/>
                <w:bCs/>
                <w:sz w:val="24"/>
                <w:szCs w:val="24"/>
              </w:rPr>
            </w:pPr>
            <w:r w:rsidRPr="00ED0643">
              <w:rPr>
                <w:rFonts w:ascii="Times New Roman" w:hAnsi="Times New Roman" w:cs="Times New Roman"/>
                <w:b/>
                <w:bCs/>
                <w:sz w:val="24"/>
                <w:szCs w:val="24"/>
              </w:rPr>
              <w:t>Chosen Process</w:t>
            </w:r>
          </w:p>
          <w:p w14:paraId="17CD5EA2" w14:textId="50E57CE3" w:rsidR="007946BA" w:rsidRPr="00E07B02" w:rsidRDefault="007946BA" w:rsidP="0002505E">
            <w:pPr>
              <w:spacing w:after="110"/>
              <w:rPr>
                <w:rFonts w:ascii="Times New Roman" w:hAnsi="Times New Roman" w:cs="Times New Roman"/>
                <w:sz w:val="24"/>
                <w:szCs w:val="24"/>
              </w:rPr>
            </w:pPr>
            <w:r w:rsidRPr="00ED0643">
              <w:rPr>
                <w:rFonts w:ascii="Times New Roman" w:hAnsi="Times New Roman" w:cs="Times New Roman"/>
                <w:b/>
                <w:bCs/>
                <w:sz w:val="24"/>
                <w:szCs w:val="24"/>
              </w:rPr>
              <w:t>Submission Date</w:t>
            </w:r>
          </w:p>
        </w:tc>
        <w:tc>
          <w:tcPr>
            <w:tcW w:w="4842" w:type="dxa"/>
            <w:tcBorders>
              <w:top w:val="single" w:sz="4" w:space="0" w:color="D0D5DD"/>
              <w:left w:val="single" w:sz="4" w:space="0" w:color="D0D5DD"/>
              <w:bottom w:val="single" w:sz="4" w:space="0" w:color="D0D5DD"/>
              <w:right w:val="single" w:sz="4" w:space="0" w:color="D0D5DD"/>
            </w:tcBorders>
            <w:tcMar>
              <w:top w:w="160" w:type="dxa"/>
              <w:left w:w="220" w:type="dxa"/>
              <w:bottom w:w="160" w:type="dxa"/>
              <w:right w:w="220" w:type="dxa"/>
            </w:tcMar>
          </w:tcPr>
          <w:p w14:paraId="39EFA4D1" w14:textId="438DC9BE" w:rsidR="004327EE" w:rsidRPr="00E07B02" w:rsidRDefault="00ED0643" w:rsidP="0002505E">
            <w:pPr>
              <w:spacing w:after="110"/>
              <w:rPr>
                <w:rFonts w:ascii="Times New Roman" w:hAnsi="Times New Roman" w:cs="Times New Roman"/>
                <w:sz w:val="24"/>
                <w:szCs w:val="24"/>
              </w:rPr>
            </w:pPr>
            <w:r w:rsidRPr="007946BA">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31815491" wp14:editId="106A4CCE">
                      <wp:simplePos x="0" y="0"/>
                      <wp:positionH relativeFrom="column">
                        <wp:posOffset>147955</wp:posOffset>
                      </wp:positionH>
                      <wp:positionV relativeFrom="paragraph">
                        <wp:posOffset>1188720</wp:posOffset>
                      </wp:positionV>
                      <wp:extent cx="2360930" cy="1404620"/>
                      <wp:effectExtent l="0" t="0" r="0" b="0"/>
                      <wp:wrapSquare wrapText="bothSides"/>
                      <wp:docPr id="811112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399A846" w14:textId="281A5A52" w:rsidR="00ED0643" w:rsidRPr="00ED0643" w:rsidRDefault="00ED0643" w:rsidP="00ED0643">
                                  <w:pPr>
                                    <w:rPr>
                                      <w:sz w:val="18"/>
                                      <w:szCs w:val="18"/>
                                      <w:lang w:val="en-US"/>
                                    </w:rPr>
                                  </w:pPr>
                                  <w:r>
                                    <w:rPr>
                                      <w:sz w:val="18"/>
                                      <w:szCs w:val="18"/>
                                      <w:lang w:val="en-US"/>
                                    </w:rPr>
                                    <w:t>September 1</w:t>
                                  </w:r>
                                  <w:r w:rsidRPr="00ED0643">
                                    <w:rPr>
                                      <w:sz w:val="18"/>
                                      <w:szCs w:val="18"/>
                                      <w:vertAlign w:val="superscript"/>
                                      <w:lang w:val="en-US"/>
                                    </w:rPr>
                                    <w:t>st</w:t>
                                  </w:r>
                                  <w:r>
                                    <w:rPr>
                                      <w:sz w:val="18"/>
                                      <w:szCs w:val="18"/>
                                      <w:lang w:val="en-US"/>
                                    </w:rPr>
                                    <w:t>,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1815491" id="_x0000_t202" coordsize="21600,21600" o:spt="202" path="m,l,21600r21600,l21600,xe">
                      <v:stroke joinstyle="miter"/>
                      <v:path gradientshapeok="t" o:connecttype="rect"/>
                    </v:shapetype>
                    <v:shape id="Text Box 2" o:spid="_x0000_s1026" type="#_x0000_t202" style="position:absolute;margin-left:11.65pt;margin-top:93.6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" filled="f" stroked="f">
                      <v:textbox style="mso-fit-shape-to-text:t">
                        <w:txbxContent>
                          <w:p w14:paraId="4399A846" w14:textId="281A5A52" w:rsidR="00ED0643" w:rsidRPr="00ED0643" w:rsidRDefault="00ED0643" w:rsidP="00ED0643">
                            <w:pPr>
                              <w:rPr>
                                <w:sz w:val="18"/>
                                <w:szCs w:val="18"/>
                                <w:lang w:val="en-US"/>
                              </w:rPr>
                            </w:pPr>
                            <w:r>
                              <w:rPr>
                                <w:sz w:val="18"/>
                                <w:szCs w:val="18"/>
                                <w:lang w:val="en-US"/>
                              </w:rPr>
                              <w:t>September 1</w:t>
                            </w:r>
                            <w:r w:rsidRPr="00ED0643">
                              <w:rPr>
                                <w:sz w:val="18"/>
                                <w:szCs w:val="18"/>
                                <w:vertAlign w:val="superscript"/>
                                <w:lang w:val="en-US"/>
                              </w:rPr>
                              <w:t>st</w:t>
                            </w:r>
                            <w:r>
                              <w:rPr>
                                <w:sz w:val="18"/>
                                <w:szCs w:val="18"/>
                                <w:lang w:val="en-US"/>
                              </w:rPr>
                              <w:t>, 2026</w:t>
                            </w:r>
                          </w:p>
                        </w:txbxContent>
                      </v:textbox>
                      <w10:wrap type="square"/>
                    </v:shape>
                  </w:pict>
                </mc:Fallback>
              </mc:AlternateContent>
            </w:r>
            <w:r w:rsidRPr="007946BA">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39D72F2F" wp14:editId="0D5D5729">
                      <wp:simplePos x="0" y="0"/>
                      <wp:positionH relativeFrom="column">
                        <wp:posOffset>146558</wp:posOffset>
                      </wp:positionH>
                      <wp:positionV relativeFrom="paragraph">
                        <wp:posOffset>925195</wp:posOffset>
                      </wp:positionV>
                      <wp:extent cx="2614295" cy="1404620"/>
                      <wp:effectExtent l="0" t="0" r="0" b="635"/>
                      <wp:wrapSquare wrapText="bothSides"/>
                      <wp:docPr id="335377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1404620"/>
                              </a:xfrm>
                              <a:prstGeom prst="rect">
                                <a:avLst/>
                              </a:prstGeom>
                              <a:noFill/>
                              <a:ln w="9525">
                                <a:noFill/>
                                <a:miter lim="800000"/>
                                <a:headEnd/>
                                <a:tailEnd/>
                              </a:ln>
                            </wps:spPr>
                            <wps:txbx>
                              <w:txbxContent>
                                <w:p w14:paraId="722ED5B2" w14:textId="6ABE5638" w:rsidR="007946BA" w:rsidRPr="00ED0643" w:rsidRDefault="007946BA" w:rsidP="007946BA">
                                  <w:pPr>
                                    <w:rPr>
                                      <w:sz w:val="18"/>
                                      <w:szCs w:val="18"/>
                                    </w:rPr>
                                  </w:pPr>
                                  <w:r w:rsidRPr="00ED0643">
                                    <w:rPr>
                                      <w:sz w:val="18"/>
                                      <w:szCs w:val="18"/>
                                    </w:rPr>
                                    <w:t xml:space="preserve">Healthcare: Patient Discharge </w:t>
                                  </w:r>
                                  <w:r w:rsidR="00734604">
                                    <w:rPr>
                                      <w:sz w:val="18"/>
                                      <w:szCs w:val="18"/>
                                    </w:rPr>
                                    <w:t>Process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D72F2F" id="_x0000_s1027" type="#_x0000_t202" style="position:absolute;margin-left:11.55pt;margin-top:72.85pt;width:205.8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" filled="f" stroked="f">
                      <v:textbox style="mso-fit-shape-to-text:t">
                        <w:txbxContent>
                          <w:p w14:paraId="722ED5B2" w14:textId="6ABE5638" w:rsidR="007946BA" w:rsidRPr="00ED0643" w:rsidRDefault="007946BA" w:rsidP="007946BA">
                            <w:pPr>
                              <w:rPr>
                                <w:sz w:val="18"/>
                                <w:szCs w:val="18"/>
                              </w:rPr>
                            </w:pPr>
                            <w:r w:rsidRPr="00ED0643">
                              <w:rPr>
                                <w:sz w:val="18"/>
                                <w:szCs w:val="18"/>
                              </w:rPr>
                              <w:t xml:space="preserve">Healthcare: Patient Discharge </w:t>
                            </w:r>
                            <w:r w:rsidR="00734604">
                              <w:rPr>
                                <w:sz w:val="18"/>
                                <w:szCs w:val="18"/>
                              </w:rPr>
                              <w:t>Process</w:t>
                            </w:r>
                          </w:p>
                        </w:txbxContent>
                      </v:textbox>
                      <w10:wrap type="square"/>
                    </v:shape>
                  </w:pict>
                </mc:Fallback>
              </mc:AlternateContent>
            </w:r>
            <w:r w:rsidRPr="007946BA">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6B0120D4" wp14:editId="1B5D3CCB">
                      <wp:simplePos x="0" y="0"/>
                      <wp:positionH relativeFrom="column">
                        <wp:posOffset>145542</wp:posOffset>
                      </wp:positionH>
                      <wp:positionV relativeFrom="paragraph">
                        <wp:posOffset>664210</wp:posOffset>
                      </wp:positionV>
                      <wp:extent cx="2360930" cy="1404620"/>
                      <wp:effectExtent l="0" t="0" r="0" b="0"/>
                      <wp:wrapSquare wrapText="bothSides"/>
                      <wp:docPr id="1169444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FCF8C6D" w14:textId="39A57553" w:rsidR="007946BA" w:rsidRPr="00ED0643" w:rsidRDefault="007946BA" w:rsidP="007946BA">
                                  <w:pPr>
                                    <w:rPr>
                                      <w:sz w:val="18"/>
                                      <w:szCs w:val="18"/>
                                      <w:lang w:val="en-US"/>
                                    </w:rPr>
                                  </w:pPr>
                                  <w:r w:rsidRPr="00ED0643">
                                    <w:rPr>
                                      <w:sz w:val="18"/>
                                      <w:szCs w:val="18"/>
                                      <w:lang w:val="en-US"/>
                                    </w:rPr>
                                    <w:t>Enterprise Resource Planning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0120D4" id="_x0000_s1028" type="#_x0000_t202" style="position:absolute;margin-left:11.45pt;margin-top:52.3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" filled="f" stroked="f">
                      <v:textbox style="mso-fit-shape-to-text:t">
                        <w:txbxContent>
                          <w:p w14:paraId="7FCF8C6D" w14:textId="39A57553" w:rsidR="007946BA" w:rsidRPr="00ED0643" w:rsidRDefault="007946BA" w:rsidP="007946BA">
                            <w:pPr>
                              <w:rPr>
                                <w:sz w:val="18"/>
                                <w:szCs w:val="18"/>
                                <w:lang w:val="en-US"/>
                              </w:rPr>
                            </w:pPr>
                            <w:r w:rsidRPr="00ED0643">
                              <w:rPr>
                                <w:sz w:val="18"/>
                                <w:szCs w:val="18"/>
                                <w:lang w:val="en-US"/>
                              </w:rPr>
                              <w:t>Enterprise Resource Planning</w:t>
                            </w:r>
                          </w:p>
                        </w:txbxContent>
                      </v:textbox>
                      <w10:wrap type="square"/>
                    </v:shape>
                  </w:pict>
                </mc:Fallback>
              </mc:AlternateContent>
            </w:r>
            <w:r w:rsidR="007946BA" w:rsidRPr="007946BA">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D0A8663" wp14:editId="4B0947A2">
                      <wp:simplePos x="0" y="0"/>
                      <wp:positionH relativeFrom="column">
                        <wp:posOffset>146685</wp:posOffset>
                      </wp:positionH>
                      <wp:positionV relativeFrom="paragraph">
                        <wp:posOffset>434975</wp:posOffset>
                      </wp:positionV>
                      <wp:extent cx="2360930" cy="1404620"/>
                      <wp:effectExtent l="0" t="0" r="0" b="5715"/>
                      <wp:wrapSquare wrapText="bothSides"/>
                      <wp:docPr id="1767342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0367754" w14:textId="41B0DA90" w:rsidR="007946BA" w:rsidRPr="00ED0643" w:rsidRDefault="007946BA" w:rsidP="007946BA">
                                  <w:pPr>
                                    <w:rPr>
                                      <w:sz w:val="18"/>
                                      <w:szCs w:val="18"/>
                                      <w:lang w:val="en-US"/>
                                    </w:rPr>
                                  </w:pPr>
                                  <w:r w:rsidRPr="00ED0643">
                                    <w:rPr>
                                      <w:sz w:val="18"/>
                                      <w:szCs w:val="18"/>
                                      <w:lang w:val="en-US"/>
                                    </w:rPr>
                                    <w:t>P2514037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0A8663" id="_x0000_s1029" type="#_x0000_t202" style="position:absolute;margin-left:11.55pt;margin-top:34.2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" filled="f" stroked="f">
                      <v:textbox style="mso-fit-shape-to-text:t">
                        <w:txbxContent>
                          <w:p w14:paraId="40367754" w14:textId="41B0DA90" w:rsidR="007946BA" w:rsidRPr="00ED0643" w:rsidRDefault="007946BA" w:rsidP="007946BA">
                            <w:pPr>
                              <w:rPr>
                                <w:sz w:val="18"/>
                                <w:szCs w:val="18"/>
                                <w:lang w:val="en-US"/>
                              </w:rPr>
                            </w:pPr>
                            <w:r w:rsidRPr="00ED0643">
                              <w:rPr>
                                <w:sz w:val="18"/>
                                <w:szCs w:val="18"/>
                                <w:lang w:val="en-US"/>
                              </w:rPr>
                              <w:t>P2514037</w:t>
                            </w:r>
                          </w:p>
                        </w:txbxContent>
                      </v:textbox>
                      <w10:wrap type="square"/>
                    </v:shape>
                  </w:pict>
                </mc:Fallback>
              </mc:AlternateContent>
            </w:r>
            <w:r w:rsidR="007946BA" w:rsidRPr="007946BA">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70E7D23" wp14:editId="6D532763">
                      <wp:simplePos x="0" y="0"/>
                      <wp:positionH relativeFrom="column">
                        <wp:posOffset>147320</wp:posOffset>
                      </wp:positionH>
                      <wp:positionV relativeFrom="paragraph">
                        <wp:posOffset>208915</wp:posOffset>
                      </wp:positionV>
                      <wp:extent cx="236093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F232F45" w14:textId="567FA4F7" w:rsidR="007946BA" w:rsidRPr="00ED0643" w:rsidRDefault="007946BA">
                                  <w:pPr>
                                    <w:rPr>
                                      <w:sz w:val="18"/>
                                      <w:szCs w:val="18"/>
                                      <w:lang w:val="en-US"/>
                                    </w:rPr>
                                  </w:pPr>
                                  <w:r w:rsidRPr="00ED0643">
                                    <w:rPr>
                                      <w:sz w:val="18"/>
                                      <w:szCs w:val="18"/>
                                      <w:lang w:val="en-US"/>
                                    </w:rPr>
                                    <w:t>Krupa Raju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70E7D23" id="_x0000_s1030" type="#_x0000_t202" style="position:absolute;margin-left:11.6pt;margin-top:16.4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" filled="f" stroked="f">
                      <v:textbox style="mso-fit-shape-to-text:t">
                        <w:txbxContent>
                          <w:p w14:paraId="7F232F45" w14:textId="567FA4F7" w:rsidR="007946BA" w:rsidRPr="00ED0643" w:rsidRDefault="007946BA">
                            <w:pPr>
                              <w:rPr>
                                <w:sz w:val="18"/>
                                <w:szCs w:val="18"/>
                                <w:lang w:val="en-US"/>
                              </w:rPr>
                            </w:pPr>
                            <w:r w:rsidRPr="00ED0643">
                              <w:rPr>
                                <w:sz w:val="18"/>
                                <w:szCs w:val="18"/>
                                <w:lang w:val="en-US"/>
                              </w:rPr>
                              <w:t>Krupa Raju</w:t>
                            </w:r>
                          </w:p>
                        </w:txbxContent>
                      </v:textbox>
                      <w10:wrap type="square"/>
                    </v:shape>
                  </w:pict>
                </mc:Fallback>
              </mc:AlternateContent>
            </w:r>
          </w:p>
        </w:tc>
      </w:tr>
    </w:tbl>
    <w:p w14:paraId="6B42CCA8" w14:textId="5A348699" w:rsidR="009C2364" w:rsidRDefault="009C2364" w:rsidP="007946BA">
      <w:pPr>
        <w:pStyle w:val="Heading1"/>
        <w:jc w:val="center"/>
        <w:rPr>
          <w:b w:val="0"/>
          <w:bCs/>
          <w:sz w:val="52"/>
          <w:szCs w:val="52"/>
        </w:rPr>
      </w:pPr>
    </w:p>
    <w:p w14:paraId="0F31DDDF" w14:textId="77777777" w:rsidR="00760C09" w:rsidRDefault="00760C09" w:rsidP="007946BA">
      <w:pPr>
        <w:pStyle w:val="Heading1"/>
        <w:jc w:val="center"/>
        <w:rPr>
          <w:b w:val="0"/>
          <w:bCs/>
          <w:sz w:val="52"/>
          <w:szCs w:val="52"/>
        </w:rPr>
      </w:pPr>
    </w:p>
    <w:p w14:paraId="72EF22BD" w14:textId="77777777" w:rsidR="00760C09" w:rsidRDefault="00760C09" w:rsidP="007946BA">
      <w:pPr>
        <w:pStyle w:val="Heading1"/>
        <w:jc w:val="center"/>
        <w:rPr>
          <w:b w:val="0"/>
          <w:bCs/>
          <w:sz w:val="52"/>
          <w:szCs w:val="52"/>
        </w:rPr>
      </w:pPr>
    </w:p>
    <w:p w14:paraId="43AE46A8" w14:textId="77777777" w:rsidR="00760C09" w:rsidRDefault="00760C09" w:rsidP="007946BA">
      <w:pPr>
        <w:pStyle w:val="Heading1"/>
        <w:jc w:val="center"/>
        <w:rPr>
          <w:b w:val="0"/>
          <w:bCs/>
          <w:sz w:val="52"/>
          <w:szCs w:val="52"/>
        </w:rPr>
      </w:pPr>
    </w:p>
    <w:p w14:paraId="22011C3B" w14:textId="77777777" w:rsidR="00760C09" w:rsidRDefault="00760C09" w:rsidP="007946BA">
      <w:pPr>
        <w:pStyle w:val="Heading1"/>
        <w:jc w:val="center"/>
        <w:rPr>
          <w:b w:val="0"/>
          <w:bCs/>
          <w:sz w:val="52"/>
          <w:szCs w:val="52"/>
        </w:rPr>
      </w:pPr>
    </w:p>
    <w:p w14:paraId="120900C5" w14:textId="77777777" w:rsidR="00760C09" w:rsidRDefault="00760C09" w:rsidP="007946BA">
      <w:pPr>
        <w:pStyle w:val="Heading1"/>
        <w:jc w:val="center"/>
        <w:rPr>
          <w:b w:val="0"/>
          <w:bCs/>
          <w:sz w:val="52"/>
          <w:szCs w:val="52"/>
        </w:rPr>
      </w:pPr>
    </w:p>
    <w:p w14:paraId="0CFD4063" w14:textId="77777777" w:rsidR="00760C09" w:rsidRDefault="00760C09" w:rsidP="007946BA">
      <w:pPr>
        <w:pStyle w:val="Heading1"/>
        <w:jc w:val="center"/>
        <w:rPr>
          <w:b w:val="0"/>
          <w:bCs/>
          <w:sz w:val="52"/>
          <w:szCs w:val="52"/>
        </w:rPr>
      </w:pPr>
    </w:p>
    <w:p w14:paraId="744F93F2" w14:textId="77777777" w:rsidR="00760C09" w:rsidRDefault="00760C09" w:rsidP="007946BA">
      <w:pPr>
        <w:pStyle w:val="Heading1"/>
        <w:jc w:val="center"/>
        <w:rPr>
          <w:b w:val="0"/>
          <w:bCs/>
          <w:sz w:val="52"/>
          <w:szCs w:val="52"/>
        </w:rPr>
      </w:pPr>
    </w:p>
    <w:p w14:paraId="09F0FC95" w14:textId="77777777" w:rsidR="00760C09" w:rsidRDefault="00760C09" w:rsidP="007946BA">
      <w:pPr>
        <w:pStyle w:val="Heading1"/>
        <w:jc w:val="center"/>
        <w:rPr>
          <w:b w:val="0"/>
          <w:bCs/>
          <w:sz w:val="52"/>
          <w:szCs w:val="52"/>
        </w:rPr>
      </w:pPr>
    </w:p>
    <w:p w14:paraId="65A818CC" w14:textId="77777777" w:rsidR="00760C09" w:rsidRDefault="00760C09" w:rsidP="007946BA">
      <w:pPr>
        <w:pStyle w:val="Heading1"/>
        <w:jc w:val="center"/>
        <w:rPr>
          <w:b w:val="0"/>
          <w:bCs/>
          <w:sz w:val="52"/>
          <w:szCs w:val="52"/>
        </w:rPr>
      </w:pPr>
    </w:p>
    <w:p w14:paraId="4348FC60" w14:textId="77777777" w:rsidR="00760C09" w:rsidRDefault="00760C09" w:rsidP="007946BA">
      <w:pPr>
        <w:pStyle w:val="Heading1"/>
        <w:jc w:val="center"/>
        <w:rPr>
          <w:b w:val="0"/>
          <w:bCs/>
          <w:sz w:val="52"/>
          <w:szCs w:val="52"/>
        </w:rPr>
      </w:pPr>
    </w:p>
    <w:p w14:paraId="3754FCEA" w14:textId="3C35AB2A" w:rsidR="00760C09" w:rsidRPr="00760C09" w:rsidRDefault="00760C09" w:rsidP="007946BA">
      <w:pPr>
        <w:pStyle w:val="Heading1"/>
        <w:jc w:val="center"/>
        <w:rPr>
          <w:rFonts w:ascii="Aptos Display" w:hAnsi="Aptos Display"/>
          <w:color w:val="0E2841" w:themeColor="text2"/>
          <w:sz w:val="32"/>
        </w:rPr>
      </w:pPr>
      <w:r w:rsidRPr="00760C09">
        <w:rPr>
          <w:rFonts w:ascii="Aptos Display" w:hAnsi="Aptos Display"/>
          <w:color w:val="0E2841" w:themeColor="text2"/>
          <w:sz w:val="32"/>
        </w:rPr>
        <w:lastRenderedPageBreak/>
        <w:t>Business Context</w:t>
      </w:r>
    </w:p>
    <w:p w14:paraId="78AEDD62" w14:textId="77777777" w:rsidR="00760C09" w:rsidRDefault="00760C09" w:rsidP="00760C09">
      <w:pPr>
        <w:spacing w:after="120" w:line="259" w:lineRule="auto"/>
      </w:pPr>
    </w:p>
    <w:p w14:paraId="68C4E58C" w14:textId="64A713C8" w:rsidR="00760C09" w:rsidRPr="002C5B46" w:rsidRDefault="00760C09" w:rsidP="002C5B46">
      <w:pPr>
        <w:pStyle w:val="ListParagraph"/>
        <w:numPr>
          <w:ilvl w:val="0"/>
          <w:numId w:val="18"/>
        </w:numPr>
        <w:spacing w:after="120" w:line="259" w:lineRule="auto"/>
        <w:ind w:left="284"/>
        <w:jc w:val="both"/>
        <w:rPr>
          <w:color w:val="0E2841" w:themeColor="text2"/>
          <w:sz w:val="28"/>
          <w:szCs w:val="28"/>
        </w:rPr>
      </w:pPr>
      <w:r w:rsidRPr="002C5B46">
        <w:rPr>
          <w:color w:val="0E2841" w:themeColor="text2"/>
          <w:sz w:val="28"/>
          <w:szCs w:val="28"/>
        </w:rPr>
        <w:t>Organization</w:t>
      </w:r>
    </w:p>
    <w:p w14:paraId="1AA24F60" w14:textId="2C875EDD" w:rsidR="008F6BA0" w:rsidRDefault="00760C09" w:rsidP="008F6BA0">
      <w:r w:rsidRPr="00760C09">
        <w:t>For this modelling exercise,</w:t>
      </w:r>
      <w:r w:rsidR="002C5B46">
        <w:t xml:space="preserve"> the client is a </w:t>
      </w:r>
      <w:r w:rsidR="002C5B46" w:rsidRPr="002C5B46">
        <w:t>Multi-Specialty Hospital, a mid-sized tertiary care hospital, has engaged ABC Consulting to document and automate its Patient Discharge process ahead of an ERP implementation</w:t>
      </w:r>
      <w:r w:rsidR="00E66CC5">
        <w:t>.</w:t>
      </w:r>
      <w:r w:rsidR="008F6BA0" w:rsidRPr="008F6BA0">
        <w:t xml:space="preserve"> </w:t>
      </w:r>
      <w:r w:rsidR="008F6BA0">
        <w:t>The process is cross-functional, which makes it a suitable candidate for ERP-enabled workflow integration.</w:t>
      </w:r>
    </w:p>
    <w:p w14:paraId="5BA7D351" w14:textId="5FCBE7C5" w:rsidR="00760C09" w:rsidRPr="00760C09" w:rsidRDefault="00760C09" w:rsidP="002C5B46">
      <w:pPr>
        <w:spacing w:after="120" w:line="259" w:lineRule="auto"/>
        <w:jc w:val="both"/>
      </w:pPr>
    </w:p>
    <w:p w14:paraId="38AB3E05" w14:textId="59C88F09" w:rsidR="00760C09" w:rsidRPr="00760C09" w:rsidRDefault="00760C09" w:rsidP="002C5B46">
      <w:pPr>
        <w:pStyle w:val="ListParagraph"/>
        <w:numPr>
          <w:ilvl w:val="0"/>
          <w:numId w:val="18"/>
        </w:numPr>
        <w:spacing w:after="120" w:line="259" w:lineRule="auto"/>
        <w:ind w:left="284"/>
        <w:jc w:val="both"/>
        <w:rPr>
          <w:color w:val="0E2841" w:themeColor="text2"/>
          <w:sz w:val="28"/>
          <w:szCs w:val="28"/>
        </w:rPr>
      </w:pPr>
      <w:r w:rsidRPr="00760C09">
        <w:rPr>
          <w:color w:val="0E2841" w:themeColor="text2"/>
          <w:sz w:val="28"/>
          <w:szCs w:val="28"/>
        </w:rPr>
        <w:t>Process</w:t>
      </w:r>
    </w:p>
    <w:p w14:paraId="14756CE1" w14:textId="1405407B" w:rsidR="00FF6B7D" w:rsidRPr="00FF6B7D" w:rsidRDefault="00FF6B7D" w:rsidP="00FF6B7D">
      <w:pPr>
        <w:spacing w:after="120" w:line="259" w:lineRule="auto"/>
        <w:ind w:left="-76"/>
        <w:jc w:val="both"/>
        <w:rPr>
          <w:color w:val="0E2841" w:themeColor="text2"/>
          <w:sz w:val="28"/>
          <w:szCs w:val="28"/>
        </w:rPr>
      </w:pPr>
      <w:r w:rsidRPr="00FF6B7D">
        <w:t xml:space="preserve">The Patient Discharge Process begins when a patient becomes clinically ready for discharge. It brings together clinical clearance, billing and insurance processing, pharmacy fulfilment, patient counselling and final bed-release coordination. The submitted model includes four </w:t>
      </w:r>
      <w:r w:rsidRPr="00FF6B7D">
        <w:t>swim lanes</w:t>
      </w:r>
      <w:r w:rsidRPr="00FF6B7D">
        <w:t>: Physician, Billing / Finance, Pharmacy and Nursing.</w:t>
      </w:r>
    </w:p>
    <w:p w14:paraId="4C01EFE7" w14:textId="018989BB" w:rsidR="00760C09" w:rsidRPr="00760C09" w:rsidRDefault="00760C09" w:rsidP="002C5B46">
      <w:pPr>
        <w:pStyle w:val="ListParagraph"/>
        <w:numPr>
          <w:ilvl w:val="0"/>
          <w:numId w:val="18"/>
        </w:numPr>
        <w:spacing w:after="120" w:line="259" w:lineRule="auto"/>
        <w:ind w:left="284"/>
        <w:jc w:val="both"/>
        <w:rPr>
          <w:color w:val="0E2841" w:themeColor="text2"/>
          <w:sz w:val="28"/>
          <w:szCs w:val="28"/>
        </w:rPr>
      </w:pPr>
      <w:r w:rsidRPr="00760C09">
        <w:rPr>
          <w:color w:val="0E2841" w:themeColor="text2"/>
          <w:sz w:val="28"/>
          <w:szCs w:val="28"/>
        </w:rPr>
        <w:t>Purpose</w:t>
      </w:r>
    </w:p>
    <w:p w14:paraId="25D15B0E" w14:textId="77777777" w:rsidR="003F25F5" w:rsidRPr="003F25F5" w:rsidRDefault="00170F24" w:rsidP="003F25F5">
      <w:pPr>
        <w:spacing w:after="120" w:line="259" w:lineRule="auto"/>
        <w:ind w:left="-76"/>
        <w:jc w:val="both"/>
        <w:rPr>
          <w:color w:val="0E2841" w:themeColor="text2"/>
          <w:sz w:val="28"/>
          <w:szCs w:val="28"/>
        </w:rPr>
      </w:pPr>
      <w:r w:rsidRPr="00170F24">
        <w:t>The purpose is to ensure that a patient is discharged only after clinical, financial and medication-related requirements have been completed. From an ERP perspective, the process also provides a clear opportunity to connect information that is often handled by separate departments and systems.</w:t>
      </w:r>
    </w:p>
    <w:p w14:paraId="24A5FCBA" w14:textId="512C2697" w:rsidR="00760C09" w:rsidRPr="002C5B46" w:rsidRDefault="001912C7" w:rsidP="002C5B46">
      <w:pPr>
        <w:pStyle w:val="ListParagraph"/>
        <w:numPr>
          <w:ilvl w:val="0"/>
          <w:numId w:val="18"/>
        </w:numPr>
        <w:spacing w:after="120" w:line="259" w:lineRule="auto"/>
        <w:ind w:left="284"/>
        <w:jc w:val="both"/>
        <w:rPr>
          <w:color w:val="0E2841" w:themeColor="text2"/>
          <w:sz w:val="28"/>
          <w:szCs w:val="28"/>
        </w:rPr>
      </w:pPr>
      <w:r w:rsidRPr="002C5B46">
        <w:rPr>
          <w:color w:val="0E2841" w:themeColor="text2"/>
          <w:sz w:val="28"/>
          <w:szCs w:val="28"/>
        </w:rPr>
        <w:t>Business Problem</w:t>
      </w:r>
    </w:p>
    <w:p w14:paraId="07274E70" w14:textId="77777777" w:rsidR="00FE368D" w:rsidRDefault="00FE368D" w:rsidP="002C5B46">
      <w:pPr>
        <w:spacing w:after="160"/>
        <w:jc w:val="both"/>
      </w:pPr>
      <w:r w:rsidRPr="00FE368D">
        <w:t>The main business challenge is coordination. A discharge can be delayed when clinical clearance, insurance authorization, final billing, medication dispensing or transport arrangements are not completed in the right sequence. The process also contains an exception path for rejected cashless claims, making timely escalation important. A fragmented process can lead to longer patient waiting time, repeated follow-ups and poor visibility for management.</w:t>
      </w:r>
    </w:p>
    <w:p w14:paraId="0B41CF10" w14:textId="4F76444E" w:rsidR="001912C7" w:rsidRDefault="001912C7" w:rsidP="002C5B46">
      <w:pPr>
        <w:spacing w:after="160"/>
        <w:jc w:val="both"/>
      </w:pPr>
      <w:r w:rsidRPr="002C5B46">
        <w:rPr>
          <w:color w:val="0E2841" w:themeColor="text2"/>
          <w:sz w:val="28"/>
          <w:szCs w:val="28"/>
        </w:rPr>
        <w:t>Business Analyst perspective.</w:t>
      </w:r>
      <w:r w:rsidRPr="002C5B46">
        <w:rPr>
          <w:b/>
        </w:rPr>
        <w:t xml:space="preserve"> </w:t>
      </w:r>
      <w:r>
        <w:t>The model is not simply a sequence of clinical tasks; it shows where rules, exceptions, ownership and information transfer affect process performance. This makes it suitable as a baseline for ERP/EHR workflow automation.</w:t>
      </w:r>
    </w:p>
    <w:p w14:paraId="011310CA" w14:textId="77777777" w:rsidR="001912C7" w:rsidRDefault="001912C7" w:rsidP="001912C7">
      <w:pPr>
        <w:spacing w:after="160"/>
      </w:pPr>
    </w:p>
    <w:p w14:paraId="260B00B3" w14:textId="77777777" w:rsidR="002C5B46" w:rsidRDefault="002C5B46" w:rsidP="001912C7">
      <w:pPr>
        <w:spacing w:after="160"/>
      </w:pPr>
    </w:p>
    <w:p w14:paraId="5422731D" w14:textId="77777777" w:rsidR="002C5B46" w:rsidRDefault="002C5B46" w:rsidP="001912C7">
      <w:pPr>
        <w:spacing w:after="160"/>
      </w:pPr>
    </w:p>
    <w:p w14:paraId="479D165A" w14:textId="77777777" w:rsidR="002C5B46" w:rsidRDefault="002C5B46" w:rsidP="001912C7">
      <w:pPr>
        <w:spacing w:after="160"/>
      </w:pPr>
    </w:p>
    <w:p w14:paraId="77E01666" w14:textId="77777777" w:rsidR="002C5B46" w:rsidRDefault="002C5B46" w:rsidP="001912C7">
      <w:pPr>
        <w:spacing w:after="160"/>
      </w:pPr>
    </w:p>
    <w:p w14:paraId="1ECA5317" w14:textId="77777777" w:rsidR="002C5B46" w:rsidRDefault="002C5B46" w:rsidP="001912C7">
      <w:pPr>
        <w:spacing w:after="160"/>
      </w:pPr>
    </w:p>
    <w:p w14:paraId="511CFCDB" w14:textId="77777777" w:rsidR="002C5B46" w:rsidRDefault="002C5B46" w:rsidP="001912C7">
      <w:pPr>
        <w:spacing w:after="160"/>
      </w:pPr>
    </w:p>
    <w:p w14:paraId="5F2A6FF6" w14:textId="77777777" w:rsidR="002C5B46" w:rsidRDefault="002C5B46" w:rsidP="001912C7">
      <w:pPr>
        <w:spacing w:after="160"/>
      </w:pPr>
    </w:p>
    <w:p w14:paraId="3E247BCD" w14:textId="77777777" w:rsidR="002C5B46" w:rsidRDefault="002C5B46" w:rsidP="001912C7">
      <w:pPr>
        <w:spacing w:after="160"/>
      </w:pPr>
    </w:p>
    <w:p w14:paraId="6F0F771D" w14:textId="77777777" w:rsidR="002C5B46" w:rsidRDefault="002C5B46" w:rsidP="001912C7">
      <w:pPr>
        <w:spacing w:after="160"/>
      </w:pPr>
    </w:p>
    <w:p w14:paraId="674F7064" w14:textId="77777777" w:rsidR="002C5B46" w:rsidRDefault="002C5B46" w:rsidP="001912C7">
      <w:pPr>
        <w:spacing w:after="160"/>
      </w:pPr>
    </w:p>
    <w:p w14:paraId="6E249630" w14:textId="77777777" w:rsidR="002C5B46" w:rsidRDefault="002C5B46" w:rsidP="001912C7">
      <w:pPr>
        <w:spacing w:after="160"/>
      </w:pPr>
    </w:p>
    <w:p w14:paraId="57A37F0C" w14:textId="77777777" w:rsidR="002C5B46" w:rsidRDefault="002C5B46" w:rsidP="001912C7">
      <w:pPr>
        <w:spacing w:after="160"/>
      </w:pPr>
    </w:p>
    <w:p w14:paraId="3401F226" w14:textId="77777777" w:rsidR="00EC0989" w:rsidRDefault="00EC0989" w:rsidP="001912C7">
      <w:pPr>
        <w:pStyle w:val="Heading1"/>
        <w:jc w:val="center"/>
        <w:rPr>
          <w:rFonts w:ascii="Aptos Display" w:hAnsi="Aptos Display"/>
          <w:color w:val="0E2841" w:themeColor="text2"/>
          <w:sz w:val="32"/>
        </w:rPr>
      </w:pPr>
    </w:p>
    <w:p w14:paraId="184EBC9D" w14:textId="0C625921" w:rsidR="001912C7" w:rsidRDefault="001912C7" w:rsidP="001912C7">
      <w:pPr>
        <w:pStyle w:val="Heading1"/>
        <w:jc w:val="center"/>
        <w:rPr>
          <w:rFonts w:ascii="Aptos Display" w:hAnsi="Aptos Display"/>
          <w:color w:val="0E2841" w:themeColor="text2"/>
          <w:sz w:val="32"/>
        </w:rPr>
      </w:pPr>
      <w:r w:rsidRPr="001912C7">
        <w:rPr>
          <w:rFonts w:ascii="Aptos Display" w:hAnsi="Aptos Display"/>
          <w:color w:val="0E2841" w:themeColor="text2"/>
          <w:sz w:val="32"/>
        </w:rPr>
        <w:lastRenderedPageBreak/>
        <w:t>Process Scope</w:t>
      </w:r>
    </w:p>
    <w:tbl>
      <w:tblPr>
        <w:tblStyle w:val="GridTable1Light"/>
        <w:tblW w:w="0" w:type="auto"/>
        <w:tblLook w:val="04A0" w:firstRow="1" w:lastRow="0" w:firstColumn="1" w:lastColumn="0" w:noHBand="0" w:noVBand="1"/>
      </w:tblPr>
      <w:tblGrid>
        <w:gridCol w:w="4808"/>
        <w:gridCol w:w="4888"/>
      </w:tblGrid>
      <w:tr w:rsidR="001912C7" w:rsidRPr="000145EE" w14:paraId="60158707" w14:textId="77777777" w:rsidTr="00236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8" w:type="dxa"/>
          </w:tcPr>
          <w:p w14:paraId="0055AD84" w14:textId="77777777" w:rsidR="001912C7" w:rsidRPr="00F74B2C" w:rsidRDefault="001912C7" w:rsidP="006A0638">
            <w:r w:rsidRPr="00F74B2C">
              <w:rPr>
                <w:rFonts w:ascii="Aptos" w:hAnsi="Aptos"/>
              </w:rPr>
              <w:t>Scope Item</w:t>
            </w:r>
          </w:p>
        </w:tc>
        <w:tc>
          <w:tcPr>
            <w:tcW w:w="4888" w:type="dxa"/>
          </w:tcPr>
          <w:p w14:paraId="71EE5A92" w14:textId="77777777" w:rsidR="001912C7" w:rsidRPr="00F74B2C" w:rsidRDefault="001912C7" w:rsidP="006A0638">
            <w:pPr>
              <w:cnfStyle w:val="100000000000" w:firstRow="1" w:lastRow="0" w:firstColumn="0" w:lastColumn="0" w:oddVBand="0" w:evenVBand="0" w:oddHBand="0" w:evenHBand="0" w:firstRowFirstColumn="0" w:firstRowLastColumn="0" w:lastRowFirstColumn="0" w:lastRowLastColumn="0"/>
              <w:rPr>
                <w:bCs w:val="0"/>
              </w:rPr>
            </w:pPr>
            <w:r w:rsidRPr="00F74B2C">
              <w:rPr>
                <w:rFonts w:ascii="Aptos" w:hAnsi="Aptos"/>
                <w:bCs w:val="0"/>
              </w:rPr>
              <w:t>Definition</w:t>
            </w:r>
          </w:p>
        </w:tc>
      </w:tr>
      <w:tr w:rsidR="0023614F" w14:paraId="70F3E5C4"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34EA06AA" w14:textId="54667B49" w:rsidR="0023614F" w:rsidRPr="0023614F" w:rsidRDefault="0023614F" w:rsidP="0023614F">
            <w:pPr>
              <w:rPr>
                <w:b w:val="0"/>
                <w:bCs w:val="0"/>
              </w:rPr>
            </w:pPr>
            <w:r w:rsidRPr="0023614F">
              <w:rPr>
                <w:b w:val="0"/>
                <w:bCs w:val="0"/>
              </w:rPr>
              <w:t>Process Trigger</w:t>
            </w:r>
          </w:p>
        </w:tc>
        <w:tc>
          <w:tcPr>
            <w:tcW w:w="4888" w:type="dxa"/>
          </w:tcPr>
          <w:p w14:paraId="110E698C" w14:textId="304ACA34"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Patient reaches a point where discharge readiness assessment is initiated.</w:t>
            </w:r>
          </w:p>
        </w:tc>
      </w:tr>
      <w:tr w:rsidR="0023614F" w14:paraId="6B429E28"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57C27C19" w14:textId="571225AD" w:rsidR="0023614F" w:rsidRPr="0023614F" w:rsidRDefault="0023614F" w:rsidP="0023614F">
            <w:pPr>
              <w:rPr>
                <w:b w:val="0"/>
                <w:bCs w:val="0"/>
              </w:rPr>
            </w:pPr>
            <w:r w:rsidRPr="0023614F">
              <w:rPr>
                <w:b w:val="0"/>
                <w:bCs w:val="0"/>
              </w:rPr>
              <w:t>Start Event</w:t>
            </w:r>
          </w:p>
        </w:tc>
        <w:tc>
          <w:tcPr>
            <w:tcW w:w="4888" w:type="dxa"/>
          </w:tcPr>
          <w:p w14:paraId="5B1FBA80" w14:textId="1ACEC2F8"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Discharge Readiness Triggered.</w:t>
            </w:r>
          </w:p>
        </w:tc>
      </w:tr>
      <w:tr w:rsidR="0023614F" w14:paraId="68FA1195"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75BA66AE" w14:textId="54E8B354" w:rsidR="0023614F" w:rsidRPr="0023614F" w:rsidRDefault="0023614F" w:rsidP="0023614F">
            <w:pPr>
              <w:rPr>
                <w:b w:val="0"/>
                <w:bCs w:val="0"/>
              </w:rPr>
            </w:pPr>
            <w:r w:rsidRPr="0023614F">
              <w:rPr>
                <w:b w:val="0"/>
                <w:bCs w:val="0"/>
              </w:rPr>
              <w:t>End Event</w:t>
            </w:r>
          </w:p>
        </w:tc>
        <w:tc>
          <w:tcPr>
            <w:tcW w:w="4888" w:type="dxa"/>
          </w:tcPr>
          <w:p w14:paraId="0B020EAF" w14:textId="3E40EAD1"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Patient Discharged.</w:t>
            </w:r>
          </w:p>
        </w:tc>
      </w:tr>
      <w:tr w:rsidR="0023614F" w14:paraId="54FD3A31"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5C81824E" w14:textId="6BC79015" w:rsidR="0023614F" w:rsidRPr="0023614F" w:rsidRDefault="0023614F" w:rsidP="0023614F">
            <w:pPr>
              <w:rPr>
                <w:b w:val="0"/>
                <w:bCs w:val="0"/>
              </w:rPr>
            </w:pPr>
            <w:r w:rsidRPr="0023614F">
              <w:rPr>
                <w:b w:val="0"/>
                <w:bCs w:val="0"/>
              </w:rPr>
              <w:t>Expected Output</w:t>
            </w:r>
          </w:p>
        </w:tc>
        <w:tc>
          <w:tcPr>
            <w:tcW w:w="4888" w:type="dxa"/>
          </w:tcPr>
          <w:p w14:paraId="6F70C9DE" w14:textId="359D36C5"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Patient is clinically cleared, financial clearance is completed, discharge medicines and instructions are provided, transport is arranged, and the bed is released.</w:t>
            </w:r>
          </w:p>
        </w:tc>
      </w:tr>
      <w:tr w:rsidR="0023614F" w14:paraId="22BF5643"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11AE3D0D" w14:textId="382D21D7" w:rsidR="0023614F" w:rsidRPr="0023614F" w:rsidRDefault="0023614F" w:rsidP="0023614F">
            <w:pPr>
              <w:rPr>
                <w:b w:val="0"/>
                <w:bCs w:val="0"/>
              </w:rPr>
            </w:pPr>
            <w:r w:rsidRPr="0023614F">
              <w:rPr>
                <w:b w:val="0"/>
                <w:bCs w:val="0"/>
              </w:rPr>
              <w:t>Primary Stakeholder</w:t>
            </w:r>
          </w:p>
        </w:tc>
        <w:tc>
          <w:tcPr>
            <w:tcW w:w="4888" w:type="dxa"/>
          </w:tcPr>
          <w:p w14:paraId="6468C7A1" w14:textId="3607B56A"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Patient / patient attendant.</w:t>
            </w:r>
          </w:p>
        </w:tc>
      </w:tr>
      <w:tr w:rsidR="0023614F" w14:paraId="6FAE0410"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215D1BF6" w14:textId="6100C6EA" w:rsidR="0023614F" w:rsidRPr="0023614F" w:rsidRDefault="0023614F" w:rsidP="0023614F">
            <w:pPr>
              <w:rPr>
                <w:b w:val="0"/>
                <w:bCs w:val="0"/>
              </w:rPr>
            </w:pPr>
            <w:r w:rsidRPr="0023614F">
              <w:rPr>
                <w:b w:val="0"/>
                <w:bCs w:val="0"/>
              </w:rPr>
              <w:t>Supporting Stakeholders</w:t>
            </w:r>
          </w:p>
        </w:tc>
        <w:tc>
          <w:tcPr>
            <w:tcW w:w="4888" w:type="dxa"/>
          </w:tcPr>
          <w:p w14:paraId="0C067B1F" w14:textId="119BA628"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Physician, Nursing, Billing / Finance, Pharmacy and TPA/insurance coordination.</w:t>
            </w:r>
          </w:p>
        </w:tc>
      </w:tr>
      <w:tr w:rsidR="0023614F" w14:paraId="15CD903B" w14:textId="77777777" w:rsidTr="0023614F">
        <w:tc>
          <w:tcPr>
            <w:cnfStyle w:val="001000000000" w:firstRow="0" w:lastRow="0" w:firstColumn="1" w:lastColumn="0" w:oddVBand="0" w:evenVBand="0" w:oddHBand="0" w:evenHBand="0" w:firstRowFirstColumn="0" w:firstRowLastColumn="0" w:lastRowFirstColumn="0" w:lastRowLastColumn="0"/>
            <w:tcW w:w="4808" w:type="dxa"/>
          </w:tcPr>
          <w:p w14:paraId="01DED5AC" w14:textId="50C47ED8" w:rsidR="0023614F" w:rsidRPr="0023614F" w:rsidRDefault="0023614F" w:rsidP="0023614F">
            <w:pPr>
              <w:rPr>
                <w:b w:val="0"/>
                <w:bCs w:val="0"/>
              </w:rPr>
            </w:pPr>
            <w:r w:rsidRPr="0023614F">
              <w:rPr>
                <w:b w:val="0"/>
                <w:bCs w:val="0"/>
              </w:rPr>
              <w:t>Process Boundary</w:t>
            </w:r>
          </w:p>
        </w:tc>
        <w:tc>
          <w:tcPr>
            <w:tcW w:w="4888" w:type="dxa"/>
          </w:tcPr>
          <w:p w14:paraId="5CB7E4B3" w14:textId="2CDB3D1E" w:rsidR="0023614F" w:rsidRDefault="0023614F" w:rsidP="0023614F">
            <w:pPr>
              <w:cnfStyle w:val="000000000000" w:firstRow="0" w:lastRow="0" w:firstColumn="0" w:lastColumn="0" w:oddVBand="0" w:evenVBand="0" w:oddHBand="0" w:evenHBand="0" w:firstRowFirstColumn="0" w:firstRowLastColumn="0" w:lastRowFirstColumn="0" w:lastRowLastColumn="0"/>
            </w:pPr>
            <w:r w:rsidRPr="00C1552C">
              <w:t>From discharge-readiness initiation to physical discharge and bed-release confirmation.</w:t>
            </w:r>
          </w:p>
        </w:tc>
      </w:tr>
    </w:tbl>
    <w:p w14:paraId="507ABD30" w14:textId="77777777" w:rsidR="001912C7" w:rsidRPr="001912C7" w:rsidRDefault="001912C7" w:rsidP="001912C7">
      <w:pPr>
        <w:pStyle w:val="Heading1"/>
        <w:rPr>
          <w:rFonts w:ascii="Aptos Display" w:hAnsi="Aptos Display"/>
          <w:b w:val="0"/>
          <w:color w:val="0E2841" w:themeColor="text2"/>
          <w:sz w:val="22"/>
          <w:szCs w:val="22"/>
        </w:rPr>
      </w:pPr>
    </w:p>
    <w:p w14:paraId="25A7254D" w14:textId="77777777" w:rsidR="001912C7" w:rsidRDefault="001912C7" w:rsidP="001912C7">
      <w:pPr>
        <w:spacing w:after="160"/>
      </w:pPr>
    </w:p>
    <w:p w14:paraId="6C4B7F11" w14:textId="77777777" w:rsidR="001912C7" w:rsidRDefault="001912C7" w:rsidP="001912C7">
      <w:pPr>
        <w:pStyle w:val="ListParagraph"/>
        <w:spacing w:after="120" w:line="259" w:lineRule="auto"/>
        <w:ind w:left="284"/>
      </w:pPr>
    </w:p>
    <w:p w14:paraId="1122F5D5" w14:textId="1716BCD0" w:rsidR="001912C7" w:rsidRPr="001912C7" w:rsidRDefault="00985CEA" w:rsidP="001912C7">
      <w:pPr>
        <w:spacing w:after="120" w:line="259" w:lineRule="auto"/>
        <w:rPr>
          <w:color w:val="156082" w:themeColor="accent1"/>
          <w:sz w:val="28"/>
          <w:szCs w:val="28"/>
        </w:rPr>
      </w:pPr>
      <w:r w:rsidRPr="00985CEA">
        <w:rPr>
          <w:color w:val="156082" w:themeColor="accent1"/>
          <w:sz w:val="28"/>
          <w:szCs w:val="28"/>
        </w:rPr>
        <w:t>End-to-End Process Flow</w:t>
      </w:r>
    </w:p>
    <w:p w14:paraId="0EB85B18" w14:textId="47307439" w:rsidR="001912C7" w:rsidRDefault="002748AC" w:rsidP="001912C7">
      <w:pPr>
        <w:spacing w:after="120" w:line="259" w:lineRule="auto"/>
      </w:pPr>
      <w:r w:rsidRPr="002748AC">
        <w:t>The model follows a logical sequence: clinical readiness assessment</w:t>
      </w:r>
      <w:r>
        <w:t>,</w:t>
      </w:r>
      <w:r w:rsidRPr="002748AC">
        <w:t xml:space="preserve"> discharge decision</w:t>
      </w:r>
      <w:r>
        <w:t>,</w:t>
      </w:r>
      <w:r w:rsidRPr="002748AC">
        <w:t xml:space="preserve"> discharge order and prescription</w:t>
      </w:r>
      <w:r w:rsidR="00A20A8B">
        <w:t>,</w:t>
      </w:r>
      <w:r w:rsidR="00E1508C">
        <w:t xml:space="preserve"> </w:t>
      </w:r>
      <w:r w:rsidRPr="002748AC">
        <w:t xml:space="preserve">final </w:t>
      </w:r>
      <w:r w:rsidR="00CA6957" w:rsidRPr="002748AC">
        <w:t>billing</w:t>
      </w:r>
      <w:r w:rsidR="00CA6957">
        <w:t>,</w:t>
      </w:r>
      <w:r w:rsidR="00CA6957" w:rsidRPr="002748AC">
        <w:t xml:space="preserve"> cashless</w:t>
      </w:r>
      <w:r w:rsidRPr="002748AC">
        <w:t>/self-pay decision</w:t>
      </w:r>
      <w:r w:rsidR="00CA6957">
        <w:t xml:space="preserve">, </w:t>
      </w:r>
      <w:r w:rsidRPr="002748AC">
        <w:t>insurance authorization or self-pay calculation</w:t>
      </w:r>
      <w:r w:rsidR="00CA6957">
        <w:t xml:space="preserve">, </w:t>
      </w:r>
      <w:r w:rsidRPr="002748AC">
        <w:t>payment and clearance</w:t>
      </w:r>
      <w:r w:rsidR="00CA6957">
        <w:t xml:space="preserve">, </w:t>
      </w:r>
      <w:r w:rsidRPr="002748AC">
        <w:t>medication verification and dispensing</w:t>
      </w:r>
      <w:r w:rsidR="00CA6957">
        <w:t xml:space="preserve">, </w:t>
      </w:r>
      <w:r w:rsidRPr="002748AC">
        <w:t>patient counselling</w:t>
      </w:r>
      <w:r w:rsidR="00CA6957">
        <w:t xml:space="preserve">, </w:t>
      </w:r>
      <w:r w:rsidRPr="002748AC">
        <w:t>transport and bed release</w:t>
      </w:r>
      <w:r w:rsidR="00CA6957">
        <w:t xml:space="preserve">, </w:t>
      </w:r>
      <w:r w:rsidRPr="002748AC">
        <w:t>patient discharge. The 'No' branch at the clinical gateway loops back to treatment and re-evaluation, while the rejected-claim branch converts the case to self-pay and revises the bill.</w:t>
      </w:r>
    </w:p>
    <w:p w14:paraId="6584E926" w14:textId="77777777" w:rsidR="002C5B46" w:rsidRDefault="002C5B46" w:rsidP="001912C7">
      <w:pPr>
        <w:pStyle w:val="Heading1"/>
        <w:jc w:val="center"/>
        <w:rPr>
          <w:rFonts w:ascii="Aptos Display" w:hAnsi="Aptos Display"/>
          <w:color w:val="0E2841" w:themeColor="text2"/>
          <w:sz w:val="32"/>
        </w:rPr>
      </w:pPr>
    </w:p>
    <w:p w14:paraId="60484011" w14:textId="77777777" w:rsidR="002C5B46" w:rsidRDefault="002C5B46" w:rsidP="001912C7">
      <w:pPr>
        <w:pStyle w:val="Heading1"/>
        <w:jc w:val="center"/>
        <w:rPr>
          <w:rFonts w:ascii="Aptos Display" w:hAnsi="Aptos Display"/>
          <w:color w:val="0E2841" w:themeColor="text2"/>
          <w:sz w:val="32"/>
        </w:rPr>
      </w:pPr>
    </w:p>
    <w:p w14:paraId="6961D203" w14:textId="77777777" w:rsidR="002C5B46" w:rsidRDefault="002C5B46" w:rsidP="001912C7">
      <w:pPr>
        <w:pStyle w:val="Heading1"/>
        <w:jc w:val="center"/>
        <w:rPr>
          <w:rFonts w:ascii="Aptos Display" w:hAnsi="Aptos Display"/>
          <w:color w:val="0E2841" w:themeColor="text2"/>
          <w:sz w:val="32"/>
        </w:rPr>
      </w:pPr>
    </w:p>
    <w:p w14:paraId="0C9AD4D5" w14:textId="77777777" w:rsidR="002C5B46" w:rsidRDefault="002C5B46" w:rsidP="001912C7">
      <w:pPr>
        <w:pStyle w:val="Heading1"/>
        <w:jc w:val="center"/>
        <w:rPr>
          <w:rFonts w:ascii="Aptos Display" w:hAnsi="Aptos Display"/>
          <w:color w:val="0E2841" w:themeColor="text2"/>
          <w:sz w:val="32"/>
        </w:rPr>
      </w:pPr>
    </w:p>
    <w:p w14:paraId="7D46F68F" w14:textId="77777777" w:rsidR="002C5B46" w:rsidRDefault="002C5B46" w:rsidP="001912C7">
      <w:pPr>
        <w:pStyle w:val="Heading1"/>
        <w:jc w:val="center"/>
        <w:rPr>
          <w:rFonts w:ascii="Aptos Display" w:hAnsi="Aptos Display"/>
          <w:color w:val="0E2841" w:themeColor="text2"/>
          <w:sz w:val="32"/>
        </w:rPr>
      </w:pPr>
    </w:p>
    <w:p w14:paraId="5C7D2E81" w14:textId="77777777" w:rsidR="002C5B46" w:rsidRDefault="002C5B46" w:rsidP="001912C7">
      <w:pPr>
        <w:pStyle w:val="Heading1"/>
        <w:jc w:val="center"/>
        <w:rPr>
          <w:rFonts w:ascii="Aptos Display" w:hAnsi="Aptos Display"/>
          <w:color w:val="0E2841" w:themeColor="text2"/>
          <w:sz w:val="32"/>
        </w:rPr>
      </w:pPr>
    </w:p>
    <w:p w14:paraId="18FCB2C7" w14:textId="77777777" w:rsidR="002C5B46" w:rsidRDefault="002C5B46" w:rsidP="001912C7">
      <w:pPr>
        <w:pStyle w:val="Heading1"/>
        <w:jc w:val="center"/>
        <w:rPr>
          <w:rFonts w:ascii="Aptos Display" w:hAnsi="Aptos Display"/>
          <w:color w:val="0E2841" w:themeColor="text2"/>
          <w:sz w:val="32"/>
        </w:rPr>
      </w:pPr>
    </w:p>
    <w:p w14:paraId="49AD1661" w14:textId="77777777" w:rsidR="002C5B46" w:rsidRDefault="002C5B46" w:rsidP="001912C7">
      <w:pPr>
        <w:pStyle w:val="Heading1"/>
        <w:jc w:val="center"/>
        <w:rPr>
          <w:rFonts w:ascii="Aptos Display" w:hAnsi="Aptos Display"/>
          <w:color w:val="0E2841" w:themeColor="text2"/>
          <w:sz w:val="32"/>
        </w:rPr>
      </w:pPr>
    </w:p>
    <w:p w14:paraId="1057B3C3" w14:textId="77777777" w:rsidR="002C5B46" w:rsidRDefault="002C5B46" w:rsidP="001912C7">
      <w:pPr>
        <w:pStyle w:val="Heading1"/>
        <w:jc w:val="center"/>
        <w:rPr>
          <w:rFonts w:ascii="Aptos Display" w:hAnsi="Aptos Display"/>
          <w:color w:val="0E2841" w:themeColor="text2"/>
          <w:sz w:val="32"/>
        </w:rPr>
      </w:pPr>
    </w:p>
    <w:p w14:paraId="5258A7DE" w14:textId="77777777" w:rsidR="002C5B46" w:rsidRDefault="002C5B46" w:rsidP="001912C7">
      <w:pPr>
        <w:pStyle w:val="Heading1"/>
        <w:jc w:val="center"/>
        <w:rPr>
          <w:rFonts w:ascii="Aptos Display" w:hAnsi="Aptos Display"/>
          <w:color w:val="0E2841" w:themeColor="text2"/>
          <w:sz w:val="32"/>
        </w:rPr>
      </w:pPr>
    </w:p>
    <w:p w14:paraId="05DEC1BC" w14:textId="77777777" w:rsidR="002C5B46" w:rsidRDefault="002C5B46" w:rsidP="001912C7">
      <w:pPr>
        <w:pStyle w:val="Heading1"/>
        <w:jc w:val="center"/>
        <w:rPr>
          <w:rFonts w:ascii="Aptos Display" w:hAnsi="Aptos Display"/>
          <w:color w:val="0E2841" w:themeColor="text2"/>
          <w:sz w:val="32"/>
        </w:rPr>
      </w:pPr>
    </w:p>
    <w:p w14:paraId="196BEA82" w14:textId="77777777" w:rsidR="002C5B46" w:rsidRDefault="002C5B46" w:rsidP="001912C7">
      <w:pPr>
        <w:pStyle w:val="Heading1"/>
        <w:jc w:val="center"/>
        <w:rPr>
          <w:rFonts w:ascii="Aptos Display" w:hAnsi="Aptos Display"/>
          <w:color w:val="0E2841" w:themeColor="text2"/>
          <w:sz w:val="32"/>
        </w:rPr>
      </w:pPr>
    </w:p>
    <w:p w14:paraId="786AAA0B" w14:textId="77777777" w:rsidR="002C5B46" w:rsidRDefault="002C5B46" w:rsidP="001912C7">
      <w:pPr>
        <w:pStyle w:val="Heading1"/>
        <w:jc w:val="center"/>
        <w:rPr>
          <w:rFonts w:ascii="Aptos Display" w:hAnsi="Aptos Display"/>
          <w:color w:val="0E2841" w:themeColor="text2"/>
          <w:sz w:val="32"/>
        </w:rPr>
      </w:pPr>
    </w:p>
    <w:p w14:paraId="3EE18BF7" w14:textId="77777777" w:rsidR="002C5B46" w:rsidRDefault="002C5B46" w:rsidP="001912C7">
      <w:pPr>
        <w:pStyle w:val="Heading1"/>
        <w:jc w:val="center"/>
        <w:rPr>
          <w:rFonts w:ascii="Aptos Display" w:hAnsi="Aptos Display"/>
          <w:color w:val="0E2841" w:themeColor="text2"/>
          <w:sz w:val="32"/>
        </w:rPr>
      </w:pPr>
    </w:p>
    <w:p w14:paraId="070D2709" w14:textId="2F0A72C4" w:rsidR="001912C7" w:rsidRDefault="001912C7" w:rsidP="001912C7">
      <w:pPr>
        <w:pStyle w:val="Heading1"/>
        <w:jc w:val="center"/>
        <w:rPr>
          <w:rFonts w:ascii="Aptos Display" w:hAnsi="Aptos Display"/>
          <w:color w:val="0E2841" w:themeColor="text2"/>
          <w:sz w:val="32"/>
        </w:rPr>
      </w:pPr>
      <w:r w:rsidRPr="001912C7">
        <w:rPr>
          <w:rFonts w:ascii="Aptos Display" w:hAnsi="Aptos Display"/>
          <w:color w:val="0E2841" w:themeColor="text2"/>
          <w:sz w:val="32"/>
        </w:rPr>
        <w:t>BPMN 2.0 Process Diagram</w:t>
      </w:r>
    </w:p>
    <w:p w14:paraId="7A7547B3" w14:textId="77777777" w:rsidR="005E3DCD" w:rsidRPr="005E3DCD" w:rsidRDefault="005E3DCD" w:rsidP="005E3DCD">
      <w:pPr>
        <w:pStyle w:val="Heading1"/>
        <w:rPr>
          <w:rFonts w:ascii="Arial" w:hAnsi="Arial" w:cs="Arial"/>
          <w:b w:val="0"/>
          <w:caps w:val="0"/>
          <w:color w:val="auto"/>
          <w:sz w:val="22"/>
          <w:szCs w:val="22"/>
        </w:rPr>
      </w:pPr>
    </w:p>
    <w:p w14:paraId="14DB0091" w14:textId="51F5FACB" w:rsidR="005E3DCD" w:rsidRPr="005E3DCD" w:rsidRDefault="005E3DCD" w:rsidP="005E3DCD">
      <w:pPr>
        <w:pStyle w:val="Heading1"/>
        <w:rPr>
          <w:rFonts w:ascii="Arial" w:hAnsi="Arial" w:cs="Arial"/>
          <w:b w:val="0"/>
          <w:caps w:val="0"/>
          <w:color w:val="auto"/>
          <w:sz w:val="22"/>
          <w:szCs w:val="22"/>
        </w:rPr>
      </w:pPr>
      <w:r w:rsidRPr="005E3DCD">
        <w:rPr>
          <w:rFonts w:ascii="Arial" w:hAnsi="Arial" w:cs="Arial"/>
          <w:b w:val="0"/>
          <w:caps w:val="0"/>
          <w:color w:val="auto"/>
          <w:sz w:val="22"/>
          <w:szCs w:val="22"/>
        </w:rPr>
        <w:t>The submitted Bizagi model contains the required core BPMN constructs, including a start/end flow, activities, sequence flows, decision points, swimlanes, a data object and an exception path. The assignment specifically requires at least 10 activities, 2 decision gateways, 3 swimlanes, 2 business rules and 1 exception path.</w:t>
      </w:r>
    </w:p>
    <w:p w14:paraId="79DA492F" w14:textId="42A49A55" w:rsidR="002C5B46" w:rsidRDefault="002C5B46" w:rsidP="005E3DCD">
      <w:pPr>
        <w:pStyle w:val="Heading1"/>
        <w:rPr>
          <w:rFonts w:ascii="Aptos Display" w:hAnsi="Aptos Display"/>
          <w:color w:val="0E2841" w:themeColor="text2"/>
          <w:sz w:val="32"/>
        </w:rPr>
      </w:pPr>
    </w:p>
    <w:p w14:paraId="348399F9" w14:textId="77777777" w:rsidR="002C5B46" w:rsidRDefault="002C5B46" w:rsidP="000145EE">
      <w:pPr>
        <w:pStyle w:val="Heading1"/>
        <w:jc w:val="center"/>
        <w:rPr>
          <w:rFonts w:ascii="Aptos Display" w:hAnsi="Aptos Display"/>
          <w:color w:val="0E2841" w:themeColor="text2"/>
          <w:sz w:val="32"/>
        </w:rPr>
      </w:pPr>
    </w:p>
    <w:p w14:paraId="79A76ED6" w14:textId="1BEDAE00" w:rsidR="002C5B46" w:rsidRDefault="002C5B46" w:rsidP="000145EE">
      <w:pPr>
        <w:pStyle w:val="Heading1"/>
        <w:jc w:val="center"/>
        <w:rPr>
          <w:rFonts w:ascii="Aptos Display" w:hAnsi="Aptos Display"/>
          <w:color w:val="0E2841" w:themeColor="text2"/>
          <w:sz w:val="32"/>
        </w:rPr>
      </w:pPr>
    </w:p>
    <w:p w14:paraId="5E993709" w14:textId="28F89149" w:rsidR="002C5B46" w:rsidRDefault="005A3CCC" w:rsidP="000145EE">
      <w:pPr>
        <w:pStyle w:val="Heading1"/>
        <w:jc w:val="center"/>
        <w:rPr>
          <w:rFonts w:ascii="Aptos Display" w:hAnsi="Aptos Display"/>
          <w:color w:val="0E2841" w:themeColor="text2"/>
          <w:sz w:val="32"/>
        </w:rPr>
      </w:pPr>
      <w:r>
        <w:rPr>
          <w:rFonts w:ascii="Aptos Display" w:hAnsi="Aptos Display"/>
          <w:noProof/>
          <w:color w:val="0E2841" w:themeColor="text2"/>
          <w:sz w:val="32"/>
        </w:rPr>
        <w:drawing>
          <wp:inline distT="0" distB="0" distL="0" distR="0" wp14:anchorId="62EA75EF" wp14:editId="29DA6649">
            <wp:extent cx="6163310" cy="2430337"/>
            <wp:effectExtent l="0" t="0" r="8890" b="8255"/>
            <wp:docPr id="1427929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9552" name="Picture 14279295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3310" cy="2430337"/>
                    </a:xfrm>
                    <a:prstGeom prst="rect">
                      <a:avLst/>
                    </a:prstGeom>
                  </pic:spPr>
                </pic:pic>
              </a:graphicData>
            </a:graphic>
          </wp:inline>
        </w:drawing>
      </w:r>
    </w:p>
    <w:p w14:paraId="7964C650" w14:textId="05B66D25" w:rsidR="002C5B46" w:rsidRDefault="002C5B46" w:rsidP="000145EE">
      <w:pPr>
        <w:pStyle w:val="Heading1"/>
        <w:jc w:val="center"/>
        <w:rPr>
          <w:rFonts w:ascii="Aptos Display" w:hAnsi="Aptos Display"/>
          <w:color w:val="0E2841" w:themeColor="text2"/>
          <w:sz w:val="32"/>
        </w:rPr>
      </w:pPr>
    </w:p>
    <w:p w14:paraId="17B050C4" w14:textId="77777777" w:rsidR="002C5B46" w:rsidRDefault="002C5B46" w:rsidP="000145EE">
      <w:pPr>
        <w:pStyle w:val="Heading1"/>
        <w:jc w:val="center"/>
        <w:rPr>
          <w:rFonts w:ascii="Aptos Display" w:hAnsi="Aptos Display"/>
          <w:color w:val="0E2841" w:themeColor="text2"/>
          <w:sz w:val="32"/>
        </w:rPr>
      </w:pPr>
    </w:p>
    <w:p w14:paraId="3109ABCD" w14:textId="77777777" w:rsidR="002C5B46" w:rsidRDefault="002C5B46" w:rsidP="000145EE">
      <w:pPr>
        <w:pStyle w:val="Heading1"/>
        <w:jc w:val="center"/>
        <w:rPr>
          <w:rFonts w:ascii="Aptos Display" w:hAnsi="Aptos Display"/>
          <w:color w:val="0E2841" w:themeColor="text2"/>
          <w:sz w:val="32"/>
        </w:rPr>
      </w:pPr>
    </w:p>
    <w:p w14:paraId="27E29918" w14:textId="77777777" w:rsidR="002C5B46" w:rsidRDefault="002C5B46" w:rsidP="000145EE">
      <w:pPr>
        <w:pStyle w:val="Heading1"/>
        <w:jc w:val="center"/>
        <w:rPr>
          <w:rFonts w:ascii="Aptos Display" w:hAnsi="Aptos Display"/>
          <w:color w:val="0E2841" w:themeColor="text2"/>
          <w:sz w:val="32"/>
        </w:rPr>
      </w:pPr>
    </w:p>
    <w:p w14:paraId="204C1423" w14:textId="77777777" w:rsidR="002C5B46" w:rsidRDefault="002C5B46" w:rsidP="000145EE">
      <w:pPr>
        <w:pStyle w:val="Heading1"/>
        <w:jc w:val="center"/>
        <w:rPr>
          <w:rFonts w:ascii="Aptos Display" w:hAnsi="Aptos Display"/>
          <w:color w:val="0E2841" w:themeColor="text2"/>
          <w:sz w:val="32"/>
        </w:rPr>
      </w:pPr>
    </w:p>
    <w:p w14:paraId="0FB9884F" w14:textId="5533A47C" w:rsidR="002C5B46" w:rsidRDefault="002C5B46" w:rsidP="000145EE">
      <w:pPr>
        <w:pStyle w:val="Heading1"/>
        <w:jc w:val="center"/>
        <w:rPr>
          <w:rFonts w:ascii="Aptos Display" w:hAnsi="Aptos Display"/>
          <w:color w:val="0E2841" w:themeColor="text2"/>
          <w:sz w:val="32"/>
        </w:rPr>
      </w:pPr>
    </w:p>
    <w:p w14:paraId="6220136C" w14:textId="77777777" w:rsidR="002C5B46" w:rsidRDefault="002C5B46" w:rsidP="000145EE">
      <w:pPr>
        <w:pStyle w:val="Heading1"/>
        <w:jc w:val="center"/>
        <w:rPr>
          <w:rFonts w:ascii="Aptos Display" w:hAnsi="Aptos Display"/>
          <w:color w:val="0E2841" w:themeColor="text2"/>
          <w:sz w:val="32"/>
        </w:rPr>
      </w:pPr>
    </w:p>
    <w:p w14:paraId="2D1618D2" w14:textId="6A703BC3" w:rsidR="002C5B46" w:rsidRDefault="002C5B46" w:rsidP="000145EE">
      <w:pPr>
        <w:pStyle w:val="Heading1"/>
        <w:jc w:val="center"/>
        <w:rPr>
          <w:rFonts w:ascii="Aptos Display" w:hAnsi="Aptos Display"/>
          <w:color w:val="0E2841" w:themeColor="text2"/>
          <w:sz w:val="32"/>
        </w:rPr>
      </w:pPr>
    </w:p>
    <w:p w14:paraId="2C2088E5" w14:textId="77777777" w:rsidR="002C5B46" w:rsidRDefault="002C5B46" w:rsidP="000145EE">
      <w:pPr>
        <w:pStyle w:val="Heading1"/>
        <w:jc w:val="center"/>
        <w:rPr>
          <w:rFonts w:ascii="Aptos Display" w:hAnsi="Aptos Display"/>
          <w:color w:val="0E2841" w:themeColor="text2"/>
          <w:sz w:val="32"/>
        </w:rPr>
      </w:pPr>
    </w:p>
    <w:p w14:paraId="1BA5612E" w14:textId="77777777" w:rsidR="002C5B46" w:rsidRDefault="002C5B46" w:rsidP="000145EE">
      <w:pPr>
        <w:pStyle w:val="Heading1"/>
        <w:jc w:val="center"/>
        <w:rPr>
          <w:rFonts w:ascii="Aptos Display" w:hAnsi="Aptos Display"/>
          <w:color w:val="0E2841" w:themeColor="text2"/>
          <w:sz w:val="32"/>
        </w:rPr>
      </w:pPr>
    </w:p>
    <w:p w14:paraId="7E28291C" w14:textId="77777777" w:rsidR="002C5B46" w:rsidRDefault="002C5B46" w:rsidP="00330E98">
      <w:pPr>
        <w:pStyle w:val="Heading1"/>
        <w:rPr>
          <w:rFonts w:ascii="Aptos Display" w:hAnsi="Aptos Display"/>
          <w:color w:val="0E2841" w:themeColor="text2"/>
          <w:sz w:val="32"/>
        </w:rPr>
      </w:pPr>
    </w:p>
    <w:p w14:paraId="25FA08FE" w14:textId="77777777" w:rsidR="00330E98" w:rsidRDefault="00330E98" w:rsidP="00330E98">
      <w:pPr>
        <w:pStyle w:val="Heading1"/>
        <w:rPr>
          <w:rFonts w:ascii="Aptos Display" w:hAnsi="Aptos Display"/>
          <w:color w:val="0E2841" w:themeColor="text2"/>
          <w:sz w:val="32"/>
        </w:rPr>
      </w:pPr>
    </w:p>
    <w:p w14:paraId="398170D5" w14:textId="77777777" w:rsidR="002C5B46" w:rsidRDefault="002C5B46" w:rsidP="000145EE">
      <w:pPr>
        <w:pStyle w:val="Heading1"/>
        <w:jc w:val="center"/>
        <w:rPr>
          <w:rFonts w:ascii="Aptos Display" w:hAnsi="Aptos Display"/>
          <w:color w:val="0E2841" w:themeColor="text2"/>
          <w:sz w:val="32"/>
        </w:rPr>
      </w:pPr>
    </w:p>
    <w:p w14:paraId="565CFF3C" w14:textId="19003F19" w:rsidR="000145EE" w:rsidRDefault="000145EE" w:rsidP="000145EE">
      <w:pPr>
        <w:pStyle w:val="Heading1"/>
        <w:jc w:val="center"/>
        <w:rPr>
          <w:rFonts w:ascii="Aptos Display" w:hAnsi="Aptos Display"/>
          <w:color w:val="0E2841" w:themeColor="text2"/>
          <w:sz w:val="32"/>
        </w:rPr>
      </w:pPr>
      <w:r w:rsidRPr="000145EE">
        <w:rPr>
          <w:rFonts w:ascii="Aptos Display" w:hAnsi="Aptos Display"/>
          <w:color w:val="0E2841" w:themeColor="text2"/>
          <w:sz w:val="32"/>
        </w:rPr>
        <w:lastRenderedPageBreak/>
        <w:t>Business Rules</w:t>
      </w:r>
    </w:p>
    <w:p w14:paraId="23F32112" w14:textId="61935988" w:rsidR="000C53C1" w:rsidRDefault="000C53C1" w:rsidP="005B4AEC">
      <w:pPr>
        <w:spacing w:after="140"/>
      </w:pPr>
      <w:r>
        <w:t>These are the rules that actually shape the decision points in the process I've written them the way I'd expect to see them in an ERP workflow configuration, since that's ultimately what they'll need to become:</w:t>
      </w:r>
    </w:p>
    <w:p w14:paraId="4148626A" w14:textId="348C6D50" w:rsidR="000C53C1" w:rsidRDefault="000C53C1" w:rsidP="000C53C1">
      <w:pPr>
        <w:pStyle w:val="ListParagraph"/>
        <w:numPr>
          <w:ilvl w:val="0"/>
          <w:numId w:val="20"/>
        </w:numPr>
        <w:spacing w:after="140"/>
      </w:pPr>
      <w:r>
        <w:t>The patient cannot move past the discharge order step until the physician has explicitly confirmed clinical fitness for discharge this is the gate that starts everything else.</w:t>
      </w:r>
    </w:p>
    <w:p w14:paraId="10F4632A" w14:textId="77777777" w:rsidR="000C53C1" w:rsidRDefault="000C53C1" w:rsidP="000C53C1">
      <w:pPr>
        <w:pStyle w:val="ListParagraph"/>
        <w:numPr>
          <w:ilvl w:val="0"/>
          <w:numId w:val="20"/>
        </w:numPr>
        <w:spacing w:after="140"/>
      </w:pPr>
      <w:r>
        <w:t>Cashless insurance claims must get TPA pre-authorization before the clearance certificate is issued. If the TPA rejects the claim, it's automatically converted to self-pay rather than left stuck.</w:t>
      </w:r>
    </w:p>
    <w:p w14:paraId="0A8CEFE5" w14:textId="69613759" w:rsidR="000C53C1" w:rsidRDefault="000C53C1" w:rsidP="000C53C1">
      <w:pPr>
        <w:pStyle w:val="ListParagraph"/>
        <w:numPr>
          <w:ilvl w:val="0"/>
          <w:numId w:val="20"/>
        </w:numPr>
        <w:spacing w:after="140"/>
      </w:pPr>
      <w:r>
        <w:t>If the TPA doesn't respond to a pre-authorization request within 24 hours, the claim is automatically escalated to the Billing Manager for manual follow-up this is the SLA control that stops claims from silently sitting in limbo.</w:t>
      </w:r>
    </w:p>
    <w:p w14:paraId="5BDBC90E" w14:textId="11110401" w:rsidR="000C53C1" w:rsidRDefault="000C53C1" w:rsidP="000C53C1">
      <w:pPr>
        <w:pStyle w:val="ListParagraph"/>
        <w:numPr>
          <w:ilvl w:val="0"/>
          <w:numId w:val="20"/>
        </w:numPr>
        <w:spacing w:after="140"/>
      </w:pPr>
      <w:r>
        <w:t>The Discharge Clearance Certificate can only be issued once payment is either fully processed (self-pay) or formally approved (cashless via TPA) no certificate gets generated on an unresolved bill.</w:t>
      </w:r>
    </w:p>
    <w:p w14:paraId="19BD0604" w14:textId="4805124C" w:rsidR="000C53C1" w:rsidRDefault="000C53C1" w:rsidP="000C53C1">
      <w:pPr>
        <w:pStyle w:val="ListParagraph"/>
        <w:numPr>
          <w:ilvl w:val="0"/>
          <w:numId w:val="20"/>
        </w:numPr>
        <w:spacing w:after="140"/>
      </w:pPr>
      <w:r>
        <w:t>Pharmacy has to verify the discharge prescription against the inpatient medication chart before dispensing anything this is a basic patient-safety check that can't be skipped even under time pressure.</w:t>
      </w:r>
    </w:p>
    <w:p w14:paraId="039C7876" w14:textId="36AD3FB5" w:rsidR="000C53C1" w:rsidRDefault="000C53C1" w:rsidP="000C53C1">
      <w:pPr>
        <w:pStyle w:val="ListParagraph"/>
        <w:numPr>
          <w:ilvl w:val="0"/>
          <w:numId w:val="20"/>
        </w:numPr>
        <w:spacing w:after="140"/>
      </w:pPr>
      <w:r>
        <w:t xml:space="preserve">A patient can't be marked as discharged until Nursing has completed home-care/medication </w:t>
      </w:r>
      <w:r w:rsidR="00FC0C42">
        <w:t>counselling</w:t>
      </w:r>
      <w:r>
        <w:t xml:space="preserve"> and confirmed the bed release the process doesn't end just because the paperwork is done.</w:t>
      </w:r>
    </w:p>
    <w:tbl>
      <w:tblPr>
        <w:tblStyle w:val="GridTable1Light"/>
        <w:tblW w:w="0" w:type="auto"/>
        <w:tblLook w:val="04A0" w:firstRow="1" w:lastRow="0" w:firstColumn="1" w:lastColumn="0" w:noHBand="0" w:noVBand="1"/>
      </w:tblPr>
      <w:tblGrid>
        <w:gridCol w:w="3185"/>
        <w:gridCol w:w="3245"/>
        <w:gridCol w:w="3266"/>
      </w:tblGrid>
      <w:tr w:rsidR="00DD00C1" w:rsidRPr="000145EE" w14:paraId="6DBFE057" w14:textId="77777777" w:rsidTr="00DD0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tcPr>
          <w:p w14:paraId="05CB024B" w14:textId="32722C3F" w:rsidR="00DD00C1" w:rsidRPr="000145EE" w:rsidRDefault="00DD00C1" w:rsidP="00DD00C1">
            <w:r w:rsidRPr="00D95ACD">
              <w:t>Rule</w:t>
            </w:r>
          </w:p>
        </w:tc>
        <w:tc>
          <w:tcPr>
            <w:tcW w:w="3245" w:type="dxa"/>
          </w:tcPr>
          <w:p w14:paraId="5823A5C7" w14:textId="7AAEC721" w:rsidR="00DD00C1" w:rsidRPr="000145EE" w:rsidRDefault="00DD00C1" w:rsidP="00DD00C1">
            <w:pPr>
              <w:cnfStyle w:val="100000000000" w:firstRow="1" w:lastRow="0" w:firstColumn="0" w:lastColumn="0" w:oddVBand="0" w:evenVBand="0" w:oddHBand="0" w:evenHBand="0" w:firstRowFirstColumn="0" w:firstRowLastColumn="0" w:lastRowFirstColumn="0" w:lastRowLastColumn="0"/>
            </w:pPr>
            <w:r w:rsidRPr="00D95ACD">
              <w:t>Rule name</w:t>
            </w:r>
          </w:p>
        </w:tc>
        <w:tc>
          <w:tcPr>
            <w:tcW w:w="3266" w:type="dxa"/>
          </w:tcPr>
          <w:p w14:paraId="6A9B9569" w14:textId="6D06D0DD" w:rsidR="00DD00C1" w:rsidRPr="000145EE" w:rsidRDefault="00DD00C1" w:rsidP="00DD00C1">
            <w:pPr>
              <w:cnfStyle w:val="100000000000" w:firstRow="1" w:lastRow="0" w:firstColumn="0" w:lastColumn="0" w:oddVBand="0" w:evenVBand="0" w:oddHBand="0" w:evenHBand="0" w:firstRowFirstColumn="0" w:firstRowLastColumn="0" w:lastRowFirstColumn="0" w:lastRowLastColumn="0"/>
            </w:pPr>
            <w:r w:rsidRPr="00D95ACD">
              <w:t>Business condition</w:t>
            </w:r>
          </w:p>
        </w:tc>
      </w:tr>
      <w:tr w:rsidR="00DD00C1" w14:paraId="01582DC6" w14:textId="77777777" w:rsidTr="00DD00C1">
        <w:tc>
          <w:tcPr>
            <w:cnfStyle w:val="001000000000" w:firstRow="0" w:lastRow="0" w:firstColumn="1" w:lastColumn="0" w:oddVBand="0" w:evenVBand="0" w:oddHBand="0" w:evenHBand="0" w:firstRowFirstColumn="0" w:firstRowLastColumn="0" w:lastRowFirstColumn="0" w:lastRowLastColumn="0"/>
            <w:tcW w:w="3185" w:type="dxa"/>
          </w:tcPr>
          <w:p w14:paraId="750E6BD4" w14:textId="45C57C55" w:rsidR="00DD00C1" w:rsidRPr="000145EE" w:rsidRDefault="00DD00C1" w:rsidP="00DD00C1">
            <w:pPr>
              <w:rPr>
                <w:b w:val="0"/>
                <w:bCs w:val="0"/>
              </w:rPr>
            </w:pPr>
            <w:r w:rsidRPr="00D95ACD">
              <w:t>01</w:t>
            </w:r>
          </w:p>
        </w:tc>
        <w:tc>
          <w:tcPr>
            <w:tcW w:w="3245" w:type="dxa"/>
          </w:tcPr>
          <w:p w14:paraId="454B9887" w14:textId="6F920022"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Clinical fitness is mandatory</w:t>
            </w:r>
          </w:p>
        </w:tc>
        <w:tc>
          <w:tcPr>
            <w:tcW w:w="3266" w:type="dxa"/>
          </w:tcPr>
          <w:p w14:paraId="00275E45" w14:textId="0257433D"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The patient cannot proceed to discharge-order issuance until the physician confirms clinical fitness for discharge.</w:t>
            </w:r>
          </w:p>
        </w:tc>
      </w:tr>
      <w:tr w:rsidR="00DD00C1" w14:paraId="405801E9" w14:textId="77777777" w:rsidTr="00DD00C1">
        <w:tc>
          <w:tcPr>
            <w:cnfStyle w:val="001000000000" w:firstRow="0" w:lastRow="0" w:firstColumn="1" w:lastColumn="0" w:oddVBand="0" w:evenVBand="0" w:oddHBand="0" w:evenHBand="0" w:firstRowFirstColumn="0" w:firstRowLastColumn="0" w:lastRowFirstColumn="0" w:lastRowLastColumn="0"/>
            <w:tcW w:w="3185" w:type="dxa"/>
          </w:tcPr>
          <w:p w14:paraId="2EE0BAF5" w14:textId="3AE830A8" w:rsidR="00DD00C1" w:rsidRPr="000145EE" w:rsidRDefault="00DD00C1" w:rsidP="00DD00C1">
            <w:pPr>
              <w:rPr>
                <w:b w:val="0"/>
                <w:bCs w:val="0"/>
              </w:rPr>
            </w:pPr>
            <w:r w:rsidRPr="00D95ACD">
              <w:t>02</w:t>
            </w:r>
          </w:p>
        </w:tc>
        <w:tc>
          <w:tcPr>
            <w:tcW w:w="3245" w:type="dxa"/>
          </w:tcPr>
          <w:p w14:paraId="7E71096D" w14:textId="2ED71CD8"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Cashless authorization is mandatory</w:t>
            </w:r>
          </w:p>
        </w:tc>
        <w:tc>
          <w:tcPr>
            <w:tcW w:w="3266" w:type="dxa"/>
          </w:tcPr>
          <w:p w14:paraId="51839781" w14:textId="2919B6E2"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A cashless insurance case must obtain TPA pre-authorization before the clearance certificate can be issued; a rejected claim is converted to self-pay.</w:t>
            </w:r>
          </w:p>
        </w:tc>
      </w:tr>
      <w:tr w:rsidR="00DD00C1" w14:paraId="53442846" w14:textId="77777777" w:rsidTr="00DD00C1">
        <w:tc>
          <w:tcPr>
            <w:cnfStyle w:val="001000000000" w:firstRow="0" w:lastRow="0" w:firstColumn="1" w:lastColumn="0" w:oddVBand="0" w:evenVBand="0" w:oddHBand="0" w:evenHBand="0" w:firstRowFirstColumn="0" w:firstRowLastColumn="0" w:lastRowFirstColumn="0" w:lastRowLastColumn="0"/>
            <w:tcW w:w="3185" w:type="dxa"/>
          </w:tcPr>
          <w:p w14:paraId="0B4E1D84" w14:textId="3409968C" w:rsidR="00DD00C1" w:rsidRPr="000145EE" w:rsidRDefault="00DD00C1" w:rsidP="00DD00C1">
            <w:pPr>
              <w:rPr>
                <w:b w:val="0"/>
                <w:bCs w:val="0"/>
              </w:rPr>
            </w:pPr>
            <w:r w:rsidRPr="00D95ACD">
              <w:t>03</w:t>
            </w:r>
          </w:p>
        </w:tc>
        <w:tc>
          <w:tcPr>
            <w:tcW w:w="3245" w:type="dxa"/>
          </w:tcPr>
          <w:p w14:paraId="4ECF0A93" w14:textId="7C234278"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Claim escalation after SLA</w:t>
            </w:r>
          </w:p>
        </w:tc>
        <w:tc>
          <w:tcPr>
            <w:tcW w:w="3266" w:type="dxa"/>
          </w:tcPr>
          <w:p w14:paraId="77D57706" w14:textId="496E2395"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If TPA authorization is not received within the defined 24-hour SLA, the case is escalated to the Billing Manager for manual follow-up.</w:t>
            </w:r>
          </w:p>
        </w:tc>
      </w:tr>
      <w:tr w:rsidR="00DD00C1" w14:paraId="76C173AB" w14:textId="77777777" w:rsidTr="00DD00C1">
        <w:tc>
          <w:tcPr>
            <w:cnfStyle w:val="001000000000" w:firstRow="0" w:lastRow="0" w:firstColumn="1" w:lastColumn="0" w:oddVBand="0" w:evenVBand="0" w:oddHBand="0" w:evenHBand="0" w:firstRowFirstColumn="0" w:firstRowLastColumn="0" w:lastRowFirstColumn="0" w:lastRowLastColumn="0"/>
            <w:tcW w:w="3185" w:type="dxa"/>
          </w:tcPr>
          <w:p w14:paraId="78C9F272" w14:textId="4444E4D9" w:rsidR="00DD00C1" w:rsidRPr="000145EE" w:rsidRDefault="00DD00C1" w:rsidP="00DD00C1">
            <w:pPr>
              <w:rPr>
                <w:b w:val="0"/>
                <w:bCs w:val="0"/>
              </w:rPr>
            </w:pPr>
            <w:r w:rsidRPr="00D95ACD">
              <w:t>04</w:t>
            </w:r>
          </w:p>
        </w:tc>
        <w:tc>
          <w:tcPr>
            <w:tcW w:w="3245" w:type="dxa"/>
          </w:tcPr>
          <w:p w14:paraId="76670AA1" w14:textId="439060FA"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Prescription verification before dispensing</w:t>
            </w:r>
          </w:p>
        </w:tc>
        <w:tc>
          <w:tcPr>
            <w:tcW w:w="3266" w:type="dxa"/>
          </w:tcPr>
          <w:p w14:paraId="6A0FAF35" w14:textId="3A17F795"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Discharge medication should be dispensed only after the discharge prescription is verified against the inpatient chart.</w:t>
            </w:r>
          </w:p>
        </w:tc>
      </w:tr>
      <w:tr w:rsidR="00DD00C1" w14:paraId="418FC637" w14:textId="77777777" w:rsidTr="00DD00C1">
        <w:tc>
          <w:tcPr>
            <w:cnfStyle w:val="001000000000" w:firstRow="0" w:lastRow="0" w:firstColumn="1" w:lastColumn="0" w:oddVBand="0" w:evenVBand="0" w:oddHBand="0" w:evenHBand="0" w:firstRowFirstColumn="0" w:firstRowLastColumn="0" w:lastRowFirstColumn="0" w:lastRowLastColumn="0"/>
            <w:tcW w:w="3185" w:type="dxa"/>
          </w:tcPr>
          <w:p w14:paraId="767F6B24" w14:textId="3383C07F" w:rsidR="00DD00C1" w:rsidRPr="000145EE" w:rsidRDefault="00DD00C1" w:rsidP="00DD00C1">
            <w:pPr>
              <w:rPr>
                <w:b w:val="0"/>
                <w:bCs w:val="0"/>
              </w:rPr>
            </w:pPr>
            <w:r w:rsidRPr="00D95ACD">
              <w:t>05</w:t>
            </w:r>
          </w:p>
        </w:tc>
        <w:tc>
          <w:tcPr>
            <w:tcW w:w="3245" w:type="dxa"/>
          </w:tcPr>
          <w:p w14:paraId="113E4662" w14:textId="7C37B420"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Final clearance before discharge</w:t>
            </w:r>
          </w:p>
        </w:tc>
        <w:tc>
          <w:tcPr>
            <w:tcW w:w="3266" w:type="dxa"/>
          </w:tcPr>
          <w:p w14:paraId="1D1ECC49" w14:textId="0A3754D1" w:rsidR="00DD00C1" w:rsidRDefault="00DD00C1" w:rsidP="00DD00C1">
            <w:pPr>
              <w:cnfStyle w:val="000000000000" w:firstRow="0" w:lastRow="0" w:firstColumn="0" w:lastColumn="0" w:oddVBand="0" w:evenVBand="0" w:oddHBand="0" w:evenHBand="0" w:firstRowFirstColumn="0" w:firstRowLastColumn="0" w:lastRowFirstColumn="0" w:lastRowLastColumn="0"/>
            </w:pPr>
            <w:r w:rsidRPr="00D95ACD">
              <w:t>The patient should leave only after payment/financial clearance, medication hand-off and nursing discharge coordination are completed.</w:t>
            </w:r>
          </w:p>
        </w:tc>
      </w:tr>
    </w:tbl>
    <w:p w14:paraId="2C1017D7" w14:textId="77777777" w:rsidR="002C5B46" w:rsidRDefault="002C5B46" w:rsidP="00350BA8">
      <w:pPr>
        <w:pStyle w:val="Heading1"/>
        <w:rPr>
          <w:rFonts w:ascii="Aptos Display" w:hAnsi="Aptos Display"/>
          <w:color w:val="0E2841" w:themeColor="text2"/>
          <w:sz w:val="32"/>
        </w:rPr>
      </w:pPr>
    </w:p>
    <w:p w14:paraId="7E9387EF" w14:textId="77777777" w:rsidR="002C5B46" w:rsidRDefault="002C5B46" w:rsidP="00350BA8">
      <w:pPr>
        <w:pStyle w:val="Heading1"/>
        <w:rPr>
          <w:rFonts w:ascii="Aptos Display" w:hAnsi="Aptos Display"/>
          <w:color w:val="0E2841" w:themeColor="text2"/>
          <w:sz w:val="32"/>
        </w:rPr>
      </w:pPr>
    </w:p>
    <w:p w14:paraId="60E5B269" w14:textId="4A6422B0" w:rsidR="000145EE" w:rsidRDefault="000145EE" w:rsidP="000145EE">
      <w:pPr>
        <w:pStyle w:val="Heading1"/>
        <w:jc w:val="center"/>
        <w:rPr>
          <w:rFonts w:ascii="Aptos Display" w:hAnsi="Aptos Display"/>
          <w:color w:val="0E2841" w:themeColor="text2"/>
          <w:sz w:val="32"/>
        </w:rPr>
      </w:pPr>
      <w:r w:rsidRPr="000145EE">
        <w:rPr>
          <w:rFonts w:ascii="Aptos Display" w:hAnsi="Aptos Display"/>
          <w:color w:val="0E2841" w:themeColor="text2"/>
          <w:sz w:val="32"/>
        </w:rPr>
        <w:lastRenderedPageBreak/>
        <w:t>Process Improvement Suggestions</w:t>
      </w:r>
    </w:p>
    <w:p w14:paraId="57BF7C46" w14:textId="77777777" w:rsidR="000145EE" w:rsidRDefault="000145EE" w:rsidP="000145EE">
      <w:pPr>
        <w:spacing w:after="160"/>
      </w:pPr>
      <w:r>
        <w:t>Three improvements are recommended to increase the speed, safety, and consistency of this sub-process:</w:t>
      </w:r>
    </w:p>
    <w:p w14:paraId="39FF1405" w14:textId="0C0A9348" w:rsidR="00360DFD" w:rsidRDefault="00360DFD" w:rsidP="00360DFD">
      <w:pPr>
        <w:pStyle w:val="ListParagraph"/>
        <w:numPr>
          <w:ilvl w:val="0"/>
          <w:numId w:val="23"/>
        </w:numPr>
        <w:spacing w:after="140"/>
      </w:pPr>
      <w:r>
        <w:t xml:space="preserve">Run Billing and Pharmacy in parallel, not sequentially. Right </w:t>
      </w:r>
      <w:r>
        <w:t>now,</w:t>
      </w:r>
      <w:r>
        <w:t xml:space="preserve"> the model has Pharmacy verification waiting until after the entire billing/claims cycle finishes, but Pharmacy doesn't actually need anything from Billing to start its own checks</w:t>
      </w:r>
      <w:r>
        <w:t xml:space="preserve"> </w:t>
      </w:r>
      <w:r>
        <w:t>it only needs the discharge order. In an ERP workflow engine this is a simple parallel-gateway change, and it's probably the single biggest time saving available in this process without touching any policy.</w:t>
      </w:r>
    </w:p>
    <w:p w14:paraId="09AFE095" w14:textId="77777777" w:rsidR="00360DFD" w:rsidRDefault="00360DFD" w:rsidP="00360DFD">
      <w:pPr>
        <w:pStyle w:val="ListParagraph"/>
        <w:numPr>
          <w:ilvl w:val="0"/>
          <w:numId w:val="23"/>
        </w:numPr>
        <w:spacing w:after="140"/>
      </w:pPr>
      <w:r>
        <w:t>Integrate directly with the TPA's claims API instead of relying on manual follow-up. The 24-hour SLA escalation I've modelled is a reasonable stopgap, but the real fix is an ERP-to-TPA integration that pulls claim status automatically, so Billing staff aren't the ones manually checking whether a claim has moved.</w:t>
      </w:r>
    </w:p>
    <w:p w14:paraId="3B4762A9" w14:textId="77777777" w:rsidR="00360DFD" w:rsidRDefault="00360DFD" w:rsidP="00360DFD">
      <w:pPr>
        <w:pStyle w:val="ListParagraph"/>
        <w:numPr>
          <w:ilvl w:val="0"/>
          <w:numId w:val="23"/>
        </w:numPr>
        <w:spacing w:after="140"/>
      </w:pPr>
      <w:r>
        <w:t>Push status notifications automatically instead of relying on staff to check in with each other. The moment a discharge order is issued, Pharmacy should get pinged; the moment the clearance certificate is generated, Nursing should get pinged. Small change, but it removes a lot of the informal "did anyone tell them yet?" delay that's baked into the current process.</w:t>
      </w:r>
    </w:p>
    <w:p w14:paraId="40D12465" w14:textId="77777777" w:rsidR="002C5B46" w:rsidRDefault="002C5B46" w:rsidP="002C5B46">
      <w:pPr>
        <w:spacing w:after="140"/>
      </w:pPr>
    </w:p>
    <w:p w14:paraId="15A30679" w14:textId="77777777" w:rsidR="002C5B46" w:rsidRDefault="002C5B46" w:rsidP="002C5B46">
      <w:pPr>
        <w:spacing w:after="140"/>
      </w:pPr>
    </w:p>
    <w:p w14:paraId="5AC711B8" w14:textId="77777777" w:rsidR="002C5B46" w:rsidRDefault="002C5B46" w:rsidP="002C5B46">
      <w:pPr>
        <w:spacing w:after="140"/>
      </w:pPr>
    </w:p>
    <w:p w14:paraId="6904BA39" w14:textId="77777777" w:rsidR="002C5B46" w:rsidRDefault="002C5B46" w:rsidP="002C5B46">
      <w:pPr>
        <w:spacing w:after="140"/>
      </w:pPr>
    </w:p>
    <w:p w14:paraId="591D0FA1" w14:textId="77777777" w:rsidR="002C5B46" w:rsidRDefault="002C5B46" w:rsidP="002C5B46">
      <w:pPr>
        <w:spacing w:after="140"/>
      </w:pPr>
    </w:p>
    <w:p w14:paraId="15425641" w14:textId="77777777" w:rsidR="002C5B46" w:rsidRDefault="002C5B46" w:rsidP="002C5B46">
      <w:pPr>
        <w:spacing w:after="140"/>
      </w:pPr>
    </w:p>
    <w:p w14:paraId="1D6E0190" w14:textId="77777777" w:rsidR="002C5B46" w:rsidRDefault="002C5B46" w:rsidP="002C5B46">
      <w:pPr>
        <w:spacing w:after="140"/>
      </w:pPr>
    </w:p>
    <w:p w14:paraId="1F2AA0B6" w14:textId="77777777" w:rsidR="002C5B46" w:rsidRDefault="002C5B46" w:rsidP="002C5B46">
      <w:pPr>
        <w:spacing w:after="140"/>
      </w:pPr>
    </w:p>
    <w:p w14:paraId="3A7B53C4" w14:textId="77777777" w:rsidR="002C5B46" w:rsidRDefault="002C5B46" w:rsidP="002C5B46">
      <w:pPr>
        <w:spacing w:after="140"/>
      </w:pPr>
    </w:p>
    <w:p w14:paraId="239FC488" w14:textId="77777777" w:rsidR="002C5B46" w:rsidRDefault="002C5B46" w:rsidP="002C5B46">
      <w:pPr>
        <w:spacing w:after="140"/>
      </w:pPr>
    </w:p>
    <w:p w14:paraId="07D411D4" w14:textId="77777777" w:rsidR="002C5B46" w:rsidRDefault="002C5B46" w:rsidP="002C5B46">
      <w:pPr>
        <w:spacing w:after="140"/>
      </w:pPr>
    </w:p>
    <w:p w14:paraId="796AA157" w14:textId="77777777" w:rsidR="002C5B46" w:rsidRDefault="002C5B46" w:rsidP="002C5B46">
      <w:pPr>
        <w:spacing w:after="140"/>
      </w:pPr>
    </w:p>
    <w:p w14:paraId="7A2E2BBE" w14:textId="77777777" w:rsidR="002C5B46" w:rsidRDefault="002C5B46" w:rsidP="002C5B46">
      <w:pPr>
        <w:spacing w:after="140"/>
      </w:pPr>
    </w:p>
    <w:p w14:paraId="36A302DB" w14:textId="77777777" w:rsidR="002C5B46" w:rsidRDefault="002C5B46" w:rsidP="002C5B46">
      <w:pPr>
        <w:spacing w:after="140"/>
      </w:pPr>
    </w:p>
    <w:p w14:paraId="7BEE09DB" w14:textId="77777777" w:rsidR="002C5B46" w:rsidRDefault="002C5B46" w:rsidP="002C5B46">
      <w:pPr>
        <w:spacing w:after="140"/>
      </w:pPr>
    </w:p>
    <w:p w14:paraId="0978E75A" w14:textId="77777777" w:rsidR="002C5B46" w:rsidRDefault="002C5B46" w:rsidP="002C5B46">
      <w:pPr>
        <w:spacing w:after="140"/>
      </w:pPr>
    </w:p>
    <w:p w14:paraId="6251B71A" w14:textId="77777777" w:rsidR="002C5B46" w:rsidRDefault="002C5B46" w:rsidP="002C5B46">
      <w:pPr>
        <w:spacing w:after="140"/>
      </w:pPr>
    </w:p>
    <w:p w14:paraId="7FD5A5A1" w14:textId="77777777" w:rsidR="002C5B46" w:rsidRDefault="002C5B46" w:rsidP="002C5B46">
      <w:pPr>
        <w:spacing w:after="140"/>
      </w:pPr>
    </w:p>
    <w:p w14:paraId="30CAEFD7" w14:textId="77777777" w:rsidR="002C5B46" w:rsidRDefault="002C5B46" w:rsidP="002C5B46">
      <w:pPr>
        <w:spacing w:after="140"/>
      </w:pPr>
    </w:p>
    <w:p w14:paraId="1B4CA734" w14:textId="77777777" w:rsidR="002C5B46" w:rsidRDefault="002C5B46" w:rsidP="002C5B46">
      <w:pPr>
        <w:spacing w:after="140"/>
      </w:pPr>
    </w:p>
    <w:p w14:paraId="1F1EE5C4" w14:textId="77777777" w:rsidR="002C5B46" w:rsidRDefault="002C5B46" w:rsidP="002C5B46">
      <w:pPr>
        <w:spacing w:after="140"/>
      </w:pPr>
    </w:p>
    <w:p w14:paraId="549317AC" w14:textId="77777777" w:rsidR="002C5B46" w:rsidRDefault="002C5B46" w:rsidP="002C5B46">
      <w:pPr>
        <w:spacing w:after="140"/>
      </w:pPr>
    </w:p>
    <w:p w14:paraId="5BDAF683" w14:textId="77777777" w:rsidR="002C5B46" w:rsidRDefault="002C5B46" w:rsidP="002C5B46">
      <w:pPr>
        <w:spacing w:after="140"/>
      </w:pPr>
    </w:p>
    <w:p w14:paraId="1CD1334D" w14:textId="77777777" w:rsidR="002C5B46" w:rsidRDefault="002C5B46" w:rsidP="002C5B46">
      <w:pPr>
        <w:spacing w:after="140"/>
      </w:pPr>
    </w:p>
    <w:p w14:paraId="2FBF14F6" w14:textId="77777777" w:rsidR="002C5B46" w:rsidRDefault="002C5B46" w:rsidP="002C5B46">
      <w:pPr>
        <w:spacing w:after="140"/>
      </w:pPr>
    </w:p>
    <w:p w14:paraId="584CAF99" w14:textId="77777777" w:rsidR="002C5B46" w:rsidRDefault="002C5B46" w:rsidP="002C5B46">
      <w:pPr>
        <w:spacing w:after="140"/>
      </w:pPr>
    </w:p>
    <w:p w14:paraId="495F2F49" w14:textId="77777777" w:rsidR="002C5B46" w:rsidRDefault="002C5B46" w:rsidP="002C5B46">
      <w:pPr>
        <w:spacing w:after="140"/>
      </w:pPr>
    </w:p>
    <w:p w14:paraId="6D0D2562" w14:textId="77777777" w:rsidR="002C5B46" w:rsidRDefault="002C5B46" w:rsidP="002C5B46">
      <w:pPr>
        <w:spacing w:after="140"/>
      </w:pPr>
    </w:p>
    <w:p w14:paraId="7F334C71" w14:textId="77777777" w:rsidR="002C5B46" w:rsidRDefault="002C5B46" w:rsidP="002C5B46">
      <w:pPr>
        <w:spacing w:after="140"/>
      </w:pPr>
    </w:p>
    <w:p w14:paraId="57494027" w14:textId="77777777" w:rsidR="002C5B46" w:rsidRDefault="002C5B46" w:rsidP="002C5B46">
      <w:pPr>
        <w:spacing w:after="140"/>
      </w:pPr>
    </w:p>
    <w:p w14:paraId="146E83BF" w14:textId="77777777" w:rsidR="002C5B46" w:rsidRDefault="002C5B46" w:rsidP="002C5B46">
      <w:pPr>
        <w:spacing w:after="140"/>
      </w:pPr>
    </w:p>
    <w:p w14:paraId="7A8ACCEF" w14:textId="77777777" w:rsidR="002C5B46" w:rsidRDefault="002C5B46" w:rsidP="002C5B46">
      <w:pPr>
        <w:spacing w:after="140"/>
      </w:pPr>
    </w:p>
    <w:p w14:paraId="2048E191" w14:textId="77777777" w:rsidR="002C5B46" w:rsidRDefault="002C5B46" w:rsidP="002C5B46">
      <w:pPr>
        <w:spacing w:after="140"/>
      </w:pPr>
    </w:p>
    <w:p w14:paraId="19F360B2" w14:textId="77777777" w:rsidR="002C5B46" w:rsidRDefault="002C5B46" w:rsidP="002C5B46">
      <w:pPr>
        <w:spacing w:after="140"/>
      </w:pPr>
    </w:p>
    <w:p w14:paraId="7FDB4822" w14:textId="77777777" w:rsidR="002C5B46" w:rsidRDefault="002C5B46" w:rsidP="002C5B46">
      <w:pPr>
        <w:spacing w:after="140"/>
      </w:pPr>
    </w:p>
    <w:p w14:paraId="1EBB035E" w14:textId="77777777" w:rsidR="002C5B46" w:rsidRDefault="002C5B46" w:rsidP="002C5B46">
      <w:pPr>
        <w:spacing w:after="140"/>
      </w:pPr>
    </w:p>
    <w:p w14:paraId="6057228A" w14:textId="77777777" w:rsidR="002C5B46" w:rsidRDefault="002C5B46" w:rsidP="002C5B46">
      <w:pPr>
        <w:spacing w:after="140"/>
      </w:pPr>
    </w:p>
    <w:p w14:paraId="4B128F68" w14:textId="77777777" w:rsidR="002C5B46" w:rsidRDefault="002C5B46" w:rsidP="002C5B46">
      <w:pPr>
        <w:spacing w:after="140"/>
      </w:pPr>
    </w:p>
    <w:p w14:paraId="05AF18D1" w14:textId="77777777" w:rsidR="002C5B46" w:rsidRDefault="002C5B46" w:rsidP="002C5B46">
      <w:pPr>
        <w:spacing w:after="140"/>
        <w:jc w:val="center"/>
        <w:rPr>
          <w:color w:val="156082" w:themeColor="accent1"/>
          <w:sz w:val="72"/>
          <w:szCs w:val="72"/>
        </w:rPr>
      </w:pPr>
    </w:p>
    <w:p w14:paraId="2693E3E2" w14:textId="77777777" w:rsidR="002C5B46" w:rsidRDefault="002C5B46" w:rsidP="002C5B46">
      <w:pPr>
        <w:spacing w:after="140"/>
        <w:jc w:val="center"/>
        <w:rPr>
          <w:color w:val="156082" w:themeColor="accent1"/>
          <w:sz w:val="72"/>
          <w:szCs w:val="72"/>
        </w:rPr>
      </w:pPr>
    </w:p>
    <w:p w14:paraId="7D888D05" w14:textId="38AD9D5A" w:rsidR="002C5B46" w:rsidRPr="002C5B46" w:rsidRDefault="002C5B46" w:rsidP="002C5B46">
      <w:pPr>
        <w:pStyle w:val="Heading1"/>
        <w:jc w:val="center"/>
        <w:rPr>
          <w:rFonts w:ascii="Aptos Display" w:hAnsi="Aptos Display"/>
          <w:color w:val="0E2841" w:themeColor="text2"/>
          <w:sz w:val="72"/>
          <w:szCs w:val="72"/>
        </w:rPr>
      </w:pPr>
      <w:r w:rsidRPr="002C5B46">
        <w:rPr>
          <w:rFonts w:ascii="Aptos Display" w:hAnsi="Aptos Display"/>
          <w:color w:val="0E2841" w:themeColor="text2"/>
          <w:sz w:val="72"/>
          <w:szCs w:val="72"/>
        </w:rPr>
        <w:t>Thank you</w:t>
      </w:r>
    </w:p>
    <w:p w14:paraId="253D9FD9" w14:textId="77777777" w:rsidR="000145EE" w:rsidRPr="000145EE" w:rsidRDefault="000145EE" w:rsidP="000145EE">
      <w:pPr>
        <w:pStyle w:val="Heading1"/>
        <w:rPr>
          <w:rFonts w:ascii="Aptos Display" w:hAnsi="Aptos Display"/>
          <w:color w:val="0E2841" w:themeColor="text2"/>
          <w:sz w:val="22"/>
          <w:szCs w:val="22"/>
        </w:rPr>
      </w:pPr>
    </w:p>
    <w:p w14:paraId="36977FAC" w14:textId="77777777" w:rsidR="000145EE" w:rsidRPr="000145EE" w:rsidRDefault="000145EE" w:rsidP="000145EE">
      <w:pPr>
        <w:pStyle w:val="Heading1"/>
        <w:rPr>
          <w:rFonts w:ascii="Aptos Display" w:hAnsi="Aptos Display"/>
          <w:color w:val="0E2841" w:themeColor="text2"/>
          <w:sz w:val="22"/>
          <w:szCs w:val="22"/>
        </w:rPr>
      </w:pPr>
    </w:p>
    <w:p w14:paraId="08108263" w14:textId="77777777" w:rsidR="001912C7" w:rsidRDefault="001912C7" w:rsidP="001912C7">
      <w:pPr>
        <w:spacing w:after="120" w:line="259" w:lineRule="auto"/>
      </w:pPr>
    </w:p>
    <w:p w14:paraId="0C44BD4D" w14:textId="77777777" w:rsidR="001912C7" w:rsidRPr="001912C7" w:rsidRDefault="001912C7" w:rsidP="001912C7">
      <w:pPr>
        <w:pStyle w:val="ListParagraph"/>
        <w:spacing w:after="120" w:line="259" w:lineRule="auto"/>
        <w:ind w:left="284"/>
      </w:pPr>
    </w:p>
    <w:sectPr w:rsidR="001912C7" w:rsidRPr="001912C7" w:rsidSect="00542B77">
      <w:headerReference w:type="default" r:id="rId9"/>
      <w:footerReference w:type="even" r:id="rId10"/>
      <w:footerReference w:type="default" r:id="rId11"/>
      <w:headerReference w:type="first" r:id="rId12"/>
      <w:pgSz w:w="11906" w:h="16838"/>
      <w:pgMar w:top="1000" w:right="1100" w:bottom="1000" w:left="1100" w:header="708" w:footer="708" w:gutter="0"/>
      <w:pgBorders>
        <w:top w:val="double" w:sz="12" w:space="20" w:color="1B3A6B"/>
        <w:left w:val="double" w:sz="12" w:space="20" w:color="1B3A6B"/>
        <w:bottom w:val="double" w:sz="12" w:space="20" w:color="1B3A6B"/>
        <w:right w:val="double" w:sz="12" w:space="20" w:color="1B3A6B"/>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24B8" w14:textId="77777777" w:rsidR="00342FE2" w:rsidRDefault="00342FE2" w:rsidP="00F62377">
      <w:r>
        <w:separator/>
      </w:r>
    </w:p>
  </w:endnote>
  <w:endnote w:type="continuationSeparator" w:id="0">
    <w:p w14:paraId="6B1CDE12" w14:textId="77777777" w:rsidR="00342FE2" w:rsidRDefault="00342FE2" w:rsidP="00F6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024924"/>
      <w:docPartObj>
        <w:docPartGallery w:val="Page Numbers (Bottom of Page)"/>
        <w:docPartUnique/>
      </w:docPartObj>
    </w:sdtPr>
    <w:sdtEndPr>
      <w:rPr>
        <w:noProof/>
      </w:rPr>
    </w:sdtEndPr>
    <w:sdtContent>
      <w:p w14:paraId="7F3E9352" w14:textId="57AD5225" w:rsidR="00542B77" w:rsidRDefault="00542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D4F727" w14:textId="77777777" w:rsidR="00542B77" w:rsidRDefault="00542B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751590"/>
      <w:docPartObj>
        <w:docPartGallery w:val="Page Numbers (Bottom of Page)"/>
        <w:docPartUnique/>
      </w:docPartObj>
    </w:sdtPr>
    <w:sdtEndPr>
      <w:rPr>
        <w:noProof/>
      </w:rPr>
    </w:sdtEndPr>
    <w:sdtContent>
      <w:p w14:paraId="50395901" w14:textId="16007ABF" w:rsidR="00542B77" w:rsidRDefault="00542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5D4743" w14:textId="77777777" w:rsidR="00542B77" w:rsidRDefault="00542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32F9" w14:textId="77777777" w:rsidR="00342FE2" w:rsidRDefault="00342FE2" w:rsidP="00F62377">
      <w:r>
        <w:separator/>
      </w:r>
    </w:p>
  </w:footnote>
  <w:footnote w:type="continuationSeparator" w:id="0">
    <w:p w14:paraId="3C70612C" w14:textId="77777777" w:rsidR="00342FE2" w:rsidRDefault="00342FE2" w:rsidP="00F62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21E3" w14:textId="3E603715" w:rsidR="00F62377" w:rsidRDefault="00F62377">
    <w:pPr>
      <w:pStyle w:val="Header"/>
    </w:pPr>
    <w:r>
      <w:rPr>
        <w:noProof/>
      </w:rPr>
      <w:drawing>
        <wp:anchor distT="0" distB="0" distL="114300" distR="114300" simplePos="0" relativeHeight="251659264" behindDoc="0" locked="0" layoutInCell="1" allowOverlap="1" wp14:anchorId="3801FFE3" wp14:editId="0C2DFAB2">
          <wp:simplePos x="0" y="0"/>
          <wp:positionH relativeFrom="margin">
            <wp:posOffset>-172720</wp:posOffset>
          </wp:positionH>
          <wp:positionV relativeFrom="paragraph">
            <wp:posOffset>-243840</wp:posOffset>
          </wp:positionV>
          <wp:extent cx="440690" cy="426720"/>
          <wp:effectExtent l="0" t="0" r="0" b="0"/>
          <wp:wrapThrough wrapText="bothSides">
            <wp:wrapPolygon edited="0">
              <wp:start x="0" y="0"/>
              <wp:lineTo x="0" y="20250"/>
              <wp:lineTo x="20542" y="20250"/>
              <wp:lineTo x="20542" y="0"/>
              <wp:lineTo x="0" y="0"/>
            </wp:wrapPolygon>
          </wp:wrapThrough>
          <wp:docPr id="1802518384"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0690" cy="4267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C08A" w14:textId="2064AFFD" w:rsidR="00542B77" w:rsidRDefault="00542B77">
    <w:pPr>
      <w:pStyle w:val="Header"/>
    </w:pPr>
    <w:r>
      <w:rPr>
        <w:noProof/>
      </w:rPr>
      <w:drawing>
        <wp:anchor distT="0" distB="0" distL="114300" distR="114300" simplePos="0" relativeHeight="251663360" behindDoc="0" locked="0" layoutInCell="1" allowOverlap="1" wp14:anchorId="4EAFCAC3" wp14:editId="51C04A03">
          <wp:simplePos x="0" y="0"/>
          <wp:positionH relativeFrom="margin">
            <wp:posOffset>-165619</wp:posOffset>
          </wp:positionH>
          <wp:positionV relativeFrom="paragraph">
            <wp:posOffset>-241819</wp:posOffset>
          </wp:positionV>
          <wp:extent cx="429260" cy="415290"/>
          <wp:effectExtent l="0" t="0" r="8890" b="3810"/>
          <wp:wrapThrough wrapText="bothSides">
            <wp:wrapPolygon edited="0">
              <wp:start x="0" y="0"/>
              <wp:lineTo x="0" y="20807"/>
              <wp:lineTo x="21089" y="20807"/>
              <wp:lineTo x="21089" y="0"/>
              <wp:lineTo x="0" y="0"/>
            </wp:wrapPolygon>
          </wp:wrapThrough>
          <wp:docPr id="1007433560"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9260" cy="4152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E0D3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04FB0"/>
    <w:multiLevelType w:val="hybridMultilevel"/>
    <w:tmpl w:val="542A5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B39D7"/>
    <w:multiLevelType w:val="hybridMultilevel"/>
    <w:tmpl w:val="83D027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C0971"/>
    <w:multiLevelType w:val="hybridMultilevel"/>
    <w:tmpl w:val="319230B0"/>
    <w:lvl w:ilvl="0" w:tplc="40090009">
      <w:start w:val="1"/>
      <w:numFmt w:val="bullet"/>
      <w:lvlText w:val=""/>
      <w:lvlJc w:val="left"/>
      <w:pPr>
        <w:ind w:left="864" w:hanging="360"/>
      </w:pPr>
      <w:rPr>
        <w:rFonts w:ascii="Wingdings" w:hAnsi="Wingdings"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 w15:restartNumberingAfterBreak="0">
    <w:nsid w:val="197E2099"/>
    <w:multiLevelType w:val="hybridMultilevel"/>
    <w:tmpl w:val="BD1AFF42"/>
    <w:lvl w:ilvl="0" w:tplc="499A1AA4">
      <w:start w:val="1"/>
      <w:numFmt w:val="bullet"/>
      <w:lvlText w:val=""/>
      <w:lvlJc w:val="left"/>
      <w:pPr>
        <w:ind w:left="720" w:hanging="360"/>
      </w:pPr>
      <w:rPr>
        <w:rFonts w:ascii="Wingdings" w:hAnsi="Wingdings"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B1ECD"/>
    <w:multiLevelType w:val="hybridMultilevel"/>
    <w:tmpl w:val="966AEB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BE6960"/>
    <w:multiLevelType w:val="hybridMultilevel"/>
    <w:tmpl w:val="AAC60D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E75060"/>
    <w:multiLevelType w:val="hybridMultilevel"/>
    <w:tmpl w:val="8D5EC55E"/>
    <w:lvl w:ilvl="0" w:tplc="4D24B8CA">
      <w:start w:val="1"/>
      <w:numFmt w:val="bullet"/>
      <w:lvlText w:val="●"/>
      <w:lvlJc w:val="left"/>
      <w:pPr>
        <w:ind w:left="720" w:hanging="360"/>
      </w:pPr>
    </w:lvl>
    <w:lvl w:ilvl="1" w:tplc="937CA7D4">
      <w:start w:val="1"/>
      <w:numFmt w:val="bullet"/>
      <w:lvlText w:val="○"/>
      <w:lvlJc w:val="left"/>
      <w:pPr>
        <w:ind w:left="1440" w:hanging="360"/>
      </w:pPr>
    </w:lvl>
    <w:lvl w:ilvl="2" w:tplc="FB6A9FF2">
      <w:start w:val="1"/>
      <w:numFmt w:val="bullet"/>
      <w:lvlText w:val="■"/>
      <w:lvlJc w:val="left"/>
      <w:pPr>
        <w:ind w:left="2160" w:hanging="360"/>
      </w:pPr>
    </w:lvl>
    <w:lvl w:ilvl="3" w:tplc="ACEC6766">
      <w:start w:val="1"/>
      <w:numFmt w:val="bullet"/>
      <w:lvlText w:val="●"/>
      <w:lvlJc w:val="left"/>
      <w:pPr>
        <w:ind w:left="2880" w:hanging="360"/>
      </w:pPr>
    </w:lvl>
    <w:lvl w:ilvl="4" w:tplc="0F742D40">
      <w:start w:val="1"/>
      <w:numFmt w:val="bullet"/>
      <w:lvlText w:val="○"/>
      <w:lvlJc w:val="left"/>
      <w:pPr>
        <w:ind w:left="3600" w:hanging="360"/>
      </w:pPr>
    </w:lvl>
    <w:lvl w:ilvl="5" w:tplc="5BC28024">
      <w:start w:val="1"/>
      <w:numFmt w:val="bullet"/>
      <w:lvlText w:val="■"/>
      <w:lvlJc w:val="left"/>
      <w:pPr>
        <w:ind w:left="4320" w:hanging="360"/>
      </w:pPr>
    </w:lvl>
    <w:lvl w:ilvl="6" w:tplc="7EA04D26">
      <w:start w:val="1"/>
      <w:numFmt w:val="bullet"/>
      <w:lvlText w:val="●"/>
      <w:lvlJc w:val="left"/>
      <w:pPr>
        <w:ind w:left="5040" w:hanging="360"/>
      </w:pPr>
    </w:lvl>
    <w:lvl w:ilvl="7" w:tplc="179C31B4">
      <w:start w:val="1"/>
      <w:numFmt w:val="bullet"/>
      <w:lvlText w:val="●"/>
      <w:lvlJc w:val="left"/>
      <w:pPr>
        <w:ind w:left="5760" w:hanging="360"/>
      </w:pPr>
    </w:lvl>
    <w:lvl w:ilvl="8" w:tplc="36723F02">
      <w:start w:val="1"/>
      <w:numFmt w:val="bullet"/>
      <w:lvlText w:val="●"/>
      <w:lvlJc w:val="left"/>
      <w:pPr>
        <w:ind w:left="6480" w:hanging="360"/>
      </w:pPr>
    </w:lvl>
  </w:abstractNum>
  <w:abstractNum w:abstractNumId="8" w15:restartNumberingAfterBreak="0">
    <w:nsid w:val="354300B2"/>
    <w:multiLevelType w:val="multilevel"/>
    <w:tmpl w:val="BEB6F13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EB76E0"/>
    <w:multiLevelType w:val="hybridMultilevel"/>
    <w:tmpl w:val="61187584"/>
    <w:lvl w:ilvl="0" w:tplc="C1FA45F2">
      <w:start w:val="1"/>
      <w:numFmt w:val="bullet"/>
      <w:lvlText w:val="•"/>
      <w:lvlJc w:val="left"/>
      <w:pPr>
        <w:ind w:left="520" w:hanging="280"/>
      </w:pPr>
    </w:lvl>
    <w:lvl w:ilvl="1" w:tplc="DD3E5694">
      <w:numFmt w:val="decimal"/>
      <w:lvlText w:val=""/>
      <w:lvlJc w:val="left"/>
    </w:lvl>
    <w:lvl w:ilvl="2" w:tplc="FF2CC5FA">
      <w:numFmt w:val="decimal"/>
      <w:lvlText w:val=""/>
      <w:lvlJc w:val="left"/>
    </w:lvl>
    <w:lvl w:ilvl="3" w:tplc="BBD0AFE4">
      <w:numFmt w:val="decimal"/>
      <w:lvlText w:val=""/>
      <w:lvlJc w:val="left"/>
    </w:lvl>
    <w:lvl w:ilvl="4" w:tplc="2FEE2BA8">
      <w:numFmt w:val="decimal"/>
      <w:lvlText w:val=""/>
      <w:lvlJc w:val="left"/>
    </w:lvl>
    <w:lvl w:ilvl="5" w:tplc="253002F4">
      <w:numFmt w:val="decimal"/>
      <w:lvlText w:val=""/>
      <w:lvlJc w:val="left"/>
    </w:lvl>
    <w:lvl w:ilvl="6" w:tplc="B020511C">
      <w:numFmt w:val="decimal"/>
      <w:lvlText w:val=""/>
      <w:lvlJc w:val="left"/>
    </w:lvl>
    <w:lvl w:ilvl="7" w:tplc="FFE248C0">
      <w:numFmt w:val="decimal"/>
      <w:lvlText w:val=""/>
      <w:lvlJc w:val="left"/>
    </w:lvl>
    <w:lvl w:ilvl="8" w:tplc="549445C8">
      <w:numFmt w:val="decimal"/>
      <w:lvlText w:val=""/>
      <w:lvlJc w:val="left"/>
    </w:lvl>
  </w:abstractNum>
  <w:abstractNum w:abstractNumId="10" w15:restartNumberingAfterBreak="0">
    <w:nsid w:val="3F044786"/>
    <w:multiLevelType w:val="hybridMultilevel"/>
    <w:tmpl w:val="32B0D56A"/>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1" w15:restartNumberingAfterBreak="0">
    <w:nsid w:val="44827C7E"/>
    <w:multiLevelType w:val="hybridMultilevel"/>
    <w:tmpl w:val="737E17CC"/>
    <w:lvl w:ilvl="0" w:tplc="50AC320C">
      <w:start w:val="1"/>
      <w:numFmt w:val="bullet"/>
      <w:lvlText w:val="•"/>
      <w:lvlJc w:val="left"/>
      <w:pPr>
        <w:ind w:left="540" w:hanging="260"/>
      </w:pPr>
      <w:rPr>
        <w:rFonts w:ascii="Times New Roman" w:eastAsia="Times New Roman" w:hAnsi="Times New Roman" w:cs="Times New Roman"/>
        <w:color w:val="2E8B7A"/>
      </w:rPr>
    </w:lvl>
    <w:lvl w:ilvl="1" w:tplc="45A67F86">
      <w:numFmt w:val="decimal"/>
      <w:lvlText w:val=""/>
      <w:lvlJc w:val="left"/>
    </w:lvl>
    <w:lvl w:ilvl="2" w:tplc="B290EC6A">
      <w:numFmt w:val="decimal"/>
      <w:lvlText w:val=""/>
      <w:lvlJc w:val="left"/>
    </w:lvl>
    <w:lvl w:ilvl="3" w:tplc="647EAC2A">
      <w:numFmt w:val="decimal"/>
      <w:lvlText w:val=""/>
      <w:lvlJc w:val="left"/>
    </w:lvl>
    <w:lvl w:ilvl="4" w:tplc="4152392A">
      <w:numFmt w:val="decimal"/>
      <w:lvlText w:val=""/>
      <w:lvlJc w:val="left"/>
    </w:lvl>
    <w:lvl w:ilvl="5" w:tplc="69A454E0">
      <w:numFmt w:val="decimal"/>
      <w:lvlText w:val=""/>
      <w:lvlJc w:val="left"/>
    </w:lvl>
    <w:lvl w:ilvl="6" w:tplc="8572C7C8">
      <w:numFmt w:val="decimal"/>
      <w:lvlText w:val=""/>
      <w:lvlJc w:val="left"/>
    </w:lvl>
    <w:lvl w:ilvl="7" w:tplc="E390AE64">
      <w:numFmt w:val="decimal"/>
      <w:lvlText w:val=""/>
      <w:lvlJc w:val="left"/>
    </w:lvl>
    <w:lvl w:ilvl="8" w:tplc="D26C3AF6">
      <w:numFmt w:val="decimal"/>
      <w:lvlText w:val=""/>
      <w:lvlJc w:val="left"/>
    </w:lvl>
  </w:abstractNum>
  <w:abstractNum w:abstractNumId="12" w15:restartNumberingAfterBreak="0">
    <w:nsid w:val="460450D5"/>
    <w:multiLevelType w:val="multilevel"/>
    <w:tmpl w:val="6FFCB9D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8B91344"/>
    <w:multiLevelType w:val="hybridMultilevel"/>
    <w:tmpl w:val="0EB6AA66"/>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4" w15:restartNumberingAfterBreak="0">
    <w:nsid w:val="4DB14460"/>
    <w:multiLevelType w:val="hybridMultilevel"/>
    <w:tmpl w:val="E48C82B2"/>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5" w15:restartNumberingAfterBreak="0">
    <w:nsid w:val="4E014B8A"/>
    <w:multiLevelType w:val="hybridMultilevel"/>
    <w:tmpl w:val="57F60400"/>
    <w:lvl w:ilvl="0" w:tplc="40090001">
      <w:start w:val="1"/>
      <w:numFmt w:val="bullet"/>
      <w:lvlText w:val=""/>
      <w:lvlJc w:val="left"/>
      <w:pPr>
        <w:ind w:left="1092" w:hanging="360"/>
      </w:pPr>
      <w:rPr>
        <w:rFonts w:ascii="Symbol" w:hAnsi="Symbol"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16" w15:restartNumberingAfterBreak="0">
    <w:nsid w:val="58F15577"/>
    <w:multiLevelType w:val="hybridMultilevel"/>
    <w:tmpl w:val="CA444048"/>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7" w15:restartNumberingAfterBreak="0">
    <w:nsid w:val="624E22A8"/>
    <w:multiLevelType w:val="hybridMultilevel"/>
    <w:tmpl w:val="6EA07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493636"/>
    <w:multiLevelType w:val="hybridMultilevel"/>
    <w:tmpl w:val="79A2AE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B81088"/>
    <w:multiLevelType w:val="hybridMultilevel"/>
    <w:tmpl w:val="9F528764"/>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0" w15:restartNumberingAfterBreak="0">
    <w:nsid w:val="6A4B0576"/>
    <w:multiLevelType w:val="hybridMultilevel"/>
    <w:tmpl w:val="4DB22E74"/>
    <w:lvl w:ilvl="0" w:tplc="6FD82E56">
      <w:start w:val="1"/>
      <w:numFmt w:val="decimal"/>
      <w:lvlText w:val="%1."/>
      <w:lvlJc w:val="left"/>
    </w:lvl>
    <w:lvl w:ilvl="1" w:tplc="26CEFC3A">
      <w:numFmt w:val="decimal"/>
      <w:lvlText w:val=""/>
      <w:lvlJc w:val="left"/>
    </w:lvl>
    <w:lvl w:ilvl="2" w:tplc="05087636">
      <w:numFmt w:val="decimal"/>
      <w:lvlText w:val=""/>
      <w:lvlJc w:val="left"/>
    </w:lvl>
    <w:lvl w:ilvl="3" w:tplc="7C6253C4">
      <w:numFmt w:val="decimal"/>
      <w:lvlText w:val=""/>
      <w:lvlJc w:val="left"/>
    </w:lvl>
    <w:lvl w:ilvl="4" w:tplc="19E81DE2">
      <w:numFmt w:val="decimal"/>
      <w:lvlText w:val=""/>
      <w:lvlJc w:val="left"/>
    </w:lvl>
    <w:lvl w:ilvl="5" w:tplc="CE0C33E2">
      <w:numFmt w:val="decimal"/>
      <w:lvlText w:val=""/>
      <w:lvlJc w:val="left"/>
    </w:lvl>
    <w:lvl w:ilvl="6" w:tplc="DEFABBB6">
      <w:numFmt w:val="decimal"/>
      <w:lvlText w:val=""/>
      <w:lvlJc w:val="left"/>
    </w:lvl>
    <w:lvl w:ilvl="7" w:tplc="CAD02860">
      <w:numFmt w:val="decimal"/>
      <w:lvlText w:val=""/>
      <w:lvlJc w:val="left"/>
    </w:lvl>
    <w:lvl w:ilvl="8" w:tplc="4C98E246">
      <w:numFmt w:val="decimal"/>
      <w:lvlText w:val=""/>
      <w:lvlJc w:val="left"/>
    </w:lvl>
  </w:abstractNum>
  <w:abstractNum w:abstractNumId="21" w15:restartNumberingAfterBreak="0">
    <w:nsid w:val="7D8C2C73"/>
    <w:multiLevelType w:val="hybridMultilevel"/>
    <w:tmpl w:val="079069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2" w15:restartNumberingAfterBreak="0">
    <w:nsid w:val="7E3217CA"/>
    <w:multiLevelType w:val="hybridMultilevel"/>
    <w:tmpl w:val="87902D70"/>
    <w:lvl w:ilvl="0" w:tplc="65A61E9E">
      <w:start w:val="1"/>
      <w:numFmt w:val="decimal"/>
      <w:lvlText w:val="%1."/>
      <w:lvlJc w:val="left"/>
    </w:lvl>
    <w:lvl w:ilvl="1" w:tplc="EEB8CE00">
      <w:numFmt w:val="decimal"/>
      <w:lvlText w:val=""/>
      <w:lvlJc w:val="left"/>
    </w:lvl>
    <w:lvl w:ilvl="2" w:tplc="6C3A665C">
      <w:numFmt w:val="decimal"/>
      <w:lvlText w:val=""/>
      <w:lvlJc w:val="left"/>
    </w:lvl>
    <w:lvl w:ilvl="3" w:tplc="306E668E">
      <w:numFmt w:val="decimal"/>
      <w:lvlText w:val=""/>
      <w:lvlJc w:val="left"/>
    </w:lvl>
    <w:lvl w:ilvl="4" w:tplc="DE26F412">
      <w:numFmt w:val="decimal"/>
      <w:lvlText w:val=""/>
      <w:lvlJc w:val="left"/>
    </w:lvl>
    <w:lvl w:ilvl="5" w:tplc="2102AACA">
      <w:numFmt w:val="decimal"/>
      <w:lvlText w:val=""/>
      <w:lvlJc w:val="left"/>
    </w:lvl>
    <w:lvl w:ilvl="6" w:tplc="9EE2ADDE">
      <w:numFmt w:val="decimal"/>
      <w:lvlText w:val=""/>
      <w:lvlJc w:val="left"/>
    </w:lvl>
    <w:lvl w:ilvl="7" w:tplc="CDE09584">
      <w:numFmt w:val="decimal"/>
      <w:lvlText w:val=""/>
      <w:lvlJc w:val="left"/>
    </w:lvl>
    <w:lvl w:ilvl="8" w:tplc="5DA86554">
      <w:numFmt w:val="decimal"/>
      <w:lvlText w:val=""/>
      <w:lvlJc w:val="left"/>
    </w:lvl>
  </w:abstractNum>
  <w:num w:numId="1" w16cid:durableId="997344078">
    <w:abstractNumId w:val="7"/>
    <w:lvlOverride w:ilvl="0">
      <w:startOverride w:val="1"/>
    </w:lvlOverride>
  </w:num>
  <w:num w:numId="2" w16cid:durableId="1685013738">
    <w:abstractNumId w:val="8"/>
  </w:num>
  <w:num w:numId="3" w16cid:durableId="2092655384">
    <w:abstractNumId w:val="0"/>
  </w:num>
  <w:num w:numId="4" w16cid:durableId="42367622">
    <w:abstractNumId w:val="9"/>
    <w:lvlOverride w:ilvl="0">
      <w:startOverride w:val="1"/>
    </w:lvlOverride>
  </w:num>
  <w:num w:numId="5" w16cid:durableId="342125771">
    <w:abstractNumId w:val="11"/>
    <w:lvlOverride w:ilvl="0">
      <w:startOverride w:val="1"/>
    </w:lvlOverride>
  </w:num>
  <w:num w:numId="6" w16cid:durableId="2001080559">
    <w:abstractNumId w:val="15"/>
  </w:num>
  <w:num w:numId="7" w16cid:durableId="1827896718">
    <w:abstractNumId w:val="3"/>
  </w:num>
  <w:num w:numId="8" w16cid:durableId="1476725957">
    <w:abstractNumId w:val="4"/>
  </w:num>
  <w:num w:numId="9" w16cid:durableId="1892113064">
    <w:abstractNumId w:val="5"/>
  </w:num>
  <w:num w:numId="10" w16cid:durableId="726144416">
    <w:abstractNumId w:val="10"/>
  </w:num>
  <w:num w:numId="11" w16cid:durableId="1165165879">
    <w:abstractNumId w:val="14"/>
  </w:num>
  <w:num w:numId="12" w16cid:durableId="449472347">
    <w:abstractNumId w:val="16"/>
  </w:num>
  <w:num w:numId="13" w16cid:durableId="154999193">
    <w:abstractNumId w:val="13"/>
  </w:num>
  <w:num w:numId="14" w16cid:durableId="802773741">
    <w:abstractNumId w:val="21"/>
  </w:num>
  <w:num w:numId="15" w16cid:durableId="1526168990">
    <w:abstractNumId w:val="19"/>
  </w:num>
  <w:num w:numId="16" w16cid:durableId="726802296">
    <w:abstractNumId w:val="18"/>
  </w:num>
  <w:num w:numId="17" w16cid:durableId="1790395000">
    <w:abstractNumId w:val="12"/>
  </w:num>
  <w:num w:numId="18" w16cid:durableId="775060457">
    <w:abstractNumId w:val="17"/>
  </w:num>
  <w:num w:numId="19" w16cid:durableId="353574618">
    <w:abstractNumId w:val="22"/>
    <w:lvlOverride w:ilvl="0">
      <w:startOverride w:val="1"/>
    </w:lvlOverride>
  </w:num>
  <w:num w:numId="20" w16cid:durableId="824131355">
    <w:abstractNumId w:val="6"/>
  </w:num>
  <w:num w:numId="21" w16cid:durableId="991760795">
    <w:abstractNumId w:val="20"/>
    <w:lvlOverride w:ilvl="0">
      <w:startOverride w:val="1"/>
    </w:lvlOverride>
  </w:num>
  <w:num w:numId="22" w16cid:durableId="1327703929">
    <w:abstractNumId w:val="1"/>
  </w:num>
  <w:num w:numId="23" w16cid:durableId="1539465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A7"/>
    <w:rsid w:val="000145EE"/>
    <w:rsid w:val="00050EB4"/>
    <w:rsid w:val="000A575C"/>
    <w:rsid w:val="000B527D"/>
    <w:rsid w:val="000C53C1"/>
    <w:rsid w:val="00170F24"/>
    <w:rsid w:val="001903E0"/>
    <w:rsid w:val="001912C7"/>
    <w:rsid w:val="001942E1"/>
    <w:rsid w:val="001C66F9"/>
    <w:rsid w:val="001E1D14"/>
    <w:rsid w:val="001F2184"/>
    <w:rsid w:val="001F315C"/>
    <w:rsid w:val="002115B7"/>
    <w:rsid w:val="0023614F"/>
    <w:rsid w:val="002748AC"/>
    <w:rsid w:val="002779B4"/>
    <w:rsid w:val="00290AC9"/>
    <w:rsid w:val="002C5B46"/>
    <w:rsid w:val="002D5D42"/>
    <w:rsid w:val="00330E98"/>
    <w:rsid w:val="00342FE2"/>
    <w:rsid w:val="00350BA8"/>
    <w:rsid w:val="00360DFD"/>
    <w:rsid w:val="00391968"/>
    <w:rsid w:val="003D33A6"/>
    <w:rsid w:val="003F25F5"/>
    <w:rsid w:val="004327EE"/>
    <w:rsid w:val="00434E53"/>
    <w:rsid w:val="004531C1"/>
    <w:rsid w:val="004533E4"/>
    <w:rsid w:val="004C1C82"/>
    <w:rsid w:val="004C2056"/>
    <w:rsid w:val="004D5BCD"/>
    <w:rsid w:val="004E6C9A"/>
    <w:rsid w:val="00502320"/>
    <w:rsid w:val="00542B77"/>
    <w:rsid w:val="00575F23"/>
    <w:rsid w:val="005A3CCC"/>
    <w:rsid w:val="005B1D33"/>
    <w:rsid w:val="005B4AEC"/>
    <w:rsid w:val="005D55F5"/>
    <w:rsid w:val="005D6241"/>
    <w:rsid w:val="005E3DCD"/>
    <w:rsid w:val="005F07AD"/>
    <w:rsid w:val="00637FE1"/>
    <w:rsid w:val="00647CE7"/>
    <w:rsid w:val="0066263F"/>
    <w:rsid w:val="006638F9"/>
    <w:rsid w:val="00694163"/>
    <w:rsid w:val="006D4B85"/>
    <w:rsid w:val="006E6475"/>
    <w:rsid w:val="006F0D36"/>
    <w:rsid w:val="00734604"/>
    <w:rsid w:val="00760C09"/>
    <w:rsid w:val="00775028"/>
    <w:rsid w:val="0078170E"/>
    <w:rsid w:val="007918C3"/>
    <w:rsid w:val="007946BA"/>
    <w:rsid w:val="007E55DE"/>
    <w:rsid w:val="00845B47"/>
    <w:rsid w:val="00851DB7"/>
    <w:rsid w:val="008561F5"/>
    <w:rsid w:val="00861BBE"/>
    <w:rsid w:val="00874BAE"/>
    <w:rsid w:val="008C1C80"/>
    <w:rsid w:val="008C7689"/>
    <w:rsid w:val="008D52C0"/>
    <w:rsid w:val="008F6BA0"/>
    <w:rsid w:val="008F76DA"/>
    <w:rsid w:val="00964411"/>
    <w:rsid w:val="00983B19"/>
    <w:rsid w:val="00985CEA"/>
    <w:rsid w:val="009975A7"/>
    <w:rsid w:val="009C2364"/>
    <w:rsid w:val="00A073E5"/>
    <w:rsid w:val="00A20A8B"/>
    <w:rsid w:val="00A30314"/>
    <w:rsid w:val="00A33CDC"/>
    <w:rsid w:val="00A531DD"/>
    <w:rsid w:val="00A6409A"/>
    <w:rsid w:val="00A768A4"/>
    <w:rsid w:val="00A96CB7"/>
    <w:rsid w:val="00B405FF"/>
    <w:rsid w:val="00B873D6"/>
    <w:rsid w:val="00BA35F4"/>
    <w:rsid w:val="00BB3902"/>
    <w:rsid w:val="00C53CA7"/>
    <w:rsid w:val="00C862C8"/>
    <w:rsid w:val="00CA50F6"/>
    <w:rsid w:val="00CA6957"/>
    <w:rsid w:val="00D34777"/>
    <w:rsid w:val="00D41362"/>
    <w:rsid w:val="00D629D0"/>
    <w:rsid w:val="00D65432"/>
    <w:rsid w:val="00D70B0C"/>
    <w:rsid w:val="00D93456"/>
    <w:rsid w:val="00DD00C1"/>
    <w:rsid w:val="00DD09B4"/>
    <w:rsid w:val="00E07B02"/>
    <w:rsid w:val="00E129E8"/>
    <w:rsid w:val="00E1508C"/>
    <w:rsid w:val="00E60845"/>
    <w:rsid w:val="00E66CC5"/>
    <w:rsid w:val="00E74FA0"/>
    <w:rsid w:val="00EA1FDC"/>
    <w:rsid w:val="00EC0989"/>
    <w:rsid w:val="00ED0643"/>
    <w:rsid w:val="00EF1041"/>
    <w:rsid w:val="00F159D0"/>
    <w:rsid w:val="00F22886"/>
    <w:rsid w:val="00F262C0"/>
    <w:rsid w:val="00F559BD"/>
    <w:rsid w:val="00F62377"/>
    <w:rsid w:val="00F74B2C"/>
    <w:rsid w:val="00F82B44"/>
    <w:rsid w:val="00FA070F"/>
    <w:rsid w:val="00FB31D1"/>
    <w:rsid w:val="00FC0C42"/>
    <w:rsid w:val="00FC4873"/>
    <w:rsid w:val="00FE368D"/>
    <w:rsid w:val="00FE7DEE"/>
    <w:rsid w:val="00FF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E4CF"/>
  <w15:docId w15:val="{96913F5E-A476-4462-BFE0-7136D282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after="120"/>
      <w:outlineLvl w:val="0"/>
    </w:pPr>
    <w:rPr>
      <w:rFonts w:ascii="Times New Roman" w:hAnsi="Times New Roman" w:cs="Times New Roman"/>
      <w:b/>
      <w:caps/>
      <w:color w:val="002060"/>
      <w:sz w:val="28"/>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7689"/>
    <w:rPr>
      <w:color w:val="605E5C"/>
      <w:shd w:val="clear" w:color="auto" w:fill="E1DFDD"/>
    </w:rPr>
  </w:style>
  <w:style w:type="paragraph" w:styleId="Header">
    <w:name w:val="header"/>
    <w:basedOn w:val="Normal"/>
    <w:link w:val="HeaderChar"/>
    <w:uiPriority w:val="99"/>
    <w:unhideWhenUsed/>
    <w:rsid w:val="00F62377"/>
    <w:pPr>
      <w:tabs>
        <w:tab w:val="center" w:pos="4513"/>
        <w:tab w:val="right" w:pos="9026"/>
      </w:tabs>
    </w:pPr>
  </w:style>
  <w:style w:type="character" w:customStyle="1" w:styleId="HeaderChar">
    <w:name w:val="Header Char"/>
    <w:basedOn w:val="DefaultParagraphFont"/>
    <w:link w:val="Header"/>
    <w:uiPriority w:val="99"/>
    <w:rsid w:val="00F62377"/>
  </w:style>
  <w:style w:type="paragraph" w:styleId="Footer">
    <w:name w:val="footer"/>
    <w:basedOn w:val="Normal"/>
    <w:link w:val="FooterChar"/>
    <w:uiPriority w:val="99"/>
    <w:unhideWhenUsed/>
    <w:rsid w:val="00F62377"/>
    <w:pPr>
      <w:tabs>
        <w:tab w:val="center" w:pos="4513"/>
        <w:tab w:val="right" w:pos="9026"/>
      </w:tabs>
    </w:pPr>
  </w:style>
  <w:style w:type="character" w:customStyle="1" w:styleId="FooterChar">
    <w:name w:val="Footer Char"/>
    <w:basedOn w:val="DefaultParagraphFont"/>
    <w:link w:val="Footer"/>
    <w:uiPriority w:val="99"/>
    <w:rsid w:val="00F62377"/>
  </w:style>
  <w:style w:type="paragraph" w:styleId="ListBullet">
    <w:name w:val="List Bullet"/>
    <w:basedOn w:val="Normal"/>
    <w:uiPriority w:val="99"/>
    <w:unhideWhenUsed/>
    <w:rsid w:val="001942E1"/>
    <w:pPr>
      <w:numPr>
        <w:numId w:val="3"/>
      </w:numPr>
      <w:contextualSpacing/>
    </w:pPr>
  </w:style>
  <w:style w:type="paragraph" w:styleId="TOC1">
    <w:name w:val="toc 1"/>
    <w:basedOn w:val="Normal"/>
    <w:next w:val="Normal"/>
    <w:autoRedefine/>
    <w:uiPriority w:val="39"/>
    <w:unhideWhenUsed/>
    <w:rsid w:val="003D33A6"/>
    <w:pPr>
      <w:spacing w:after="100" w:line="276" w:lineRule="auto"/>
    </w:pPr>
    <w:rPr>
      <w:rFonts w:ascii="Times New Roman" w:eastAsia="Times New Roman" w:hAnsi="Times New Roman" w:cs="Times New Roman"/>
      <w:color w:val="222222"/>
      <w:sz w:val="24"/>
      <w:szCs w:val="24"/>
    </w:rPr>
  </w:style>
  <w:style w:type="paragraph" w:styleId="TOC2">
    <w:name w:val="toc 2"/>
    <w:basedOn w:val="Normal"/>
    <w:next w:val="Normal"/>
    <w:autoRedefine/>
    <w:uiPriority w:val="39"/>
    <w:unhideWhenUsed/>
    <w:rsid w:val="003D33A6"/>
    <w:pPr>
      <w:spacing w:after="100" w:line="276" w:lineRule="auto"/>
      <w:ind w:left="240"/>
    </w:pPr>
    <w:rPr>
      <w:rFonts w:ascii="Times New Roman" w:eastAsia="Times New Roman" w:hAnsi="Times New Roman" w:cs="Times New Roman"/>
      <w:color w:val="222222"/>
      <w:sz w:val="24"/>
      <w:szCs w:val="24"/>
    </w:rPr>
  </w:style>
  <w:style w:type="paragraph" w:styleId="TOC3">
    <w:name w:val="toc 3"/>
    <w:basedOn w:val="Normal"/>
    <w:next w:val="Normal"/>
    <w:autoRedefine/>
    <w:uiPriority w:val="39"/>
    <w:unhideWhenUsed/>
    <w:rsid w:val="003D33A6"/>
    <w:pPr>
      <w:spacing w:after="100" w:line="276" w:lineRule="auto"/>
      <w:ind w:left="480"/>
    </w:pPr>
    <w:rPr>
      <w:rFonts w:ascii="Times New Roman" w:eastAsia="Times New Roman" w:hAnsi="Times New Roman" w:cs="Times New Roman"/>
      <w:color w:val="222222"/>
      <w:sz w:val="24"/>
      <w:szCs w:val="24"/>
    </w:rPr>
  </w:style>
  <w:style w:type="character" w:styleId="LineNumber">
    <w:name w:val="line number"/>
    <w:basedOn w:val="DefaultParagraphFont"/>
    <w:uiPriority w:val="99"/>
    <w:semiHidden/>
    <w:unhideWhenUsed/>
    <w:rsid w:val="00542B77"/>
  </w:style>
  <w:style w:type="character" w:customStyle="1" w:styleId="Heading1Char">
    <w:name w:val="Heading 1 Char"/>
    <w:basedOn w:val="DefaultParagraphFont"/>
    <w:link w:val="Heading1"/>
    <w:uiPriority w:val="9"/>
    <w:rsid w:val="001912C7"/>
    <w:rPr>
      <w:rFonts w:ascii="Times New Roman" w:hAnsi="Times New Roman" w:cs="Times New Roman"/>
      <w:b/>
      <w:caps/>
      <w:color w:val="002060"/>
      <w:sz w:val="28"/>
      <w:szCs w:val="32"/>
    </w:rPr>
  </w:style>
  <w:style w:type="table" w:styleId="TableGrid">
    <w:name w:val="Table Grid"/>
    <w:basedOn w:val="TableNormal"/>
    <w:uiPriority w:val="59"/>
    <w:rsid w:val="001912C7"/>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145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336774-43F1-4D0C-A223-B8FAD1E05F30}">
  <we:reference id="wa200010725" version="1.0.0.1" store="en-IN" storeType="OMEX"/>
  <we:alternateReferences>
    <we:reference id="WA200010725" version="1.0.0.1" store="WA200010725" storeType="OMEX"/>
  </we:alternateReferences>
  <we:properties>
    <we:property name="claude.fileId" value="&quot;217255d6-1e8a-4613-9538-00ad92a384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2F648-B40C-41E1-963A-034F7B66D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Krupa Raju</cp:lastModifiedBy>
  <cp:revision>33</cp:revision>
  <dcterms:created xsi:type="dcterms:W3CDTF">2026-08-29T20:47:00Z</dcterms:created>
  <dcterms:modified xsi:type="dcterms:W3CDTF">2026-08-30T12:04:00Z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0686eec0-bc2e-4f1e-aa2e-0bc72e8cd85b</vt:lpwstr>
  </property>
</Properties>
</file>