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7B3484">
      <w:pPr>
        <w:spacing w:line="360" w:lineRule="auto"/>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meta-analysis</w:t>
      </w:r>
    </w:p>
    <w:p w14:paraId="0EB44720" w14:textId="77777777" w:rsidR="007D1C50" w:rsidRPr="00B824A3" w:rsidRDefault="007D1C50" w:rsidP="007B3484">
      <w:pPr>
        <w:spacing w:line="360" w:lineRule="auto"/>
        <w:contextualSpacing/>
        <w:mirrorIndents/>
      </w:pPr>
    </w:p>
    <w:p w14:paraId="351960BB" w14:textId="59171A26" w:rsidR="007D1C50" w:rsidRPr="00B824A3" w:rsidRDefault="007D1C50" w:rsidP="007B3484">
      <w:pPr>
        <w:spacing w:line="360" w:lineRule="auto"/>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7B3484">
      <w:pPr>
        <w:spacing w:line="360" w:lineRule="auto"/>
        <w:contextualSpacing/>
        <w:mirrorIndents/>
      </w:pPr>
    </w:p>
    <w:p w14:paraId="14DBD845" w14:textId="77777777" w:rsidR="007D1C50" w:rsidRPr="00B824A3" w:rsidRDefault="007D1C50" w:rsidP="007B3484">
      <w:pPr>
        <w:spacing w:line="360" w:lineRule="auto"/>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7B3484">
      <w:pPr>
        <w:spacing w:line="360" w:lineRule="auto"/>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7B3484">
      <w:pPr>
        <w:spacing w:line="360" w:lineRule="auto"/>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7B3484">
      <w:pPr>
        <w:spacing w:line="360" w:lineRule="auto"/>
        <w:contextualSpacing/>
        <w:mirrorIndents/>
      </w:pPr>
    </w:p>
    <w:p w14:paraId="787F94D1" w14:textId="005E99F2" w:rsidR="007D1C50" w:rsidRDefault="007D1C50" w:rsidP="007B3484">
      <w:pPr>
        <w:spacing w:line="360" w:lineRule="auto"/>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3B411243" w14:textId="48329A89" w:rsidR="0054371D" w:rsidRPr="00B824A3" w:rsidRDefault="0054371D" w:rsidP="007B3484">
      <w:pPr>
        <w:spacing w:line="360" w:lineRule="auto"/>
        <w:contextualSpacing/>
        <w:mirrorIndents/>
      </w:pPr>
      <w:r>
        <w:t>* Authors Contributed Equally</w:t>
      </w:r>
    </w:p>
    <w:p w14:paraId="465F4664" w14:textId="77777777" w:rsidR="007D1C50" w:rsidRPr="00B824A3" w:rsidRDefault="007D1C50" w:rsidP="007B3484">
      <w:pPr>
        <w:spacing w:line="360" w:lineRule="auto"/>
        <w:contextualSpacing/>
        <w:mirrorIndents/>
      </w:pPr>
      <w:r w:rsidRPr="00B824A3">
        <w:rPr>
          <w:b/>
          <w:bCs/>
        </w:rPr>
        <w:t>Abstract</w:t>
      </w:r>
      <w:r w:rsidRPr="00B824A3">
        <w:t>:</w:t>
      </w:r>
    </w:p>
    <w:p w14:paraId="37A49A74" w14:textId="2A6DF09F" w:rsidR="00280C86" w:rsidRPr="007B3484" w:rsidRDefault="00FE0B0E" w:rsidP="007B3484">
      <w:pPr>
        <w:spacing w:line="360" w:lineRule="auto"/>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proofErr w:type="spellStart"/>
      <w:r w:rsidR="006C5A80" w:rsidRPr="00AD37CE">
        <w:rPr>
          <w:i/>
          <w:iCs/>
        </w:rPr>
        <w:t>Lampropholis</w:t>
      </w:r>
      <w:proofErr w:type="spellEnd"/>
      <w:r w:rsidR="006C5A80" w:rsidRPr="00AD37CE">
        <w:rPr>
          <w:i/>
          <w:iCs/>
        </w:rPr>
        <w:t xml:space="preserve"> </w:t>
      </w:r>
      <w:proofErr w:type="spellStart"/>
      <w:r w:rsidR="006C5A80" w:rsidRPr="00AD37CE">
        <w:rPr>
          <w:i/>
          <w:iCs/>
        </w:rPr>
        <w:t>delicata</w:t>
      </w:r>
      <w:proofErr w:type="spellEnd"/>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r w:rsidR="00280C86">
        <w:rPr>
          <w:b/>
          <w:bCs/>
        </w:rPr>
        <w:br w:type="page"/>
      </w:r>
    </w:p>
    <w:p w14:paraId="62AA0AE0" w14:textId="71D7C2DE" w:rsidR="000A58EA" w:rsidRPr="00D407D5" w:rsidRDefault="000A58EA" w:rsidP="007B3484">
      <w:pPr>
        <w:spacing w:line="360" w:lineRule="auto"/>
        <w:contextualSpacing/>
        <w:mirrorIndents/>
        <w:rPr>
          <w:b/>
          <w:bCs/>
        </w:rPr>
      </w:pPr>
      <w:r>
        <w:rPr>
          <w:b/>
          <w:bCs/>
        </w:rPr>
        <w:lastRenderedPageBreak/>
        <w:t>Introduction</w:t>
      </w:r>
    </w:p>
    <w:p w14:paraId="339F7196" w14:textId="551B76AE" w:rsidR="00CA37DA" w:rsidRDefault="001F7F12" w:rsidP="007B3484">
      <w:pPr>
        <w:spacing w:line="360" w:lineRule="auto"/>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E4058F" w:rsidRPr="00813350">
            <w:rPr>
              <w:color w:val="000000"/>
              <w:vertAlign w:val="superscript"/>
              <w:lang w:val="en-GB"/>
            </w:rPr>
            <w:t>1,2</w:t>
          </w:r>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E4058F" w:rsidRPr="00E4058F">
            <w:rPr>
              <w:color w:val="000000"/>
              <w:vertAlign w:val="superscript"/>
              <w:lang w:val="en-GB"/>
            </w:rPr>
            <w:t>3</w:t>
          </w:r>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E4058F" w:rsidRPr="00E4058F">
            <w:rPr>
              <w:color w:val="000000"/>
              <w:vertAlign w:val="superscript"/>
              <w:lang w:val="en-GB"/>
            </w:rPr>
            <w:t>4</w:t>
          </w:r>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r w:rsidR="00F2627C">
        <w:rPr>
          <w:lang w:val="en-GB"/>
        </w:rPr>
        <w:t xml:space="preserve"> </w:t>
      </w:r>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E4058F" w:rsidRPr="00E4058F">
            <w:rPr>
              <w:color w:val="000000"/>
              <w:vertAlign w:val="superscript"/>
              <w:lang w:val="en-GB"/>
            </w:rPr>
            <w:t>5</w:t>
          </w:r>
        </w:sdtContent>
      </w:sdt>
      <w:r w:rsidR="0059747F" w:rsidRPr="0059747F">
        <w:rPr>
          <w:vertAlign w:val="superscript"/>
          <w:lang w:val="en-GB"/>
        </w:rPr>
        <w:t>]</w:t>
      </w:r>
      <w:r w:rsidRPr="001F7F12">
        <w:rPr>
          <w:lang w:val="en-GB"/>
        </w:rPr>
        <w:t>. However, the magnitude of plastic responses is widely trait- and species-</w:t>
      </w:r>
      <w:proofErr w:type="gramStart"/>
      <w:r w:rsidRPr="001F7F12">
        <w:rPr>
          <w:lang w:val="en-GB"/>
        </w:rPr>
        <w:t>specific</w:t>
      </w:r>
      <w:r w:rsidR="002E5259" w:rsidRPr="002E5259">
        <w:rPr>
          <w:vertAlign w:val="superscript"/>
          <w:lang w:val="en-GB"/>
        </w:rPr>
        <w:t>[</w:t>
      </w:r>
      <w:proofErr w:type="gramEnd"/>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E4058F" w:rsidRPr="00E4058F">
            <w:rPr>
              <w:color w:val="000000"/>
              <w:vertAlign w:val="superscript"/>
              <w:lang w:val="en-GB"/>
            </w:rPr>
            <w:t>5–7</w:t>
          </w:r>
          <w:r w:rsidR="002E5259">
            <w:rPr>
              <w:color w:val="000000"/>
              <w:vertAlign w:val="superscript"/>
              <w:lang w:val="en-GB"/>
            </w:rPr>
            <w:t>]</w:t>
          </w:r>
        </w:sdtContent>
      </w:sdt>
      <w:r w:rsidRPr="001F7F12">
        <w:rPr>
          <w:lang w:val="en-GB"/>
        </w:rPr>
        <w:t xml:space="preserve"> </w:t>
      </w:r>
    </w:p>
    <w:p w14:paraId="3C9C5FC8" w14:textId="6D6B8EBA" w:rsidR="00CA37DA" w:rsidRDefault="001F7F12" w:rsidP="007B3484">
      <w:pPr>
        <w:spacing w:line="360" w:lineRule="auto"/>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E4058F" w:rsidRPr="00E4058F">
            <w:rPr>
              <w:color w:val="000000"/>
              <w:vertAlign w:val="superscript"/>
              <w:lang w:val="en-GB"/>
            </w:rPr>
            <w:t>8,9</w:t>
          </w:r>
        </w:sdtContent>
      </w:sdt>
      <w:r w:rsidRPr="00A12A5A">
        <w:rPr>
          <w:vertAlign w:val="superscript"/>
          <w:lang w:val="en-GB"/>
        </w:rPr>
        <w:t>]</w:t>
      </w:r>
      <w:r w:rsidRPr="001F7F12">
        <w:rPr>
          <w:lang w:val="en-GB"/>
        </w:rPr>
        <w:t xml:space="preserve">. For instance, recent evidence indicates that some ectotherms can tolerate heat events for </w:t>
      </w:r>
      <w:r w:rsidR="002E5259">
        <w:rPr>
          <w:lang w:val="en-GB"/>
        </w:rPr>
        <w:t>long periods</w:t>
      </w:r>
      <w:r w:rsidR="002E5259" w:rsidRPr="00A12A5A">
        <w:rPr>
          <w:vertAlign w:val="superscript"/>
          <w:lang w:val="en-GB"/>
        </w:rPr>
        <w:t xml:space="preserve"> </w:t>
      </w:r>
      <w:r w:rsidR="0059747F" w:rsidRPr="00A12A5A">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E4058F" w:rsidRPr="00E4058F">
            <w:rPr>
              <w:color w:val="000000"/>
              <w:vertAlign w:val="superscript"/>
              <w:lang w:val="en-GB"/>
            </w:rPr>
            <w:t>5,10</w:t>
          </w:r>
        </w:sdtContent>
      </w:sdt>
      <w:r w:rsidR="00A4054E" w:rsidRPr="00A12A5A">
        <w:rPr>
          <w:vertAlign w:val="superscript"/>
          <w:lang w:val="en-GB"/>
        </w:rPr>
        <w:t>]</w:t>
      </w:r>
      <w:r w:rsidRPr="001F7F12">
        <w:rPr>
          <w:lang w:val="en-GB"/>
        </w:rPr>
        <w:t>.</w:t>
      </w:r>
      <w:r w:rsidR="002E5259">
        <w:rPr>
          <w:lang w:val="en-GB"/>
        </w:rPr>
        <w:t xml:space="preserve"> Thermal ecology of ectotherms can also be shaped by other factors, </w:t>
      </w:r>
      <w:r w:rsidRPr="001F7F12">
        <w:rPr>
          <w:lang w:val="en-GB"/>
        </w:rPr>
        <w:t>such as diet or maternal investment</w:t>
      </w:r>
      <w:r w:rsidR="002E5259">
        <w:rPr>
          <w:lang w:val="en-GB"/>
        </w:rPr>
        <w:t>, which can influence</w:t>
      </w:r>
      <w:r w:rsidRPr="001F7F12">
        <w:rPr>
          <w:lang w:val="en-GB"/>
        </w:rPr>
        <w:t xml:space="preserve">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E4058F" w:rsidRPr="00E4058F">
            <w:rPr>
              <w:color w:val="000000"/>
              <w:vertAlign w:val="superscript"/>
              <w:lang w:val="en-GB"/>
            </w:rPr>
            <w:t>11–13</w:t>
          </w:r>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
          <w:id w:val="-236706025"/>
          <w:placeholder>
            <w:docPart w:val="DefaultPlaceholder_-1854013440"/>
          </w:placeholder>
        </w:sdtPr>
        <w:sdtContent>
          <w:r w:rsidR="00E4058F" w:rsidRPr="00E4058F">
            <w:rPr>
              <w:color w:val="000000"/>
              <w:vertAlign w:val="superscript"/>
              <w:lang w:val="en-GB"/>
            </w:rPr>
            <w:t>14,15</w:t>
          </w:r>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E4058F" w:rsidRPr="00E4058F">
            <w:rPr>
              <w:color w:val="000000"/>
              <w:vertAlign w:val="superscript"/>
              <w:lang w:val="en-GB"/>
            </w:rPr>
            <w:t>16</w:t>
          </w:r>
        </w:sdtContent>
      </w:sdt>
      <w:r w:rsidR="00A4054E" w:rsidRPr="00A12A5A">
        <w:rPr>
          <w:vertAlign w:val="superscript"/>
          <w:lang w:val="en-GB"/>
        </w:rPr>
        <w:t>]</w:t>
      </w:r>
      <w:r w:rsidRPr="001F7F12">
        <w:rPr>
          <w:lang w:val="en-GB"/>
        </w:rPr>
        <w:t>. Determining how thermal and resource environments during development affect key thermal physiological traits in various taxa may provide an understanding of how species may cope with changing environments.</w:t>
      </w:r>
      <w:r w:rsidR="00CA37DA">
        <w:t xml:space="preserve"> </w:t>
      </w:r>
    </w:p>
    <w:p w14:paraId="4511056D" w14:textId="002FEB84" w:rsidR="00A12A5A" w:rsidRDefault="00CA37DA" w:rsidP="007B3484">
      <w:pPr>
        <w:spacing w:line="360" w:lineRule="auto"/>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2E5259">
            <w:rPr>
              <w:color w:val="000000"/>
              <w:vertAlign w:val="superscript"/>
            </w:rPr>
            <w:t>[</w:t>
          </w:r>
          <w:r w:rsidR="00E4058F" w:rsidRPr="00E4058F">
            <w:rPr>
              <w:color w:val="000000"/>
              <w:vertAlign w:val="superscript"/>
            </w:rPr>
            <w:t>6</w:t>
          </w:r>
          <w:r w:rsidR="002E5259">
            <w:rPr>
              <w:color w:val="000000"/>
              <w:vertAlign w:val="superscript"/>
            </w:rPr>
            <w:t>]</w:t>
          </w:r>
        </w:sdtContent>
      </w:sdt>
      <w:r>
        <w:rPr>
          <w:color w:val="000000"/>
        </w:rPr>
        <w:t xml:space="preserve">. </w:t>
      </w:r>
      <w:r>
        <w:t xml:space="preserve">Such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E4058F" w:rsidRPr="00E4058F">
            <w:rPr>
              <w:color w:val="000000"/>
              <w:vertAlign w:val="superscript"/>
            </w:rPr>
            <w:t>17</w:t>
          </w:r>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fitness</w:t>
      </w:r>
      <w:r w:rsidR="00946E66">
        <w:t xml:space="preserve"> </w:t>
      </w:r>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E4058F" w:rsidRPr="00E4058F">
            <w:rPr>
              <w:color w:val="000000"/>
              <w:vertAlign w:val="superscript"/>
            </w:rPr>
            <w:t>18,19</w:t>
          </w:r>
        </w:sdtContent>
      </w:sdt>
      <w:r w:rsidRPr="00CA37DA">
        <w:rPr>
          <w:vertAlign w:val="superscript"/>
        </w:rPr>
        <w:t>]</w:t>
      </w:r>
      <w:r>
        <w:t>. In reptiles, temperatures during embryonic development are known to affect phenotypes throughout ontogeny</w:t>
      </w:r>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E4058F" w:rsidRPr="00E4058F">
            <w:rPr>
              <w:color w:val="000000"/>
              <w:vertAlign w:val="superscript"/>
            </w:rPr>
            <w:t>7</w:t>
          </w:r>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 xml:space="preserve">traits including sex, growth rate, morphology, </w:t>
      </w:r>
      <w:r>
        <w:lastRenderedPageBreak/>
        <w:t>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E4058F" w:rsidRPr="00E4058F">
            <w:rPr>
              <w:color w:val="000000"/>
              <w:vertAlign w:val="superscript"/>
            </w:rPr>
            <w:t>7,19,20</w:t>
          </w:r>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E4058F" w:rsidRPr="00E4058F">
            <w:rPr>
              <w:color w:val="000000"/>
              <w:vertAlign w:val="superscript"/>
            </w:rPr>
            <w:t>21,22</w:t>
          </w:r>
        </w:sdtContent>
      </w:sdt>
      <w:r w:rsidRPr="00CA37DA">
        <w:rPr>
          <w:vertAlign w:val="superscript"/>
        </w:rPr>
        <w:t>]</w:t>
      </w:r>
      <w:r>
        <w:t xml:space="preserve">. </w:t>
      </w:r>
    </w:p>
    <w:p w14:paraId="54255DCC" w14:textId="7F0A50A5" w:rsidR="00CA37DA" w:rsidRPr="00AD37CE" w:rsidRDefault="00CA37DA" w:rsidP="007B3484">
      <w:pPr>
        <w:spacing w:line="360" w:lineRule="auto"/>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E4058F" w:rsidRPr="00E4058F">
            <w:rPr>
              <w:color w:val="000000"/>
              <w:vertAlign w:val="superscript"/>
            </w:rPr>
            <w:t>3,23,24</w:t>
          </w:r>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sidRPr="00AD37CE">
        <w:t xml:space="preserve"> in a common skink (</w:t>
      </w:r>
      <w:proofErr w:type="spellStart"/>
      <w:r w:rsidRPr="00AD37CE">
        <w:rPr>
          <w:i/>
          <w:iCs/>
        </w:rPr>
        <w:t>Lampropholis</w:t>
      </w:r>
      <w:proofErr w:type="spellEnd"/>
      <w:r w:rsidRPr="00AD37CE">
        <w:rPr>
          <w:i/>
          <w:iCs/>
        </w:rPr>
        <w:t xml:space="preserve"> </w:t>
      </w:r>
      <w:proofErr w:type="spellStart"/>
      <w:r w:rsidRPr="00AD37CE">
        <w:rPr>
          <w:i/>
          <w:iCs/>
        </w:rPr>
        <w:t>delicata</w:t>
      </w:r>
      <w:proofErr w:type="spellEnd"/>
      <w:r w:rsidRPr="00AD37CE">
        <w:t>). We then compare our experimental findings with quantitative results testing this same question</w:t>
      </w:r>
      <w:r>
        <w:t xml:space="preserve"> </w:t>
      </w:r>
      <w:r w:rsidRPr="00AD37CE">
        <w:t>more broadly in reptiles using a meta-analysis.</w:t>
      </w:r>
      <w:r>
        <w:t xml:space="preserve"> </w:t>
      </w:r>
    </w:p>
    <w:p w14:paraId="6F1555FA" w14:textId="77777777" w:rsidR="00946E66" w:rsidRDefault="00946E66" w:rsidP="007B3484">
      <w:pPr>
        <w:spacing w:line="360" w:lineRule="auto"/>
        <w:contextualSpacing/>
        <w:mirrorIndents/>
        <w:rPr>
          <w:b/>
          <w:bCs/>
        </w:rPr>
      </w:pPr>
    </w:p>
    <w:p w14:paraId="33932509" w14:textId="23221F3E" w:rsidR="00F425C6" w:rsidRPr="00D407D5" w:rsidRDefault="00F425C6" w:rsidP="007B3484">
      <w:pPr>
        <w:spacing w:line="360" w:lineRule="auto"/>
        <w:contextualSpacing/>
        <w:mirrorIndents/>
        <w:rPr>
          <w:b/>
          <w:bCs/>
        </w:rPr>
      </w:pPr>
      <w:r w:rsidRPr="00D407D5">
        <w:rPr>
          <w:b/>
          <w:bCs/>
        </w:rPr>
        <w:t xml:space="preserve">Method and materials </w:t>
      </w:r>
    </w:p>
    <w:p w14:paraId="2F0089A9" w14:textId="77777777" w:rsidR="00F425C6" w:rsidRPr="00D407D5" w:rsidRDefault="00F425C6" w:rsidP="007B3484">
      <w:pPr>
        <w:spacing w:line="360" w:lineRule="auto"/>
        <w:contextualSpacing/>
        <w:mirrorIndents/>
        <w:rPr>
          <w:i/>
          <w:iCs/>
        </w:rPr>
      </w:pPr>
      <w:r w:rsidRPr="00D407D5">
        <w:rPr>
          <w:i/>
          <w:iCs/>
        </w:rPr>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3F831D2E" w:rsidR="00F425C6" w:rsidRDefault="00F425C6" w:rsidP="007B3484">
      <w:pPr>
        <w:spacing w:line="360" w:lineRule="auto"/>
        <w:ind w:firstLine="720"/>
        <w:contextualSpacing/>
        <w:mirrorIndents/>
      </w:pPr>
      <w:r>
        <w:t>We collected g</w:t>
      </w:r>
      <w:r w:rsidRPr="00D407D5">
        <w:t xml:space="preserve">ravid </w:t>
      </w:r>
      <w:proofErr w:type="spellStart"/>
      <w:r w:rsidRPr="00D407D5">
        <w:rPr>
          <w:i/>
          <w:iCs/>
        </w:rPr>
        <w:t>Lampropholis</w:t>
      </w:r>
      <w:proofErr w:type="spellEnd"/>
      <w:r w:rsidRPr="00D407D5">
        <w:rPr>
          <w:i/>
          <w:iCs/>
        </w:rPr>
        <w:t xml:space="preserve"> </w:t>
      </w:r>
      <w:proofErr w:type="spellStart"/>
      <w:r w:rsidRPr="00D407D5">
        <w:rPr>
          <w:i/>
          <w:iCs/>
        </w:rPr>
        <w:t>delicata</w:t>
      </w:r>
      <w:proofErr w:type="spellEnd"/>
      <w:r w:rsidRPr="00D407D5">
        <w:t xml:space="preserve"> 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We then randomly 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1.</w:t>
      </w:r>
      <w:r w:rsidR="003E3D19">
        <w:rPr>
          <w:color w:val="000000" w:themeColor="text1"/>
        </w:rPr>
        <w:t>0</w:t>
      </w:r>
      <w:r w:rsidRPr="003E3D19">
        <w:t>)</w:t>
      </w:r>
      <w:r w:rsidRPr="00D407D5">
        <w:t xml:space="preserve"> treatment. 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E4058F" w:rsidRPr="00E4058F">
            <w:rPr>
              <w:color w:val="000000"/>
              <w:vertAlign w:val="superscript"/>
            </w:rPr>
            <w:t>25</w:t>
          </w:r>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removal</w:t>
      </w:r>
      <w:r>
        <w:t xml:space="preserve"> (</w:t>
      </w:r>
      <w:r>
        <w:rPr>
          <w:i/>
          <w:iCs/>
        </w:rPr>
        <w:t>See Supplementary materials for further details on husbandry)</w:t>
      </w:r>
      <w:r w:rsidRPr="00D407D5">
        <w:t xml:space="preserve">. </w:t>
      </w:r>
    </w:p>
    <w:p w14:paraId="56620D71" w14:textId="7F822A51" w:rsidR="00F425C6" w:rsidRDefault="00F425C6" w:rsidP="007B3484">
      <w:pPr>
        <w:spacing w:line="360" w:lineRule="auto"/>
        <w:contextualSpacing/>
        <w:mirrorIndents/>
      </w:pPr>
      <w:r>
        <w:tab/>
      </w:r>
      <w:r w:rsidRPr="00D407D5">
        <w:t xml:space="preserve">Hatchlings from all treatments were housed in 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every second day. We measured thermal traits (</w:t>
      </w:r>
      <w:proofErr w:type="spellStart"/>
      <w:r w:rsidRPr="00D407D5">
        <w:t>CT</w:t>
      </w:r>
      <w:r w:rsidRPr="00D407D5">
        <w:rPr>
          <w:vertAlign w:val="subscript"/>
        </w:rPr>
        <w:t>max</w:t>
      </w:r>
      <w:proofErr w:type="spellEnd"/>
      <w:r w:rsidRPr="00D407D5">
        <w:t xml:space="preserve"> and </w:t>
      </w:r>
      <w:proofErr w:type="spellStart"/>
      <w:r w:rsidRPr="00D407D5">
        <w:t>T</w:t>
      </w:r>
      <w:r w:rsidRPr="00D407D5">
        <w:rPr>
          <w:vertAlign w:val="subscript"/>
        </w:rPr>
        <w:t>pref</w:t>
      </w:r>
      <w:proofErr w:type="spellEnd"/>
      <w:r w:rsidRPr="00D407D5">
        <w:t>, – for collection methods</w:t>
      </w:r>
      <w:r>
        <w:t>,</w:t>
      </w:r>
      <w:r w:rsidRPr="00D407D5">
        <w:t xml:space="preserve"> </w:t>
      </w:r>
      <w:r w:rsidRPr="00D407D5">
        <w:rPr>
          <w:i/>
          <w:iCs/>
        </w:rPr>
        <w:t xml:space="preserve">see </w:t>
      </w:r>
      <w:r>
        <w:rPr>
          <w:i/>
          <w:iCs/>
        </w:rPr>
        <w:t>Supp.</w:t>
      </w:r>
      <w:r w:rsidRPr="00D407D5">
        <w:t>) of lizards at eight to eleven months post-hatching.</w:t>
      </w:r>
    </w:p>
    <w:p w14:paraId="0AAA8B2F" w14:textId="174BF21D" w:rsidR="00F425C6" w:rsidRPr="00F81DA0" w:rsidRDefault="00F425C6" w:rsidP="007B3484">
      <w:pPr>
        <w:spacing w:line="360" w:lineRule="auto"/>
        <w:ind w:firstLine="284"/>
        <w:contextualSpacing/>
        <w:mirrorIndents/>
      </w:pPr>
      <w:r>
        <w:lastRenderedPageBreak/>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8"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w:t>
      </w:r>
      <w:proofErr w:type="spellStart"/>
      <w:r w:rsidRPr="00D407D5">
        <w:rPr>
          <w:color w:val="000000" w:themeColor="text1"/>
        </w:rPr>
        <w:t>CT</w:t>
      </w:r>
      <w:r w:rsidRPr="00D407D5">
        <w:rPr>
          <w:color w:val="000000" w:themeColor="text1"/>
          <w:vertAlign w:val="subscript"/>
        </w:rPr>
        <w:t>max</w:t>
      </w:r>
      <w:proofErr w:type="spellEnd"/>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7B3484">
      <w:pPr>
        <w:spacing w:line="360" w:lineRule="auto"/>
        <w:contextualSpacing/>
        <w:mirrorIndents/>
        <w:rPr>
          <w:i/>
          <w:iCs/>
        </w:rPr>
      </w:pPr>
    </w:p>
    <w:p w14:paraId="5ED12755" w14:textId="77777777" w:rsidR="00F425C6" w:rsidRPr="00D407D5" w:rsidRDefault="00F425C6" w:rsidP="007B3484">
      <w:pPr>
        <w:spacing w:line="360" w:lineRule="auto"/>
        <w:contextualSpacing/>
        <w:mirrorIndents/>
        <w:rPr>
          <w:i/>
          <w:iCs/>
        </w:rPr>
      </w:pPr>
      <w:r w:rsidRPr="00D407D5">
        <w:rPr>
          <w:i/>
          <w:iCs/>
        </w:rPr>
        <w:t>(b) Meta-analysis of early thermal effects on thermal physiology in reptiles</w:t>
      </w:r>
    </w:p>
    <w:p w14:paraId="18DEBE33" w14:textId="77777777" w:rsidR="00F425C6" w:rsidRDefault="00F425C6" w:rsidP="007B3484">
      <w:pPr>
        <w:spacing w:line="360" w:lineRule="auto"/>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p>
    <w:p w14:paraId="51BB37BC" w14:textId="5BE49371" w:rsidR="00F425C6" w:rsidRDefault="00F425C6" w:rsidP="007B3484">
      <w:pPr>
        <w:spacing w:line="360" w:lineRule="auto"/>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E4058F" w:rsidRPr="00E4058F">
            <w:rPr>
              <w:color w:val="000000"/>
              <w:vertAlign w:val="superscript"/>
            </w:rPr>
            <w:t>26</w:t>
          </w:r>
        </w:sdtContent>
      </w:sdt>
      <w:r w:rsidRPr="00F425C6">
        <w:rPr>
          <w:vertAlign w:val="superscript"/>
        </w:rPr>
        <w:t>]</w:t>
      </w:r>
      <w:r w:rsidR="009110EA">
        <w:rPr>
          <w:vertAlign w:val="superscript"/>
        </w:rPr>
        <w:t xml:space="preserve"> </w:t>
      </w:r>
      <w:r w:rsidR="009110EA" w:rsidRPr="00D51B0A">
        <w:t>(</w:t>
      </w:r>
      <w:r w:rsidR="009110EA">
        <w:rPr>
          <w:i/>
          <w:iCs/>
          <w:color w:val="000000" w:themeColor="text1"/>
        </w:rPr>
        <w:t>see Supp. for more details)</w:t>
      </w:r>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S2&amp;3)</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6BD7B3FC" w:rsidR="00CA37DA" w:rsidRDefault="00F425C6" w:rsidP="007B3484">
      <w:pPr>
        <w:spacing w:line="360" w:lineRule="auto"/>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E4058F" w:rsidRPr="00E4058F">
            <w:rPr>
              <w:color w:val="000000"/>
              <w:vertAlign w:val="superscript"/>
            </w:rPr>
            <w:t>27</w:t>
          </w:r>
        </w:sdtContent>
      </w:sdt>
      <w:r w:rsidRPr="00F425C6">
        <w:rPr>
          <w:vertAlign w:val="superscript"/>
        </w:rPr>
        <w:t>]</w:t>
      </w:r>
      <w:r>
        <w:t>. We used</w:t>
      </w:r>
      <w:r w:rsidRPr="00D407D5">
        <w:t xml:space="preserve"> the acclimation response ratio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E4058F" w:rsidRPr="00E4058F">
            <w:rPr>
              <w:color w:val="000000"/>
              <w:vertAlign w:val="superscript"/>
            </w:rPr>
            <w:t>28</w:t>
          </w:r>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E4058F" w:rsidRPr="00E4058F">
            <w:rPr>
              <w:color w:val="000000"/>
              <w:vertAlign w:val="superscript"/>
              <w:lang w:val="en-GB"/>
            </w:rPr>
            <w:t>29</w:t>
          </w:r>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Studies often had more than two temperature treatments. As such, we derived all pairwise effect size comparisons. This, however, does induce a correlation between effect size sampling errors , which we controlled for through the inclusion of a sampling (co)variance </w:t>
      </w:r>
      <w:r w:rsidR="009110EA">
        <w:lastRenderedPageBreak/>
        <w:t>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E4058F" w:rsidRPr="00E4058F">
            <w:rPr>
              <w:color w:val="000000"/>
              <w:vertAlign w:val="superscript"/>
            </w:rPr>
            <w:t>30</w:t>
          </w:r>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w:t>
      </w:r>
      <w:proofErr w:type="spellStart"/>
      <w:r w:rsidRPr="00D407D5">
        <w:t>CT</w:t>
      </w:r>
      <w:r w:rsidRPr="00D407D5">
        <w:rPr>
          <w:vertAlign w:val="subscript"/>
        </w:rPr>
        <w:t>max</w:t>
      </w:r>
      <w:proofErr w:type="spellEnd"/>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(lizard, snake, tuatara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E4058F" w:rsidRPr="00E4058F">
            <w:rPr>
              <w:color w:val="000000"/>
              <w:vertAlign w:val="superscript"/>
            </w:rPr>
            <w:t>31</w:t>
          </w:r>
        </w:sdtContent>
      </w:sdt>
      <w:r w:rsidR="00A70C1C" w:rsidRPr="00A70C1C">
        <w:rPr>
          <w:vertAlign w:val="superscript"/>
        </w:rPr>
        <w:t>]</w:t>
      </w:r>
      <w:r w:rsidR="00A70C1C" w:rsidRPr="00A70C1C">
        <w:t xml:space="preserve"> </w:t>
      </w:r>
      <w:r w:rsidR="00A70C1C">
        <w:t>and visual</w:t>
      </w:r>
      <w:r w:rsidR="004E3B91">
        <w:t xml:space="preserve">ly explored </w:t>
      </w:r>
      <w:r w:rsidR="000C6058">
        <w:t>publication bias</w:t>
      </w:r>
      <w:r w:rsidR="00A70C1C">
        <w:t xml:space="preserve"> 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E4058F" w:rsidRPr="00E4058F">
            <w:rPr>
              <w:color w:val="000000"/>
              <w:vertAlign w:val="superscript"/>
            </w:rPr>
            <w:t>32</w:t>
          </w:r>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E4058F" w:rsidRPr="00E4058F">
            <w:rPr>
              <w:color w:val="000000"/>
              <w:vertAlign w:val="superscript"/>
            </w:rPr>
            <w:t>33</w:t>
          </w:r>
        </w:sdtContent>
      </w:sdt>
      <w:r w:rsidRPr="002D0D99">
        <w:rPr>
          <w:vertAlign w:val="superscript"/>
        </w:rPr>
        <w:t>]</w:t>
      </w:r>
      <w:r>
        <w:t xml:space="preserve">. </w:t>
      </w:r>
    </w:p>
    <w:p w14:paraId="28902645" w14:textId="77777777" w:rsidR="004E3B91" w:rsidRDefault="004E3B91" w:rsidP="007B3484">
      <w:pPr>
        <w:spacing w:line="360" w:lineRule="auto"/>
        <w:contextualSpacing/>
        <w:mirrorIndents/>
        <w:rPr>
          <w:b/>
          <w:bCs/>
        </w:rPr>
      </w:pPr>
    </w:p>
    <w:p w14:paraId="4C636601" w14:textId="67B8688F" w:rsidR="003E3D19" w:rsidRPr="003E3D19" w:rsidRDefault="003E3D19" w:rsidP="007B3484">
      <w:pPr>
        <w:spacing w:line="360" w:lineRule="auto"/>
        <w:contextualSpacing/>
        <w:mirrorIndents/>
        <w:rPr>
          <w:b/>
          <w:bCs/>
          <w:shd w:val="clear" w:color="auto" w:fill="FFFFFF"/>
        </w:rPr>
      </w:pPr>
      <w:r>
        <w:rPr>
          <w:b/>
          <w:bCs/>
        </w:rPr>
        <w:t>Results</w:t>
      </w:r>
    </w:p>
    <w:p w14:paraId="75A20B4B" w14:textId="77777777" w:rsidR="003E3D19" w:rsidRPr="003E3D19" w:rsidRDefault="003E3D19" w:rsidP="007B3484">
      <w:pPr>
        <w:pStyle w:val="FirstParagraph"/>
        <w:spacing w:line="360" w:lineRule="auto"/>
        <w:rPr>
          <w:rFonts w:cs="Times New Roman"/>
        </w:rPr>
      </w:pPr>
      <w:r w:rsidRPr="003E3D19">
        <w:rPr>
          <w:rFonts w:cs="Times New Roman"/>
          <w:i/>
          <w:iCs/>
        </w:rPr>
        <w:t>a)Incubation temperature and resource allocation consequences on thermal preference and critical thermal maximum</w:t>
      </w:r>
    </w:p>
    <w:p w14:paraId="649845E3" w14:textId="478851EE" w:rsidR="003E3D19" w:rsidRPr="003E3D19" w:rsidRDefault="003E3D19" w:rsidP="007B3484">
      <w:pPr>
        <w:pStyle w:val="BodyText"/>
        <w:spacing w:line="360" w:lineRule="auto"/>
        <w:rPr>
          <w:rFonts w:ascii="Times New Roman" w:hAnsi="Times New Roman" w:cs="Times New Roman"/>
        </w:rPr>
      </w:pPr>
      <w:r w:rsidRPr="003E3D19">
        <w:rPr>
          <w:rFonts w:ascii="Times New Roman" w:hAnsi="Times New Roman" w:cs="Times New Roman"/>
        </w:rPr>
        <w:t xml:space="preserve">Hatchling </w:t>
      </w:r>
      <w:proofErr w:type="spellStart"/>
      <w:r w:rsidRPr="003E3D19">
        <w:rPr>
          <w:rFonts w:ascii="Times New Roman" w:hAnsi="Times New Roman" w:cs="Times New Roman"/>
          <w:i/>
          <w:iCs/>
        </w:rPr>
        <w:t>Lampropholis</w:t>
      </w:r>
      <w:proofErr w:type="spellEnd"/>
      <w:r w:rsidRPr="003E3D19">
        <w:rPr>
          <w:rFonts w:ascii="Times New Roman" w:hAnsi="Times New Roman" w:cs="Times New Roman"/>
          <w:i/>
          <w:iCs/>
        </w:rPr>
        <w:t xml:space="preserve"> </w:t>
      </w:r>
      <w:proofErr w:type="spellStart"/>
      <w:r w:rsidRPr="003E3D19">
        <w:rPr>
          <w:rFonts w:ascii="Times New Roman" w:hAnsi="Times New Roman" w:cs="Times New Roman"/>
          <w:i/>
          <w:iCs/>
        </w:rPr>
        <w:t>delicata</w:t>
      </w:r>
      <w:proofErr w:type="spellEnd"/>
      <w:r w:rsidRPr="003E3D19">
        <w:rPr>
          <w:rFonts w:ascii="Times New Roman" w:hAnsi="Times New Roman" w:cs="Times New Roman"/>
        </w:rPr>
        <w:t xml:space="preserve"> (n=40) were measured for thermal preference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and critical thermal maximum</w:t>
      </w:r>
      <w:r w:rsidR="00567E23">
        <w:rPr>
          <w:rFonts w:ascii="Times New Roman" w:hAnsi="Times New Roman" w:cs="Times New Roman"/>
        </w:rPr>
        <w:t xml:space="preserve"> (CT</w:t>
      </w:r>
      <w:r w:rsidR="00567E23">
        <w:rPr>
          <w:rFonts w:ascii="Times New Roman" w:hAnsi="Times New Roman" w:cs="Times New Roman"/>
          <w:vertAlign w:val="subscript"/>
        </w:rPr>
        <w:t>max</w:t>
      </w:r>
      <w:r w:rsidR="00567E23">
        <w:rPr>
          <w:rFonts w:ascii="Times New Roman" w:hAnsi="Times New Roman" w:cs="Times New Roman"/>
        </w:rPr>
        <w:t>)</w:t>
      </w:r>
      <w:r w:rsidR="00DD4282">
        <w:rPr>
          <w:rFonts w:ascii="Times New Roman" w:hAnsi="Times New Roman" w:cs="Times New Roman"/>
        </w:rPr>
        <w:t xml:space="preserve"> </w:t>
      </w:r>
      <w:r w:rsidRPr="003E3D19">
        <w:rPr>
          <w:rFonts w:ascii="Times New Roman" w:hAnsi="Times New Roman" w:cs="Times New Roman"/>
        </w:rPr>
        <w:t xml:space="preserve">with (n=10) per resource treatment (yolk removal and control) by incubation temperature (23 &amp; 28°C). Mean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xml:space="preserve"> was 31</w:t>
      </w:r>
      <w:r w:rsidR="00D51B0A" w:rsidRPr="003E3D19">
        <w:rPr>
          <w:rFonts w:ascii="Times New Roman" w:hAnsi="Times New Roman" w:cs="Times New Roman"/>
        </w:rPr>
        <w:t>°</w:t>
      </w:r>
      <w:r w:rsidRPr="003E3D19">
        <w:rPr>
          <w:rFonts w:ascii="Times New Roman" w:hAnsi="Times New Roman" w:cs="Times New Roman"/>
        </w:rPr>
        <w:t>C ±0.47</w:t>
      </w:r>
      <w:r w:rsidR="00C868A0">
        <w:rPr>
          <w:rFonts w:ascii="Times New Roman" w:hAnsi="Times New Roman" w:cs="Times New Roman"/>
        </w:rPr>
        <w:t xml:space="preserve"> </w:t>
      </w:r>
      <w:r w:rsidR="00563ADD">
        <w:rPr>
          <w:rFonts w:ascii="Times New Roman" w:hAnsi="Times New Roman" w:cs="Times New Roman"/>
        </w:rPr>
        <w:t xml:space="preserve">(mean </w:t>
      </w:r>
      <w:r w:rsidR="00563ADD" w:rsidRPr="003E3D19">
        <w:rPr>
          <w:rFonts w:ascii="Times New Roman" w:hAnsi="Times New Roman" w:cs="Times New Roman"/>
        </w:rPr>
        <w:t>±SE</w:t>
      </w:r>
      <w:r w:rsidR="00563ADD">
        <w:rPr>
          <w:rFonts w:ascii="Times New Roman" w:hAnsi="Times New Roman" w:cs="Times New Roman"/>
        </w:rPr>
        <w:t xml:space="preserve">) </w:t>
      </w:r>
      <w:r w:rsidRPr="003E3D19">
        <w:rPr>
          <w:rFonts w:ascii="Times New Roman" w:hAnsi="Times New Roman" w:cs="Times New Roman"/>
        </w:rPr>
        <w:t>and ranged from 20.99–34.26</w:t>
      </w:r>
      <w:r w:rsidR="00D51B0A" w:rsidRPr="003E3D19">
        <w:rPr>
          <w:rFonts w:ascii="Times New Roman" w:hAnsi="Times New Roman" w:cs="Times New Roman"/>
        </w:rPr>
        <w:t>°</w:t>
      </w:r>
      <w:r w:rsidR="00D51B0A">
        <w:rPr>
          <w:rFonts w:ascii="Times New Roman" w:hAnsi="Times New Roman" w:cs="Times New Roman"/>
        </w:rPr>
        <w:t>C</w:t>
      </w:r>
      <w:r w:rsidRPr="003E3D19">
        <w:rPr>
          <w:rFonts w:ascii="Times New Roman" w:hAnsi="Times New Roman" w:cs="Times New Roman"/>
        </w:rPr>
        <w:t xml:space="preserve">. Mean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was 43.04</w:t>
      </w:r>
      <w:r w:rsidR="00D51B0A" w:rsidRPr="003E3D19">
        <w:rPr>
          <w:rFonts w:ascii="Times New Roman" w:hAnsi="Times New Roman" w:cs="Times New Roman"/>
        </w:rPr>
        <w:t>°</w:t>
      </w:r>
      <w:r w:rsidRPr="003E3D19">
        <w:rPr>
          <w:rFonts w:ascii="Times New Roman" w:hAnsi="Times New Roman" w:cs="Times New Roman"/>
        </w:rPr>
        <w:t>C ±0.23 and ranged from 38.6–45.2</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3E3D19">
        <w:rPr>
          <w:rFonts w:ascii="Times New Roman" w:hAnsi="Times New Roman" w:cs="Times New Roman"/>
        </w:rPr>
        <w:t xml:space="preserve">C. We did not detect any effect of incubation temperature, yolk treatment, sex, or body mass on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00D51B0A" w:rsidRPr="003E3D19">
        <w:rPr>
          <w:rFonts w:ascii="Times New Roman" w:hAnsi="Times New Roman" w:cs="Times New Roman"/>
        </w:rPr>
        <w:t xml:space="preserve"> </w:t>
      </w:r>
      <w:r w:rsidRPr="003E3D19">
        <w:rPr>
          <w:rFonts w:ascii="Times New Roman" w:hAnsi="Times New Roman" w:cs="Times New Roman"/>
        </w:rPr>
        <w:t xml:space="preserve">or </w:t>
      </w:r>
      <w:proofErr w:type="spellStart"/>
      <w:r w:rsidR="00D51B0A">
        <w:rPr>
          <w:rFonts w:ascii="Times New Roman" w:hAnsi="Times New Roman" w:cs="Times New Roman"/>
        </w:rPr>
        <w:t>CT</w:t>
      </w:r>
      <w:r w:rsidR="00D51B0A">
        <w:rPr>
          <w:rFonts w:ascii="Times New Roman" w:hAnsi="Times New Roman" w:cs="Times New Roman"/>
          <w:vertAlign w:val="subscript"/>
        </w:rPr>
        <w:t>max</w:t>
      </w:r>
      <w:proofErr w:type="spellEnd"/>
      <w:r w:rsidRPr="003E3D19">
        <w:rPr>
          <w:rFonts w:ascii="Times New Roman" w:hAnsi="Times New Roman" w:cs="Times New Roman"/>
        </w:rPr>
        <w:t xml:space="preserve"> (Figure 1A|B; Table 1).</w:t>
      </w:r>
    </w:p>
    <w:p w14:paraId="40BE093B" w14:textId="77777777" w:rsidR="003E3D19" w:rsidRPr="003E3D19" w:rsidRDefault="003E3D19" w:rsidP="007B3484">
      <w:pPr>
        <w:pStyle w:val="BodyText"/>
        <w:spacing w:line="360" w:lineRule="auto"/>
        <w:rPr>
          <w:rFonts w:ascii="Times New Roman" w:hAnsi="Times New Roman" w:cs="Times New Roman"/>
        </w:rPr>
      </w:pPr>
      <w:r w:rsidRPr="003E3D19">
        <w:rPr>
          <w:rFonts w:ascii="Times New Roman" w:hAnsi="Times New Roman" w:cs="Times New Roman"/>
          <w:i/>
          <w:iCs/>
        </w:rPr>
        <w:t>(b) Meta-analysis of early thermal effects on thermal physiology in reptiles</w:t>
      </w:r>
    </w:p>
    <w:p w14:paraId="257887B6" w14:textId="6A281F88" w:rsidR="00A70C1C" w:rsidRDefault="003E3D19" w:rsidP="007B3484">
      <w:pPr>
        <w:spacing w:line="360" w:lineRule="auto"/>
        <w:contextualSpacing/>
        <w:mirrorIndents/>
        <w:rPr>
          <w:b/>
          <w:bCs/>
        </w:rPr>
      </w:pPr>
      <w:r w:rsidRPr="003E3D19">
        <w:t>Across reptiles, developmental temperatures did not influence thermal traits (</w:t>
      </w:r>
      <w:proofErr w:type="spellStart"/>
      <w:r w:rsidRPr="003E3D19">
        <w:t>T</w:t>
      </w:r>
      <w:r w:rsidRPr="00C51D4B">
        <w:rPr>
          <w:vertAlign w:val="subscript"/>
        </w:rPr>
        <w:t>pref</w:t>
      </w:r>
      <w:proofErr w:type="spellEnd"/>
      <w:r w:rsidRPr="003E3D19">
        <w:t xml:space="preserve"> or </w:t>
      </w:r>
      <w:proofErr w:type="spellStart"/>
      <w:r w:rsidRPr="003E3D19">
        <w:t>CT</w:t>
      </w:r>
      <w:r w:rsidRPr="00C51D4B">
        <w:rPr>
          <w:vertAlign w:val="subscript"/>
        </w:rPr>
        <w:t>max</w:t>
      </w:r>
      <w:proofErr w:type="spellEnd"/>
      <w:r w:rsidRPr="003E3D19">
        <w:t>), but heterogeneity was high (ARR =</w:t>
      </w:r>
      <w:r w:rsidR="002D0D99">
        <w:t>0.05</w:t>
      </w:r>
      <w:r w:rsidRPr="003E3D19">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3E3D19">
        <w:t xml:space="preserve"> = 99.53%, Prediction Interval:</w:t>
      </w:r>
      <w:r w:rsidR="00D51B0A">
        <w:t xml:space="preserve">    </w:t>
      </w:r>
      <w:r w:rsidRPr="003E3D19">
        <w:t xml:space="preserve">-1.23-1.32; Fig. 2A, n = 69 effects from </w:t>
      </w:r>
      <w:r w:rsidR="00E4058F">
        <w:t>14</w:t>
      </w:r>
      <w:r w:rsidR="00E4058F" w:rsidRPr="003E3D19">
        <w:t xml:space="preserve"> </w:t>
      </w:r>
      <w:r w:rsidRPr="003E3D19">
        <w:t xml:space="preserve">species). </w:t>
      </w:r>
      <w:r w:rsidR="006666E8">
        <w:t>Overall, w</w:t>
      </w:r>
      <w:r w:rsidR="006666E8" w:rsidRPr="003E3D19">
        <w:t>e found no evidence for publication biases (</w:t>
      </w:r>
      <m:oMath>
        <m:r>
          <w:rPr>
            <w:rFonts w:ascii="Cambria Math" w:hAnsi="Cambria Math"/>
          </w:rPr>
          <m:t>β</m:t>
        </m:r>
      </m:oMath>
      <w:r w:rsidR="006666E8" w:rsidRPr="003E3D19">
        <w:t xml:space="preserve">=-0.81, 95%CI=-1.92-0.3, </w:t>
      </w:r>
      <w:r w:rsidR="006666E8" w:rsidRPr="003E3D19">
        <w:rPr>
          <w:i/>
          <w:iCs/>
        </w:rPr>
        <w:t>p=0.15</w:t>
      </w:r>
      <w:r w:rsidR="006666E8" w:rsidRPr="003E3D19">
        <w:t>; Fig S4; for further details see electronic supplementary materials).</w:t>
      </w:r>
      <w:r w:rsidR="006666E8" w:rsidRPr="00A70C1C">
        <w:rPr>
          <w:b/>
          <w:bCs/>
        </w:rPr>
        <w:t xml:space="preserve"> </w:t>
      </w:r>
      <w:r w:rsidRPr="003E3D19">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3E3D19">
        <w:t xml:space="preserve"> = 70.57%) drove most of the heterogeneity in ARR, but thermal traits were not influenced by life stage, </w:t>
      </w:r>
      <w:r w:rsidR="00E4058F" w:rsidRPr="00E4058F">
        <w:t>climate</w:t>
      </w:r>
      <w:r w:rsidR="00E4058F" w:rsidRPr="00E4058F" w:rsidDel="00E4058F">
        <w:t xml:space="preserve"> </w:t>
      </w:r>
      <w:r w:rsidRPr="003E3D19">
        <w:t>zone</w:t>
      </w:r>
      <w:r w:rsidR="008A6CA0">
        <w:t>,</w:t>
      </w:r>
      <w:r w:rsidRPr="003E3D19">
        <w:t xml:space="preserve"> or major taxonomic group (i.e., snakes, turtles, lizards) (Fig. 2B|C). </w:t>
      </w:r>
      <w:r w:rsidR="008A6CA0">
        <w:t>While</w:t>
      </w:r>
      <w:r w:rsidRPr="003E3D19">
        <w:t xml:space="preserve"> there was a significant increase in thermal traits in snakes, this was driven by a single species (</w:t>
      </w:r>
      <w:proofErr w:type="spellStart"/>
      <w:r w:rsidRPr="003E3D19">
        <w:rPr>
          <w:i/>
          <w:iCs/>
        </w:rPr>
        <w:t>Nerodia</w:t>
      </w:r>
      <w:proofErr w:type="spellEnd"/>
      <w:r w:rsidRPr="003E3D19">
        <w:rPr>
          <w:i/>
          <w:iCs/>
        </w:rPr>
        <w:t xml:space="preserve"> </w:t>
      </w:r>
      <w:proofErr w:type="spellStart"/>
      <w:r w:rsidRPr="003E3D19">
        <w:rPr>
          <w:i/>
          <w:iCs/>
        </w:rPr>
        <w:t>sipdedon</w:t>
      </w:r>
      <w:proofErr w:type="spellEnd"/>
      <w:r w:rsidRPr="003E3D19">
        <w:t>) (Fig 2D)</w:t>
      </w:r>
      <w:r w:rsidR="008A6CA0">
        <w:t>, and given the small sample sizes</w:t>
      </w:r>
      <w:r w:rsidR="00ED57BD">
        <w:t>,</w:t>
      </w:r>
      <w:r w:rsidR="008A6CA0">
        <w:t xml:space="preserve"> we need to caution whether any true differences between snakes and other groups exists</w:t>
      </w:r>
      <w:r w:rsidRPr="003E3D19">
        <w:t xml:space="preserve">. </w:t>
      </w:r>
    </w:p>
    <w:p w14:paraId="0241945C" w14:textId="77777777" w:rsidR="00DD4282" w:rsidRDefault="00DD4282" w:rsidP="007B3484">
      <w:pPr>
        <w:spacing w:line="360" w:lineRule="auto"/>
        <w:contextualSpacing/>
        <w:mirrorIndents/>
        <w:rPr>
          <w:b/>
          <w:bCs/>
        </w:rPr>
      </w:pPr>
    </w:p>
    <w:p w14:paraId="0FC76487" w14:textId="640A829C" w:rsidR="00A70C1C" w:rsidRPr="00D407D5" w:rsidRDefault="00A70C1C" w:rsidP="007B3484">
      <w:pPr>
        <w:spacing w:line="360" w:lineRule="auto"/>
        <w:contextualSpacing/>
        <w:mirrorIndents/>
        <w:rPr>
          <w:b/>
          <w:bCs/>
        </w:rPr>
      </w:pPr>
      <w:r w:rsidRPr="00D407D5">
        <w:rPr>
          <w:b/>
          <w:bCs/>
        </w:rPr>
        <w:t>Discussion</w:t>
      </w:r>
    </w:p>
    <w:p w14:paraId="6F683960" w14:textId="307B301F" w:rsidR="00A70C1C" w:rsidRDefault="00A70C1C" w:rsidP="007B3484">
      <w:pPr>
        <w:spacing w:line="360" w:lineRule="auto"/>
        <w:contextualSpacing/>
        <w:mirrorIndents/>
      </w:pPr>
      <w:r w:rsidRPr="00AE3B63">
        <w:t xml:space="preserve">Genetic adaptation </w:t>
      </w:r>
      <w:r>
        <w:t>and</w:t>
      </w:r>
      <w:r w:rsidRPr="00AE3B63">
        <w:t xml:space="preserve"> phenotypic plasticity are two competing </w:t>
      </w:r>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E4058F" w:rsidRPr="00E4058F">
            <w:rPr>
              <w:color w:val="000000"/>
              <w:vertAlign w:val="superscript"/>
            </w:rPr>
            <w:t>3,34–36</w:t>
          </w:r>
        </w:sdtContent>
      </w:sdt>
      <w:r w:rsidRPr="00AE3B63">
        <w:rPr>
          <w:vertAlign w:val="superscript"/>
        </w:rPr>
        <w:t>]</w:t>
      </w:r>
      <w:r w:rsidRPr="00AE3B63">
        <w:t xml:space="preserve">. </w:t>
      </w:r>
      <w:r>
        <w:t>Plastic responses occurring early in development can have anticipatory and long-lasting effects on organisms, with significant implications for how they cope with environmental stressors.</w:t>
      </w:r>
      <w:r w:rsidRPr="00AE3B63">
        <w:t xml:space="preserve"> </w:t>
      </w:r>
    </w:p>
    <w:p w14:paraId="0C6E09C5" w14:textId="7818FB03" w:rsidR="00A70C1C" w:rsidRDefault="00A70C1C" w:rsidP="007B3484">
      <w:pPr>
        <w:spacing w:line="360" w:lineRule="auto"/>
        <w:ind w:firstLine="720"/>
        <w:contextualSpacing/>
        <w:mirrorIndents/>
      </w:pPr>
      <w:r>
        <w:t>W</w:t>
      </w:r>
      <w:r w:rsidRPr="00AE3B63">
        <w:t xml:space="preserve">e show that </w:t>
      </w:r>
      <w:r>
        <w:t>early developmental environments do little to modify thermal physiological traits</w:t>
      </w:r>
      <w:r w:rsidRPr="00AE3B63">
        <w:t xml:space="preserve"> </w:t>
      </w:r>
      <w:r>
        <w:t>(</w:t>
      </w:r>
      <w:proofErr w:type="spellStart"/>
      <w:r>
        <w:t>CT</w:t>
      </w:r>
      <w:r w:rsidRPr="00863D36">
        <w:rPr>
          <w:vertAlign w:val="subscript"/>
        </w:rPr>
        <w:t>max</w:t>
      </w:r>
      <w:proofErr w:type="spellEnd"/>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E4058F" w:rsidRPr="00E4058F">
            <w:rPr>
              <w:color w:val="000000"/>
              <w:vertAlign w:val="superscript"/>
            </w:rPr>
            <w:t>6,37–39</w:t>
          </w:r>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E4058F" w:rsidRPr="00E4058F">
            <w:rPr>
              <w:color w:val="000000"/>
              <w:vertAlign w:val="superscript"/>
            </w:rPr>
            <w:t>40–43</w:t>
          </w:r>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p>
    <w:p w14:paraId="747981A3" w14:textId="7A592B01" w:rsidR="00A70C1C" w:rsidRDefault="00A70C1C" w:rsidP="007B3484">
      <w:pPr>
        <w:tabs>
          <w:tab w:val="left" w:pos="6663"/>
        </w:tabs>
        <w:spacing w:line="360" w:lineRule="auto"/>
        <w:ind w:firstLine="720"/>
        <w:contextualSpacing/>
        <w:mirrorIndents/>
      </w:pPr>
      <w:r w:rsidRPr="00FF2B7E">
        <w:t xml:space="preserve">Across reptile taxa, </w:t>
      </w:r>
      <w:r w:rsidR="005B2689">
        <w:t>plasticity in t</w:t>
      </w:r>
      <w:r w:rsidRPr="00FF2B7E">
        <w:t xml:space="preserve">hermal </w:t>
      </w:r>
      <w:r w:rsidR="005B2689">
        <w:t>physiology</w:t>
      </w:r>
      <w:r>
        <w:t xml:space="preserve"> </w:t>
      </w:r>
      <w:r w:rsidR="005B2689">
        <w:t>also did not differ by age, taxon or climate zone</w:t>
      </w:r>
      <w:r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Pr="00AD37CE">
        <w:t>species</w:t>
      </w:r>
      <w:r>
        <w:t xml:space="preserve"> are expected to</w:t>
      </w:r>
      <w:r w:rsidRPr="00AD37CE">
        <w:t xml:space="preserve"> maintain body temperatures near </w:t>
      </w:r>
      <w:r>
        <w:t xml:space="preserve">their </w:t>
      </w:r>
      <w:r w:rsidRPr="00AD37CE">
        <w:t>thermal limits</w:t>
      </w:r>
      <w:r>
        <w:t xml:space="preserve">, and an </w:t>
      </w:r>
      <w:r w:rsidRPr="00AD37CE">
        <w:t xml:space="preserve">increase in temperature can push </w:t>
      </w:r>
      <w:r>
        <w:t>these species</w:t>
      </w:r>
      <w:r w:rsidRPr="00AD37CE">
        <w:t xml:space="preserve"> to physiological extremes </w:t>
      </w:r>
      <w:r>
        <w:t>compared</w:t>
      </w:r>
      <w:r w:rsidRPr="00AD37CE">
        <w:t xml:space="preserve"> to temperate species</w:t>
      </w:r>
      <w:r>
        <w:t xml:space="preserve"> </w:t>
      </w:r>
      <w:r w:rsidRPr="00DC089A">
        <w:rPr>
          <w:vertAlign w:val="superscript"/>
        </w:rPr>
        <w:t>[</w:t>
      </w:r>
      <w:r>
        <w:rPr>
          <w:vertAlign w:val="superscript"/>
        </w:rPr>
        <w:t xml:space="preserve"> </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
          <w:id w:val="-1177722868"/>
          <w:placeholder>
            <w:docPart w:val="4CF6005911BF4948AD224EE775871F88"/>
          </w:placeholder>
        </w:sdtPr>
        <w:sdtContent>
          <w:r w:rsidR="00E4058F" w:rsidRPr="00E4058F">
            <w:rPr>
              <w:color w:val="000000"/>
              <w:vertAlign w:val="superscript"/>
            </w:rPr>
            <w:t>3,36</w:t>
          </w:r>
        </w:sdtContent>
      </w:sdt>
      <w:r w:rsidRPr="00DC089A">
        <w:rPr>
          <w:vertAlign w:val="superscript"/>
        </w:rPr>
        <w:t>]</w:t>
      </w:r>
      <w:r>
        <w:t xml:space="preserve">. Greater thermal variability in temperate regions should select for greater plasticity. However, our meta-analysis does not support </w:t>
      </w:r>
      <w:r w:rsidR="005B2689">
        <w:t xml:space="preserve">these </w:t>
      </w:r>
      <w:r>
        <w:t>hypothes</w:t>
      </w:r>
      <w:r w:rsidR="005B2689">
        <w:t>e</w:t>
      </w:r>
      <w:r>
        <w:t>s, and instead, the microthermal environments and behavioural flexibility may be a more important driving mechanism</w:t>
      </w:r>
      <w:r w:rsidR="005B2689">
        <w:t xml:space="preserve"> as to whether species respond plastically to developmental environments or not</w:t>
      </w:r>
      <w:r>
        <w:t xml:space="preserve"> </w:t>
      </w:r>
      <w:r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E4058F" w:rsidRPr="00E4058F">
            <w:rPr>
              <w:color w:val="000000"/>
              <w:vertAlign w:val="superscript"/>
            </w:rPr>
            <w:t>3,44</w:t>
          </w:r>
        </w:sdtContent>
      </w:sdt>
      <w:r w:rsidRPr="002833EA">
        <w:rPr>
          <w:vertAlign w:val="superscript"/>
        </w:rPr>
        <w:t>]</w:t>
      </w:r>
      <w:r>
        <w:t>.</w:t>
      </w:r>
      <w:r w:rsidR="005B2689">
        <w:t xml:space="preserve"> Future studies looking at the autocorrelation between early and late developmental environments would be fruitful in helping elucidate species-specific responses to thermal environments. </w:t>
      </w:r>
    </w:p>
    <w:p w14:paraId="645C884F" w14:textId="797BF904" w:rsidR="00A70C1C" w:rsidRDefault="00A70C1C" w:rsidP="007B3484">
      <w:pPr>
        <w:tabs>
          <w:tab w:val="left" w:pos="6663"/>
        </w:tabs>
        <w:spacing w:line="360" w:lineRule="auto"/>
        <w:ind w:firstLine="720"/>
        <w:contextualSpacing/>
        <w:mirrorIndents/>
      </w:pPr>
      <w:r>
        <w:lastRenderedPageBreak/>
        <w:t>O</w:t>
      </w:r>
      <w:r w:rsidRPr="00AE3B63">
        <w:t xml:space="preserve">verall, our </w:t>
      </w:r>
      <w:r>
        <w:t>results indicate</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w:t>
      </w:r>
      <w:proofErr w:type="gramStart"/>
      <w:r w:rsidRPr="00AE3B63">
        <w:t>i.e.</w:t>
      </w:r>
      <w:proofErr w:type="gramEnd"/>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E4058F" w:rsidRPr="00E4058F">
            <w:rPr>
              <w:color w:val="000000"/>
              <w:vertAlign w:val="superscript"/>
            </w:rPr>
            <w:t>3,45</w:t>
          </w:r>
        </w:sdtContent>
      </w:sdt>
      <w:r w:rsidRPr="002B6324">
        <w:rPr>
          <w:vertAlign w:val="superscript"/>
        </w:rPr>
        <w:t>]</w:t>
      </w:r>
      <w:r w:rsidRPr="00AE3B63">
        <w:t xml:space="preserve"> </w:t>
      </w:r>
      <w:r>
        <w:t>or responses that operate on slower time scales (i.e.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E4058F" w:rsidRPr="00E4058F">
            <w:rPr>
              <w:color w:val="000000"/>
              <w:vertAlign w:val="superscript"/>
            </w:rPr>
            <w:t>35,46</w:t>
          </w:r>
        </w:sdtContent>
      </w:sdt>
      <w:r w:rsidRPr="00AE3B63">
        <w:rPr>
          <w:vertAlign w:val="superscript"/>
        </w:rPr>
        <w:t>]</w:t>
      </w:r>
      <w:r>
        <w:t>. These data collectively serve as valuable insights into possible responses that are plausible under changing thermal conditions.</w:t>
      </w:r>
    </w:p>
    <w:p w14:paraId="53302BCF" w14:textId="77777777" w:rsidR="005B2689" w:rsidRDefault="005B2689" w:rsidP="007B3484">
      <w:pPr>
        <w:tabs>
          <w:tab w:val="left" w:pos="6663"/>
        </w:tabs>
        <w:spacing w:line="360" w:lineRule="auto"/>
        <w:contextualSpacing/>
        <w:mirrorIndents/>
        <w:rPr>
          <w:b/>
          <w:bCs/>
        </w:rPr>
      </w:pPr>
    </w:p>
    <w:p w14:paraId="3D104B60" w14:textId="75BB4AA1" w:rsidR="003D2777" w:rsidRPr="00B824A3" w:rsidRDefault="00BD7D18" w:rsidP="007B3484">
      <w:pPr>
        <w:tabs>
          <w:tab w:val="left" w:pos="6663"/>
        </w:tabs>
        <w:spacing w:line="360" w:lineRule="auto"/>
        <w:contextualSpacing/>
        <w:mirrorIndents/>
      </w:pPr>
      <w:r w:rsidRPr="00B824A3">
        <w:rPr>
          <w:b/>
          <w:bCs/>
        </w:rPr>
        <w:t>Ethics</w:t>
      </w:r>
      <w:r w:rsidRPr="00B824A3">
        <w:t xml:space="preserve">. All experimental procedures followed approved protocols by the ANU Animal Ethics Committee (ARA2019/17). Lizards were caught under </w:t>
      </w:r>
      <w:r w:rsidRPr="005627B5">
        <w:t xml:space="preserve">NPWS permit </w:t>
      </w:r>
      <w:r>
        <w:t>LT201917</w:t>
      </w:r>
      <w:r w:rsidR="007D1C50" w:rsidRPr="005627B5">
        <w:t>.</w:t>
      </w:r>
    </w:p>
    <w:p w14:paraId="41C71ECB" w14:textId="1C339A2E" w:rsidR="007D1C50" w:rsidRPr="00B824A3" w:rsidRDefault="007D1C50" w:rsidP="007B3484">
      <w:pPr>
        <w:spacing w:line="360" w:lineRule="auto"/>
      </w:pPr>
      <w:r w:rsidRPr="00B824A3">
        <w:rPr>
          <w:b/>
          <w:bCs/>
        </w:rPr>
        <w:t>Data accessibility</w:t>
      </w:r>
      <w:r w:rsidRPr="00B824A3">
        <w:t>. Experimental and meta-analytic datasets are available from:</w:t>
      </w:r>
      <w:r w:rsidR="008C32B3">
        <w:t xml:space="preserve"> </w:t>
      </w:r>
      <w:hyperlink r:id="rId9" w:history="1">
        <w:r w:rsidR="008C32B3" w:rsidRPr="008508C9">
          <w:rPr>
            <w:rStyle w:val="Hyperlink"/>
          </w:rPr>
          <w:t>https://github.com/kris-wild/Lampro_project.git</w:t>
        </w:r>
      </w:hyperlink>
      <w:r w:rsidR="008C32B3">
        <w:tab/>
      </w:r>
    </w:p>
    <w:p w14:paraId="0EF52B10" w14:textId="71D65CC2" w:rsidR="007D1C50" w:rsidRPr="00B824A3" w:rsidRDefault="007D1C50" w:rsidP="007B3484">
      <w:pPr>
        <w:spacing w:line="360" w:lineRule="auto"/>
      </w:pPr>
      <w:r w:rsidRPr="00B824A3">
        <w:rPr>
          <w:b/>
          <w:bCs/>
        </w:rPr>
        <w:t>Authors’ contributions</w:t>
      </w:r>
      <w:r w:rsidRPr="00B824A3">
        <w:t xml:space="preserve">. </w:t>
      </w:r>
      <w:r w:rsidR="00F32999">
        <w:t>K.H.W., R.</w:t>
      </w:r>
      <w:r w:rsidR="004A43E5">
        <w:t>Y.</w:t>
      </w:r>
      <w:r w:rsidR="00F32999">
        <w:t>Z., P.P., M.I.C., S.N. and D.W.N conceived</w:t>
      </w:r>
      <w:r w:rsidR="00DA7945">
        <w:t>,</w:t>
      </w:r>
      <w:r w:rsidR="00F32999">
        <w:t xml:space="preserve"> designed and executed the project. K.H.W, R.</w:t>
      </w:r>
      <w:r w:rsidR="004A43E5">
        <w:t>Y.</w:t>
      </w:r>
      <w:r w:rsidR="00F32999">
        <w:t>Z., and P.P. conducted the statistical analysis. K.H.W., R.</w:t>
      </w:r>
      <w:r w:rsidR="004A43E5">
        <w:t>Y.</w:t>
      </w:r>
      <w:r w:rsidR="00F32999">
        <w:t xml:space="preserve">Z., and D.W.N wrote the paper. </w:t>
      </w:r>
      <w:r w:rsidR="009A4C6E">
        <w:t xml:space="preserve">All authors provided critical feedback on previous versions of the paper. </w:t>
      </w:r>
    </w:p>
    <w:p w14:paraId="6E81CC11" w14:textId="77777777" w:rsidR="007D1C50" w:rsidRPr="00B824A3" w:rsidRDefault="007D1C50" w:rsidP="007B3484">
      <w:pPr>
        <w:spacing w:line="360" w:lineRule="auto"/>
      </w:pPr>
      <w:r w:rsidRPr="00B824A3">
        <w:rPr>
          <w:b/>
          <w:bCs/>
        </w:rPr>
        <w:t>Competing interests</w:t>
      </w:r>
      <w:r w:rsidRPr="00B824A3">
        <w:t>. We declare no competing interests.</w:t>
      </w:r>
    </w:p>
    <w:p w14:paraId="39F8FF4A" w14:textId="3AEE3BB0" w:rsidR="00F32999" w:rsidRPr="00023285" w:rsidRDefault="007D1C50" w:rsidP="007B3484">
      <w:pPr>
        <w:spacing w:line="360" w:lineRule="auto"/>
        <w:sectPr w:rsidR="00F32999" w:rsidRPr="00023285" w:rsidSect="007B3484">
          <w:pgSz w:w="12240" w:h="15840"/>
          <w:pgMar w:top="1440" w:right="1440" w:bottom="1440" w:left="1440" w:header="708" w:footer="708" w:gutter="0"/>
          <w:lnNumType w:countBy="1" w:restart="continuous"/>
          <w:cols w:space="708"/>
          <w:docGrid w:linePitch="360"/>
        </w:sectPr>
      </w:pPr>
      <w:r w:rsidRPr="00B824A3">
        <w:rPr>
          <w:b/>
          <w:bCs/>
        </w:rPr>
        <w:t>Funding</w:t>
      </w:r>
      <w:r w:rsidRPr="00B824A3">
        <w:t xml:space="preserve">. This work was supported by </w:t>
      </w:r>
      <w:r w:rsidR="00EE2B6A" w:rsidRPr="00B824A3">
        <w:t>an</w:t>
      </w:r>
      <w:r w:rsidRPr="00B824A3">
        <w:t xml:space="preserve"> ARC Discovery Grant to D.N. (DP210101152)</w:t>
      </w:r>
    </w:p>
    <w:p w14:paraId="2493C06D" w14:textId="7AB7099A" w:rsidR="00E4058F" w:rsidRDefault="00023285" w:rsidP="007B3484">
      <w:pPr>
        <w:autoSpaceDE w:val="0"/>
        <w:autoSpaceDN w:val="0"/>
        <w:spacing w:line="360" w:lineRule="auto"/>
        <w:ind w:left="640"/>
        <w:divId w:val="341318472"/>
      </w:pPr>
      <w:r>
        <w:rPr>
          <w:b/>
          <w:bCs/>
        </w:rPr>
        <w:lastRenderedPageBreak/>
        <w:t>Literature Cited</w:t>
      </w:r>
      <w:r w:rsidR="00DD4282">
        <w:rPr>
          <w:b/>
          <w:bCs/>
        </w:rPr>
        <w:t xml:space="preserve"> (** indicate studies use in the meta-analysis)</w:t>
      </w:r>
    </w:p>
    <w:sdt>
      <w:sdtPr>
        <w:rPr>
          <w:b/>
          <w:bCs/>
        </w:rPr>
        <w:tag w:val="MENDELEY_BIBLIOGRAPHY"/>
        <w:id w:val="-1990090324"/>
        <w:placeholder>
          <w:docPart w:val="DefaultPlaceholder_-1854013440"/>
        </w:placeholder>
      </w:sdtPr>
      <w:sdtContent>
        <w:p w14:paraId="54F9131E" w14:textId="77777777" w:rsidR="00E4058F" w:rsidRDefault="00E4058F" w:rsidP="007B3484">
          <w:pPr>
            <w:autoSpaceDE w:val="0"/>
            <w:autoSpaceDN w:val="0"/>
            <w:spacing w:line="360" w:lineRule="auto"/>
            <w:ind w:hanging="640"/>
            <w:divId w:val="136530417"/>
          </w:pPr>
          <w:r>
            <w:t xml:space="preserve">1. </w:t>
          </w:r>
          <w:r>
            <w:tab/>
            <w:t xml:space="preserve">Parmesan C. Ecological and Evolutionary Responses to Recent Climate Change. Source: Annual Review of Ecology, Evolution, and Systematics. 2006;37:637–69. </w:t>
          </w:r>
        </w:p>
        <w:p w14:paraId="725F467A" w14:textId="2160D029" w:rsidR="00E4058F" w:rsidRDefault="00E4058F" w:rsidP="007B3484">
          <w:pPr>
            <w:autoSpaceDE w:val="0"/>
            <w:autoSpaceDN w:val="0"/>
            <w:spacing w:line="360" w:lineRule="auto"/>
            <w:ind w:hanging="640"/>
            <w:divId w:val="1049494268"/>
          </w:pPr>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2000;287(5459):1770–4. </w:t>
          </w:r>
        </w:p>
        <w:p w14:paraId="4C1FBBB1" w14:textId="77777777" w:rsidR="00E4058F" w:rsidRDefault="00E4058F" w:rsidP="007B3484">
          <w:pPr>
            <w:autoSpaceDE w:val="0"/>
            <w:autoSpaceDN w:val="0"/>
            <w:spacing w:line="360" w:lineRule="auto"/>
            <w:ind w:hanging="640"/>
            <w:divId w:val="1938832386"/>
          </w:pPr>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physiology and adaptation. Philosophical Transactions of the Royal Society B: Biological Sciences. 2012;367(1596):1665–79. </w:t>
          </w:r>
        </w:p>
        <w:p w14:paraId="78705B6D" w14:textId="13E58C23" w:rsidR="00E4058F" w:rsidRDefault="00E4058F" w:rsidP="007B3484">
          <w:pPr>
            <w:autoSpaceDE w:val="0"/>
            <w:autoSpaceDN w:val="0"/>
            <w:spacing w:line="360" w:lineRule="auto"/>
            <w:ind w:hanging="640"/>
            <w:divId w:val="959455416"/>
          </w:pPr>
          <w:r>
            <w:t xml:space="preserve">4. </w:t>
          </w:r>
          <w:r>
            <w:tab/>
          </w:r>
          <w:r w:rsidRPr="00546670">
            <w:t xml:space="preserve">Peralta-Maraver I, Rezende EL. </w:t>
          </w:r>
          <w:r>
            <w:t xml:space="preserve">Heat tolerance in ectotherms scales predictably with body size. Nat </w:t>
          </w:r>
          <w:proofErr w:type="spellStart"/>
          <w:r>
            <w:t>Clim</w:t>
          </w:r>
          <w:proofErr w:type="spellEnd"/>
          <w:r>
            <w:t xml:space="preserve"> Chang. 2021;11(1):58–63. </w:t>
          </w:r>
        </w:p>
        <w:p w14:paraId="0970548B" w14:textId="77777777" w:rsidR="00E4058F" w:rsidRDefault="00E4058F" w:rsidP="007B3484">
          <w:pPr>
            <w:autoSpaceDE w:val="0"/>
            <w:autoSpaceDN w:val="0"/>
            <w:spacing w:line="360" w:lineRule="auto"/>
            <w:ind w:hanging="640"/>
            <w:divId w:val="955672402"/>
          </w:pPr>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 Dec 18;5(1):61–6. </w:t>
          </w:r>
        </w:p>
        <w:p w14:paraId="35681A5C" w14:textId="77777777" w:rsidR="00E4058F" w:rsidRDefault="00E4058F" w:rsidP="007B3484">
          <w:pPr>
            <w:autoSpaceDE w:val="0"/>
            <w:autoSpaceDN w:val="0"/>
            <w:spacing w:line="360" w:lineRule="auto"/>
            <w:ind w:hanging="640"/>
            <w:divId w:val="1784375241"/>
          </w:pPr>
          <w:r>
            <w:t xml:space="preserve">6. </w:t>
          </w:r>
          <w:r>
            <w:tab/>
            <w:t xml:space="preserve">Pottier P, Burke S, Zhang RY, Noble DWA, </w:t>
          </w:r>
          <w:proofErr w:type="spellStart"/>
          <w:r>
            <w:t>Schwanz</w:t>
          </w:r>
          <w:proofErr w:type="spellEnd"/>
          <w:r>
            <w:t xml:space="preserve">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p>
        <w:p w14:paraId="75C8084C" w14:textId="77777777" w:rsidR="00E4058F" w:rsidRDefault="00E4058F" w:rsidP="007B3484">
          <w:pPr>
            <w:autoSpaceDE w:val="0"/>
            <w:autoSpaceDN w:val="0"/>
            <w:spacing w:line="360" w:lineRule="auto"/>
            <w:ind w:hanging="640"/>
            <w:divId w:val="635836264"/>
          </w:pPr>
          <w:r>
            <w:t xml:space="preserve">7. </w:t>
          </w:r>
          <w:r>
            <w:tab/>
            <w:t xml:space="preserve">Noble DWA, Stenhouse V, Schwanz LE. Developmental temperatures and phenotypic plasticity in reptiles: a systematic review and meta-analysis. Biological Reviews. 2018;93(1):72–97. </w:t>
          </w:r>
        </w:p>
        <w:p w14:paraId="15F33363" w14:textId="77777777" w:rsidR="00E4058F" w:rsidRDefault="00E4058F" w:rsidP="007B3484">
          <w:pPr>
            <w:autoSpaceDE w:val="0"/>
            <w:autoSpaceDN w:val="0"/>
            <w:spacing w:line="360" w:lineRule="auto"/>
            <w:ind w:hanging="640"/>
            <w:divId w:val="76903967"/>
          </w:pPr>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 Dec 1;9(1). </w:t>
          </w:r>
        </w:p>
        <w:p w14:paraId="2E072679" w14:textId="29B711A4" w:rsidR="00E4058F" w:rsidRDefault="00E4058F" w:rsidP="007B3484">
          <w:pPr>
            <w:autoSpaceDE w:val="0"/>
            <w:autoSpaceDN w:val="0"/>
            <w:spacing w:line="360" w:lineRule="auto"/>
            <w:ind w:hanging="640"/>
            <w:divId w:val="481506632"/>
          </w:pPr>
          <w:r>
            <w:t xml:space="preserve">9. </w:t>
          </w:r>
          <w:r>
            <w:tab/>
            <w:t xml:space="preserve">Salinas S, Munch SB. Thermal legacies: Transgenerational effects of temperature on growth in a vertebrate. </w:t>
          </w:r>
          <w:proofErr w:type="spellStart"/>
          <w:r>
            <w:t>Ecol</w:t>
          </w:r>
          <w:proofErr w:type="spellEnd"/>
          <w:r>
            <w:t xml:space="preserve"> Lett. 2012;15(2):159–63. </w:t>
          </w:r>
        </w:p>
        <w:p w14:paraId="635BAAB3" w14:textId="12ABBA1A" w:rsidR="00E4058F" w:rsidRDefault="00E4058F" w:rsidP="007B3484">
          <w:pPr>
            <w:autoSpaceDE w:val="0"/>
            <w:autoSpaceDN w:val="0"/>
            <w:spacing w:line="360" w:lineRule="auto"/>
            <w:ind w:hanging="640"/>
            <w:divId w:val="464271958"/>
          </w:pPr>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r>
            <w:t>behavior</w:t>
          </w:r>
          <w:proofErr w:type="spellEnd"/>
          <w:r>
            <w:t xml:space="preserve"> and high thermal preference buffer impact of climate change in a Namib Desert lizard. Ecosphere. 2017;8(12). </w:t>
          </w:r>
        </w:p>
        <w:p w14:paraId="4EB07E73" w14:textId="0E9F03B7" w:rsidR="00E4058F" w:rsidRDefault="00E4058F" w:rsidP="007B3484">
          <w:pPr>
            <w:autoSpaceDE w:val="0"/>
            <w:autoSpaceDN w:val="0"/>
            <w:spacing w:line="360" w:lineRule="auto"/>
            <w:ind w:hanging="640"/>
            <w:divId w:val="148711436"/>
          </w:pPr>
          <w:r>
            <w:t xml:space="preserve">11. </w:t>
          </w:r>
          <w:r>
            <w:tab/>
            <w:t xml:space="preserve">Burton T, Killen SS, Armstrong JD, Metcalfe NB. What causes intraspecific variation in resting metabolic rate and what are its ecological consequences? Proceedings of the Royal Society B: Biological Sciences. Royal Society; 201; 278: 3465–73. </w:t>
          </w:r>
        </w:p>
        <w:p w14:paraId="63EFF16B" w14:textId="19AEE70C" w:rsidR="00E4058F" w:rsidRDefault="00E4058F" w:rsidP="007B3484">
          <w:pPr>
            <w:autoSpaceDE w:val="0"/>
            <w:autoSpaceDN w:val="0"/>
            <w:spacing w:line="360" w:lineRule="auto"/>
            <w:ind w:hanging="640"/>
            <w:divId w:val="1565994382"/>
          </w:pPr>
          <w:r>
            <w:lastRenderedPageBreak/>
            <w:t xml:space="preserve">12. </w:t>
          </w:r>
          <w:r>
            <w:tab/>
            <w:t xml:space="preserve">Tobler M, Nilsson JÅ, Nilsson JF. Costly steroids: Egg testosterone modulates nestling metabolic rate in the zebra finch. Biol Lett. 2007;3(4):408–10. </w:t>
          </w:r>
        </w:p>
        <w:p w14:paraId="070D8871" w14:textId="65F9AC75" w:rsidR="00E4058F" w:rsidRDefault="00E4058F" w:rsidP="007B3484">
          <w:pPr>
            <w:autoSpaceDE w:val="0"/>
            <w:autoSpaceDN w:val="0"/>
            <w:spacing w:line="360" w:lineRule="auto"/>
            <w:ind w:hanging="640"/>
            <w:divId w:val="1204714959"/>
          </w:pPr>
          <w:r>
            <w:t xml:space="preserve">13. </w:t>
          </w:r>
          <w:r>
            <w:tab/>
            <w:t xml:space="preserve">Zhao CL, Zhao T, Feng JY, Chang LM, Zheng PY, Fu SJ, et al. Temperature and Diet Acclimation Modify the Acute Thermal Performance of the Largest Extant Amphibian. Animals. 2022;12(4). </w:t>
          </w:r>
        </w:p>
        <w:p w14:paraId="2D38001D" w14:textId="49D368FA" w:rsidR="00E4058F" w:rsidRDefault="00E4058F" w:rsidP="007B3484">
          <w:pPr>
            <w:autoSpaceDE w:val="0"/>
            <w:autoSpaceDN w:val="0"/>
            <w:spacing w:line="360" w:lineRule="auto"/>
            <w:ind w:hanging="640"/>
            <w:divId w:val="445734885"/>
          </w:pPr>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2021;224(21). </w:t>
          </w:r>
        </w:p>
        <w:p w14:paraId="586920B1" w14:textId="77777777" w:rsidR="00E4058F" w:rsidRDefault="00E4058F" w:rsidP="007B3484">
          <w:pPr>
            <w:autoSpaceDE w:val="0"/>
            <w:autoSpaceDN w:val="0"/>
            <w:spacing w:line="360" w:lineRule="auto"/>
            <w:ind w:hanging="640"/>
            <w:divId w:val="1746494307"/>
          </w:pPr>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 Oct 1;102:1–6. </w:t>
          </w:r>
        </w:p>
        <w:p w14:paraId="5417FD11" w14:textId="77777777" w:rsidR="00E4058F" w:rsidRDefault="00E4058F" w:rsidP="007B3484">
          <w:pPr>
            <w:autoSpaceDE w:val="0"/>
            <w:autoSpaceDN w:val="0"/>
            <w:spacing w:line="360" w:lineRule="auto"/>
            <w:ind w:hanging="640"/>
            <w:divId w:val="14239234"/>
          </w:pPr>
          <w:r>
            <w:t xml:space="preserve">16.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p>
        <w:p w14:paraId="37545C0E" w14:textId="77777777" w:rsidR="00E4058F" w:rsidRDefault="00E4058F" w:rsidP="007B3484">
          <w:pPr>
            <w:autoSpaceDE w:val="0"/>
            <w:autoSpaceDN w:val="0"/>
            <w:spacing w:line="360" w:lineRule="auto"/>
            <w:ind w:hanging="640"/>
            <w:divId w:val="1194735942"/>
          </w:pPr>
          <w:r>
            <w:t xml:space="preserve">17. </w:t>
          </w:r>
          <w:r>
            <w:tab/>
            <w:t xml:space="preserve">Angilletta Jr MJ, Angilletta MJ. Thermal adaptation: a theoretical and empirical synthesis. New York, NY, USA: Oxford University Press; 2009. </w:t>
          </w:r>
        </w:p>
        <w:p w14:paraId="3A5C479F" w14:textId="77777777" w:rsidR="00E4058F" w:rsidRDefault="00E4058F" w:rsidP="007B3484">
          <w:pPr>
            <w:autoSpaceDE w:val="0"/>
            <w:autoSpaceDN w:val="0"/>
            <w:spacing w:line="360" w:lineRule="auto"/>
            <w:ind w:hanging="640"/>
            <w:divId w:val="1195273282"/>
          </w:pPr>
          <w:r>
            <w:t xml:space="preserve">18. </w:t>
          </w:r>
          <w:r>
            <w:tab/>
            <w:t xml:space="preserve">Huey RB, Berrigan D. Temperature, Demography, and Ectotherm Fitness. The American Naturalists. 2001;2:158–210. </w:t>
          </w:r>
        </w:p>
        <w:p w14:paraId="013483FE" w14:textId="77777777" w:rsidR="00E4058F" w:rsidRDefault="00E4058F" w:rsidP="007B3484">
          <w:pPr>
            <w:autoSpaceDE w:val="0"/>
            <w:autoSpaceDN w:val="0"/>
            <w:spacing w:line="360" w:lineRule="auto"/>
            <w:ind w:hanging="640"/>
            <w:divId w:val="1049576102"/>
          </w:pPr>
          <w:r>
            <w:t xml:space="preserve">19. </w:t>
          </w:r>
          <w:r>
            <w:tab/>
          </w:r>
          <w:proofErr w:type="spellStart"/>
          <w:r>
            <w:t>Sibly</w:t>
          </w:r>
          <w:proofErr w:type="spellEnd"/>
          <w:r>
            <w:t xml:space="preserve"> RM, Atkinson D. How Rearing Temperature Affects Optimal Adult Size in Ectotherms. Ecology. 1994;8(4):486–93. </w:t>
          </w:r>
        </w:p>
        <w:p w14:paraId="56B869F5" w14:textId="651852B6" w:rsidR="00E4058F" w:rsidRDefault="00E4058F" w:rsidP="007B3484">
          <w:pPr>
            <w:autoSpaceDE w:val="0"/>
            <w:autoSpaceDN w:val="0"/>
            <w:spacing w:line="360" w:lineRule="auto"/>
            <w:ind w:hanging="640"/>
            <w:divId w:val="136534783"/>
          </w:pPr>
          <w:r>
            <w:t xml:space="preserve">20. </w:t>
          </w:r>
          <w:r>
            <w:tab/>
          </w:r>
          <w:r w:rsidRPr="00D51B0A">
            <w:t>Bull JJ. Sex Determination in Reptiles. Source: The Quarterly Review of Biology. 1980;55(1):3–2</w:t>
          </w:r>
          <w:r>
            <w:t>.</w:t>
          </w:r>
        </w:p>
        <w:p w14:paraId="7BC5CF2B" w14:textId="77777777" w:rsidR="00E4058F" w:rsidRDefault="00E4058F" w:rsidP="007B3484">
          <w:pPr>
            <w:autoSpaceDE w:val="0"/>
            <w:autoSpaceDN w:val="0"/>
            <w:spacing w:line="360" w:lineRule="auto"/>
            <w:ind w:hanging="640"/>
            <w:divId w:val="394738513"/>
          </w:pPr>
          <w:r>
            <w:t xml:space="preserve">21.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p>
        <w:p w14:paraId="6EA990E4" w14:textId="77777777" w:rsidR="00E4058F" w:rsidRDefault="00E4058F" w:rsidP="007B3484">
          <w:pPr>
            <w:autoSpaceDE w:val="0"/>
            <w:autoSpaceDN w:val="0"/>
            <w:spacing w:line="360" w:lineRule="auto"/>
            <w:ind w:hanging="640"/>
            <w:divId w:val="890190796"/>
          </w:pPr>
          <w:r>
            <w:t xml:space="preserve">22. </w:t>
          </w:r>
          <w:r>
            <w:tab/>
          </w:r>
          <w:proofErr w:type="spellStart"/>
          <w:r w:rsidRPr="002E5259">
            <w:rPr>
              <w:lang w:val="es-ES"/>
            </w:rPr>
            <w:t>Bodensteiner</w:t>
          </w:r>
          <w:proofErr w:type="spellEnd"/>
          <w:r w:rsidRPr="002E5259">
            <w:rPr>
              <w:lang w:val="es-ES"/>
            </w:rPr>
            <w:t xml:space="preserve"> BL, Agudelo-Cantero GA, </w:t>
          </w:r>
          <w:proofErr w:type="spellStart"/>
          <w:r w:rsidRPr="002E5259">
            <w:rPr>
              <w:lang w:val="es-ES"/>
            </w:rPr>
            <w:t>Arietta</w:t>
          </w:r>
          <w:proofErr w:type="spellEnd"/>
          <w:r w:rsidRPr="002E5259">
            <w:rPr>
              <w:lang w:val="es-ES"/>
            </w:rPr>
            <w:t xml:space="preserve"> AZA, Gunderson AR, Muñoz MM, </w:t>
          </w:r>
          <w:proofErr w:type="spellStart"/>
          <w:r w:rsidRPr="002E5259">
            <w:rPr>
              <w:lang w:val="es-ES"/>
            </w:rPr>
            <w:t>Refsnider</w:t>
          </w:r>
          <w:proofErr w:type="spellEnd"/>
          <w:r w:rsidRPr="002E5259">
            <w:rPr>
              <w:lang w:val="es-ES"/>
            </w:rPr>
            <w:t xml:space="preserve"> JM, et al. </w:t>
          </w:r>
          <w:r>
            <w:t xml:space="preserve">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p>
        <w:p w14:paraId="7A2866CC" w14:textId="2875B7B7" w:rsidR="00E4058F" w:rsidRPr="002E5259" w:rsidRDefault="00E4058F" w:rsidP="007B3484">
          <w:pPr>
            <w:autoSpaceDE w:val="0"/>
            <w:autoSpaceDN w:val="0"/>
            <w:spacing w:line="360" w:lineRule="auto"/>
            <w:ind w:hanging="640"/>
            <w:divId w:val="554707087"/>
            <w:rPr>
              <w:lang w:val="es-ES"/>
            </w:rPr>
          </w:pPr>
          <w:r>
            <w:t xml:space="preserve">23.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r w:rsidRPr="002E5259">
            <w:rPr>
              <w:lang w:val="es-ES"/>
            </w:rPr>
            <w:t xml:space="preserve">Funct Ecol. 2013;27(4):934–49. </w:t>
          </w:r>
        </w:p>
        <w:p w14:paraId="7AFC9691" w14:textId="6BC33455" w:rsidR="00E4058F" w:rsidRDefault="00E4058F" w:rsidP="007B3484">
          <w:pPr>
            <w:autoSpaceDE w:val="0"/>
            <w:autoSpaceDN w:val="0"/>
            <w:spacing w:line="360" w:lineRule="auto"/>
            <w:ind w:hanging="640"/>
            <w:divId w:val="2074114977"/>
          </w:pPr>
          <w:r w:rsidRPr="002E5259">
            <w:rPr>
              <w:lang w:val="es-ES"/>
            </w:rPr>
            <w:t xml:space="preserve">24. </w:t>
          </w:r>
          <w:r w:rsidRPr="002E5259">
            <w:rPr>
              <w:lang w:val="es-ES"/>
            </w:rPr>
            <w:tab/>
          </w:r>
          <w:proofErr w:type="spellStart"/>
          <w:r w:rsidRPr="002E5259">
            <w:rPr>
              <w:lang w:val="es-ES"/>
            </w:rPr>
            <w:t>Sinervo</w:t>
          </w:r>
          <w:proofErr w:type="spellEnd"/>
          <w:r w:rsidRPr="002E5259">
            <w:rPr>
              <w:lang w:val="es-ES"/>
            </w:rPr>
            <w:t xml:space="preserve"> B, </w:t>
          </w:r>
          <w:proofErr w:type="spellStart"/>
          <w:r w:rsidRPr="002E5259">
            <w:rPr>
              <w:lang w:val="es-ES"/>
            </w:rPr>
            <w:t>Mendez</w:t>
          </w:r>
          <w:proofErr w:type="spellEnd"/>
          <w:r w:rsidRPr="002E5259">
            <w:rPr>
              <w:lang w:val="es-ES"/>
            </w:rPr>
            <w:t xml:space="preserve">-De-La-Cruz F, Miles DB, </w:t>
          </w:r>
          <w:proofErr w:type="spellStart"/>
          <w:r w:rsidRPr="002E5259">
            <w:rPr>
              <w:lang w:val="es-ES"/>
            </w:rPr>
            <w:t>Heulin</w:t>
          </w:r>
          <w:proofErr w:type="spellEnd"/>
          <w:r w:rsidRPr="002E5259">
            <w:rPr>
              <w:lang w:val="es-ES"/>
            </w:rPr>
            <w:t xml:space="preserve"> B, </w:t>
          </w:r>
          <w:proofErr w:type="spellStart"/>
          <w:r w:rsidRPr="002E5259">
            <w:rPr>
              <w:lang w:val="es-ES"/>
            </w:rPr>
            <w:t>Bastiaans</w:t>
          </w:r>
          <w:proofErr w:type="spellEnd"/>
          <w:r w:rsidRPr="002E5259">
            <w:rPr>
              <w:lang w:val="es-ES"/>
            </w:rPr>
            <w:t xml:space="preserve"> E, Villagrán-Santa Cruz M, et al. </w:t>
          </w:r>
          <w:r>
            <w:t xml:space="preserve">Erosion of Lizard Diversity by Climate Change and Altered Thermal Niches. Science. 2010;328(5980):894–9. </w:t>
          </w:r>
        </w:p>
        <w:p w14:paraId="47293F9F" w14:textId="7705E130" w:rsidR="00E4058F" w:rsidRDefault="00E4058F" w:rsidP="007B3484">
          <w:pPr>
            <w:autoSpaceDE w:val="0"/>
            <w:autoSpaceDN w:val="0"/>
            <w:spacing w:line="360" w:lineRule="auto"/>
            <w:ind w:hanging="640"/>
            <w:divId w:val="2037924793"/>
          </w:pPr>
          <w:r>
            <w:lastRenderedPageBreak/>
            <w:t xml:space="preserve">25. </w:t>
          </w:r>
          <w:r>
            <w:tab/>
          </w:r>
          <w:proofErr w:type="spellStart"/>
          <w:r>
            <w:t>Sinervo</w:t>
          </w:r>
          <w:proofErr w:type="spellEnd"/>
          <w:r>
            <w:t xml:space="preserve"> B. The evolution of maternal investment in lizards: an experimental and comparative analysis of egg size and its effects on offspring performance. Evolution.1990;44(2):279–94. </w:t>
          </w:r>
        </w:p>
        <w:p w14:paraId="147A95D9" w14:textId="77777777" w:rsidR="00E4058F" w:rsidRDefault="00E4058F" w:rsidP="007B3484">
          <w:pPr>
            <w:autoSpaceDE w:val="0"/>
            <w:autoSpaceDN w:val="0"/>
            <w:spacing w:line="360" w:lineRule="auto"/>
            <w:ind w:hanging="640"/>
            <w:divId w:val="459345334"/>
          </w:pPr>
          <w:r>
            <w:t xml:space="preserve">26.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a PRISMA extension. Biological Reviews. 2021;96(5):1695–722. </w:t>
          </w:r>
        </w:p>
        <w:p w14:paraId="3DD36C91" w14:textId="4A592395" w:rsidR="00E4058F" w:rsidRDefault="00E4058F" w:rsidP="007B3484">
          <w:pPr>
            <w:autoSpaceDE w:val="0"/>
            <w:autoSpaceDN w:val="0"/>
            <w:spacing w:line="360" w:lineRule="auto"/>
            <w:ind w:hanging="640"/>
            <w:divId w:val="339285206"/>
          </w:pPr>
          <w:r>
            <w:t xml:space="preserve">27. </w:t>
          </w:r>
          <w:r>
            <w:tab/>
          </w:r>
          <w:proofErr w:type="spellStart"/>
          <w:r>
            <w:t>Viechtbauer</w:t>
          </w:r>
          <w:proofErr w:type="spellEnd"/>
          <w:r>
            <w:t xml:space="preserve"> W. Conducting Meta-Analyses in R with the metafor Package. Journal of Statistical Software. 2010; 36:1-8.</w:t>
          </w:r>
        </w:p>
        <w:p w14:paraId="72F8BC22" w14:textId="77777777" w:rsidR="00E4058F" w:rsidRDefault="00E4058F" w:rsidP="007B3484">
          <w:pPr>
            <w:autoSpaceDE w:val="0"/>
            <w:autoSpaceDN w:val="0"/>
            <w:spacing w:line="360" w:lineRule="auto"/>
            <w:ind w:hanging="640"/>
            <w:divId w:val="1660384646"/>
          </w:pPr>
          <w:r>
            <w:t xml:space="preserve">28. </w:t>
          </w:r>
          <w:r>
            <w:tab/>
            <w:t xml:space="preserve">Claussen DL. Thermal acclimation in </w:t>
          </w:r>
          <w:proofErr w:type="spellStart"/>
          <w:r>
            <w:t>Ambystomatid</w:t>
          </w:r>
          <w:proofErr w:type="spellEnd"/>
          <w:r>
            <w:t xml:space="preserve"> salamanders. Comparative Biochemistry and Physiology . 1977;58(4):333–40. </w:t>
          </w:r>
        </w:p>
        <w:p w14:paraId="4B564CCD" w14:textId="77777777" w:rsidR="00E4058F" w:rsidRDefault="00E4058F" w:rsidP="007B3484">
          <w:pPr>
            <w:autoSpaceDE w:val="0"/>
            <w:autoSpaceDN w:val="0"/>
            <w:spacing w:line="360" w:lineRule="auto"/>
            <w:ind w:hanging="640"/>
            <w:divId w:val="1238049813"/>
          </w:pPr>
          <w:r>
            <w:t xml:space="preserve">29.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 Dec 1;35(12):2663–78. </w:t>
          </w:r>
        </w:p>
        <w:p w14:paraId="48CD3667" w14:textId="77777777" w:rsidR="00E4058F" w:rsidRDefault="00E4058F" w:rsidP="007B3484">
          <w:pPr>
            <w:autoSpaceDE w:val="0"/>
            <w:autoSpaceDN w:val="0"/>
            <w:spacing w:line="360" w:lineRule="auto"/>
            <w:ind w:hanging="640"/>
            <w:divId w:val="1442916179"/>
          </w:pPr>
          <w:r>
            <w:t xml:space="preserve">30.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p>
        <w:p w14:paraId="03ACF6C5" w14:textId="5DA5AB30" w:rsidR="00E4058F" w:rsidRDefault="00E4058F" w:rsidP="007B3484">
          <w:pPr>
            <w:autoSpaceDE w:val="0"/>
            <w:autoSpaceDN w:val="0"/>
            <w:spacing w:line="360" w:lineRule="auto"/>
            <w:ind w:hanging="640"/>
            <w:divId w:val="478115460"/>
          </w:pPr>
          <w:r>
            <w:t xml:space="preserve">31.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 Methods in Ecology and Evolution.2022;13: 4–21. </w:t>
          </w:r>
        </w:p>
        <w:p w14:paraId="1D83A5E1" w14:textId="6A893BB0" w:rsidR="00E4058F" w:rsidRDefault="00E4058F" w:rsidP="007B3484">
          <w:pPr>
            <w:autoSpaceDE w:val="0"/>
            <w:autoSpaceDN w:val="0"/>
            <w:spacing w:line="360" w:lineRule="auto"/>
            <w:ind w:hanging="640"/>
            <w:divId w:val="1086458965"/>
          </w:pPr>
          <w:r>
            <w:t xml:space="preserve">32.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Journal of Experimental Biology.2022; 225. </w:t>
          </w:r>
        </w:p>
        <w:p w14:paraId="5E7F790F" w14:textId="77777777" w:rsidR="00E4058F" w:rsidRDefault="00E4058F" w:rsidP="007B3484">
          <w:pPr>
            <w:autoSpaceDE w:val="0"/>
            <w:autoSpaceDN w:val="0"/>
            <w:spacing w:line="360" w:lineRule="auto"/>
            <w:ind w:hanging="640"/>
            <w:divId w:val="929242184"/>
          </w:pPr>
          <w:r>
            <w:t xml:space="preserve">33.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p>
        <w:p w14:paraId="5B5429DC" w14:textId="77777777" w:rsidR="00E4058F" w:rsidRDefault="00E4058F" w:rsidP="007B3484">
          <w:pPr>
            <w:autoSpaceDE w:val="0"/>
            <w:autoSpaceDN w:val="0"/>
            <w:spacing w:line="360" w:lineRule="auto"/>
            <w:ind w:hanging="640"/>
            <w:divId w:val="5836065"/>
          </w:pPr>
          <w:r>
            <w:t xml:space="preserve">34.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 2014;111(15):5610–5. </w:t>
          </w:r>
        </w:p>
        <w:p w14:paraId="46D6CEF6" w14:textId="77777777" w:rsidR="00E4058F" w:rsidRDefault="00E4058F" w:rsidP="007B3484">
          <w:pPr>
            <w:autoSpaceDE w:val="0"/>
            <w:autoSpaceDN w:val="0"/>
            <w:spacing w:line="360" w:lineRule="auto"/>
            <w:ind w:hanging="640"/>
            <w:divId w:val="618609425"/>
          </w:pPr>
          <w:r>
            <w:lastRenderedPageBreak/>
            <w:t xml:space="preserve">35.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 (1979). 2009;325(5945):1244–6. </w:t>
          </w:r>
        </w:p>
        <w:p w14:paraId="39CE9EBD" w14:textId="77777777" w:rsidR="00E4058F" w:rsidRDefault="00E4058F" w:rsidP="007B3484">
          <w:pPr>
            <w:autoSpaceDE w:val="0"/>
            <w:autoSpaceDN w:val="0"/>
            <w:spacing w:line="360" w:lineRule="auto"/>
            <w:ind w:hanging="640"/>
            <w:divId w:val="202602317"/>
          </w:pPr>
          <w:r>
            <w:t xml:space="preserve">36.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p>
        <w:p w14:paraId="46AC9DAA" w14:textId="77777777" w:rsidR="00E4058F" w:rsidRDefault="00E4058F" w:rsidP="007B3484">
          <w:pPr>
            <w:autoSpaceDE w:val="0"/>
            <w:autoSpaceDN w:val="0"/>
            <w:spacing w:line="360" w:lineRule="auto"/>
            <w:ind w:hanging="640"/>
            <w:divId w:val="1943683777"/>
          </w:pPr>
          <w:r>
            <w:t xml:space="preserve">37.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p>
        <w:p w14:paraId="672956E6" w14:textId="77777777" w:rsidR="00E4058F" w:rsidRDefault="00E4058F" w:rsidP="007B3484">
          <w:pPr>
            <w:autoSpaceDE w:val="0"/>
            <w:autoSpaceDN w:val="0"/>
            <w:spacing w:line="360" w:lineRule="auto"/>
            <w:ind w:hanging="640"/>
            <w:divId w:val="2040546412"/>
          </w:pPr>
          <w:r>
            <w:t xml:space="preserve">38.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p>
        <w:p w14:paraId="37F7B515" w14:textId="3E731E4C" w:rsidR="00E4058F" w:rsidRDefault="00E4058F" w:rsidP="007B3484">
          <w:pPr>
            <w:autoSpaceDE w:val="0"/>
            <w:autoSpaceDN w:val="0"/>
            <w:spacing w:line="360" w:lineRule="auto"/>
            <w:ind w:hanging="640"/>
            <w:divId w:val="2062828432"/>
          </w:pPr>
          <w:r>
            <w:t xml:space="preserve">39. </w:t>
          </w:r>
          <w:r>
            <w:tab/>
            <w:t xml:space="preserve">Gunderson AR, </w:t>
          </w:r>
          <w:proofErr w:type="spellStart"/>
          <w:r>
            <w:t>Fargevieille</w:t>
          </w:r>
          <w:proofErr w:type="spellEnd"/>
          <w:r>
            <w:t xml:space="preserve"> A, Warner DA. Egg incubation temperature does not influence adult heat tolerance in the lizard Anolis </w:t>
          </w:r>
          <w:proofErr w:type="spellStart"/>
          <w:r>
            <w:t>sagrei</w:t>
          </w:r>
          <w:proofErr w:type="spellEnd"/>
          <w:r>
            <w:t xml:space="preserve">. Biol Lett. 2020 Jan 1;16(1). </w:t>
          </w:r>
          <w:r w:rsidR="00ED06D6">
            <w:t>**</w:t>
          </w:r>
        </w:p>
        <w:p w14:paraId="34EAC650" w14:textId="77777777" w:rsidR="00E4058F" w:rsidRDefault="00E4058F" w:rsidP="007B3484">
          <w:pPr>
            <w:autoSpaceDE w:val="0"/>
            <w:autoSpaceDN w:val="0"/>
            <w:spacing w:line="360" w:lineRule="auto"/>
            <w:ind w:hanging="640"/>
            <w:divId w:val="263343003"/>
          </w:pPr>
          <w:r>
            <w:t xml:space="preserve">40. </w:t>
          </w:r>
          <w:r>
            <w:tab/>
            <w:t xml:space="preserve">Shine R, Harlow PS. Maternal manipulation of offspring phenotypes via nest-site selection in an oviparous lizard. Ecology. 1996;77(6):1808–17. </w:t>
          </w:r>
        </w:p>
        <w:p w14:paraId="2DC6C32E" w14:textId="77777777" w:rsidR="00E4058F" w:rsidRDefault="00E4058F" w:rsidP="007B3484">
          <w:pPr>
            <w:autoSpaceDE w:val="0"/>
            <w:autoSpaceDN w:val="0"/>
            <w:spacing w:line="360" w:lineRule="auto"/>
            <w:ind w:hanging="640"/>
            <w:divId w:val="631181324"/>
          </w:pPr>
          <w:r>
            <w:t xml:space="preserve">41. </w:t>
          </w:r>
          <w:r>
            <w:tab/>
            <w:t xml:space="preserve">Mitchell TS, Warner DA, Janzen FJ. Phenotypic and fitness consequences of maternal nest-site choice across multiple early life stages. Ecology. 2013 Feb;94(2):336–45. </w:t>
          </w:r>
        </w:p>
        <w:p w14:paraId="3D3A8691" w14:textId="0CDE2E41" w:rsidR="00E4058F" w:rsidRDefault="00E4058F" w:rsidP="007B3484">
          <w:pPr>
            <w:autoSpaceDE w:val="0"/>
            <w:autoSpaceDN w:val="0"/>
            <w:spacing w:line="360" w:lineRule="auto"/>
            <w:ind w:hanging="640"/>
            <w:divId w:val="942112652"/>
          </w:pPr>
          <w:r>
            <w:t xml:space="preserve">42. </w:t>
          </w:r>
          <w:r>
            <w:tab/>
          </w:r>
          <w:proofErr w:type="spellStart"/>
          <w:r>
            <w:t>Bonduriansky</w:t>
          </w:r>
          <w:proofErr w:type="spellEnd"/>
          <w:r>
            <w:t xml:space="preserve"> R, Head M. Maternal and paternal condition effects on offspring phenotype in </w:t>
          </w:r>
          <w:proofErr w:type="spellStart"/>
          <w:r>
            <w:t>Telostylinus</w:t>
          </w:r>
          <w:proofErr w:type="spellEnd"/>
          <w:r>
            <w:t xml:space="preserve"> </w:t>
          </w:r>
          <w:proofErr w:type="spellStart"/>
          <w: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2007;20(6):2379–88. </w:t>
          </w:r>
        </w:p>
        <w:p w14:paraId="09492DC3" w14:textId="77777777" w:rsidR="00E4058F" w:rsidRDefault="00E4058F" w:rsidP="007B3484">
          <w:pPr>
            <w:autoSpaceDE w:val="0"/>
            <w:autoSpaceDN w:val="0"/>
            <w:spacing w:line="360" w:lineRule="auto"/>
            <w:ind w:hanging="640"/>
            <w:divId w:val="1482112721"/>
          </w:pPr>
          <w:r>
            <w:t xml:space="preserve">43. </w:t>
          </w:r>
          <w:r>
            <w:tab/>
            <w:t xml:space="preserve">Parker GA, </w:t>
          </w:r>
          <w:proofErr w:type="spellStart"/>
          <w:r>
            <w:t>Begon</w:t>
          </w:r>
          <w:proofErr w:type="spellEnd"/>
          <w:r>
            <w:t xml:space="preserve"> M. Optimal Egg Size and Clutch Size: Effects of Environment and Maternal Phenotype. Am Nat. 1986;128(4):573–92. </w:t>
          </w:r>
        </w:p>
        <w:p w14:paraId="576D5772" w14:textId="77777777" w:rsidR="00E4058F" w:rsidRDefault="00E4058F" w:rsidP="007B3484">
          <w:pPr>
            <w:autoSpaceDE w:val="0"/>
            <w:autoSpaceDN w:val="0"/>
            <w:spacing w:line="360" w:lineRule="auto"/>
            <w:ind w:hanging="640"/>
            <w:divId w:val="1908301321"/>
          </w:pPr>
          <w:r>
            <w:t xml:space="preserve">44.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p>
        <w:p w14:paraId="18C0A6CE" w14:textId="77777777" w:rsidR="00E4058F" w:rsidRDefault="00E4058F" w:rsidP="007B3484">
          <w:pPr>
            <w:autoSpaceDE w:val="0"/>
            <w:autoSpaceDN w:val="0"/>
            <w:spacing w:line="360" w:lineRule="auto"/>
            <w:ind w:hanging="640"/>
            <w:divId w:val="866066355"/>
          </w:pPr>
          <w:r>
            <w:lastRenderedPageBreak/>
            <w:t xml:space="preserve">45.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p>
        <w:p w14:paraId="31CBE003" w14:textId="77777777" w:rsidR="00E4058F" w:rsidRDefault="00E4058F" w:rsidP="007B3484">
          <w:pPr>
            <w:autoSpaceDE w:val="0"/>
            <w:autoSpaceDN w:val="0"/>
            <w:spacing w:line="360" w:lineRule="auto"/>
            <w:ind w:hanging="640"/>
            <w:divId w:val="473790408"/>
          </w:pPr>
          <w:r>
            <w:t xml:space="preserve">46. </w:t>
          </w:r>
          <w:r>
            <w:tab/>
            <w:t xml:space="preserve">Gunderson AR, Stillman JH. Plasticity in thermal tolerance has limited potential to buffer ectotherms from global warming. Proceedings of the Royal Society B: Biological Sciences. 2015 May 20;282(1808). </w:t>
          </w:r>
        </w:p>
        <w:p w14:paraId="755DAF40" w14:textId="77777777" w:rsidR="00E4058F" w:rsidRDefault="00E4058F" w:rsidP="007B3484">
          <w:pPr>
            <w:autoSpaceDE w:val="0"/>
            <w:autoSpaceDN w:val="0"/>
            <w:spacing w:line="360" w:lineRule="auto"/>
            <w:ind w:hanging="640"/>
            <w:divId w:val="1309088501"/>
          </w:pPr>
          <w:r>
            <w:t xml:space="preserve">47.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p>
        <w:p w14:paraId="4E4F1C50" w14:textId="0541D74B" w:rsidR="00E4058F" w:rsidRDefault="00000000" w:rsidP="007B3484">
          <w:pPr>
            <w:autoSpaceDE w:val="0"/>
            <w:autoSpaceDN w:val="0"/>
            <w:spacing w:line="360" w:lineRule="auto"/>
            <w:divId w:val="341318472"/>
            <w:rPr>
              <w:b/>
              <w:bCs/>
            </w:rPr>
          </w:pPr>
        </w:p>
      </w:sdtContent>
    </w:sdt>
    <w:p w14:paraId="78FB8C49" w14:textId="77777777" w:rsidR="00D51B0A" w:rsidRDefault="00D51B0A" w:rsidP="007B3484">
      <w:pPr>
        <w:autoSpaceDE w:val="0"/>
        <w:autoSpaceDN w:val="0"/>
        <w:spacing w:line="360" w:lineRule="auto"/>
        <w:ind w:left="1280"/>
        <w:divId w:val="341318472"/>
      </w:pPr>
    </w:p>
    <w:p w14:paraId="2AC36DF7" w14:textId="54A2F394" w:rsidR="00D51B0A" w:rsidRDefault="00D51B0A" w:rsidP="007B3484">
      <w:pPr>
        <w:autoSpaceDE w:val="0"/>
        <w:autoSpaceDN w:val="0"/>
        <w:spacing w:line="360" w:lineRule="auto"/>
        <w:ind w:left="1276" w:hanging="709"/>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1354F4AD" w14:textId="6F588476" w:rsidR="00E4058F" w:rsidRDefault="00E4058F" w:rsidP="007B3484">
      <w:pPr>
        <w:autoSpaceDE w:val="0"/>
        <w:autoSpaceDN w:val="0"/>
        <w:spacing w:line="360" w:lineRule="auto"/>
        <w:ind w:left="1276" w:hanging="709"/>
      </w:pPr>
      <w:r>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D51B0A">
        <w:t>Cyclura</w:t>
      </w:r>
      <w:proofErr w:type="spellEnd"/>
      <w:r w:rsidRPr="00D51B0A">
        <w:t xml:space="preserve"> </w:t>
      </w:r>
      <w:proofErr w:type="spellStart"/>
      <w:r w:rsidRPr="00D51B0A">
        <w:t>nubila</w:t>
      </w:r>
      <w:proofErr w:type="spellEnd"/>
      <w:r w:rsidRPr="00D51B0A">
        <w:t>). Copeia. 1997</w:t>
      </w:r>
      <w:r>
        <w:t xml:space="preserve">; </w:t>
      </w:r>
      <w:r w:rsidRPr="00D51B0A">
        <w:t>766-76.</w:t>
      </w:r>
      <w:r>
        <w:t>**</w:t>
      </w:r>
    </w:p>
    <w:p w14:paraId="3F07129A" w14:textId="01AB6364" w:rsidR="00E4058F" w:rsidRDefault="00E4058F" w:rsidP="007B3484">
      <w:pPr>
        <w:autoSpaceDE w:val="0"/>
        <w:autoSpaceDN w:val="0"/>
        <w:spacing w:line="360" w:lineRule="auto"/>
        <w:ind w:left="1276" w:hanging="709"/>
      </w:pPr>
      <w:r>
        <w:t xml:space="preserve">**      </w:t>
      </w:r>
      <w:r w:rsidRPr="00D51B0A">
        <w:t xml:space="preserve">Arnold SJ, Peterson CR, Gladstone J. Behavioural variation in natural populations. VII. Maternal body temperature does not affect juvenile thermoregulation in a garter snake. Animal Behaviour. 1995 Jan 1;50(3):623-33. </w:t>
      </w:r>
      <w:r>
        <w:t xml:space="preserve">**     </w:t>
      </w:r>
    </w:p>
    <w:p w14:paraId="176E532E" w14:textId="77777777" w:rsidR="00E4058F" w:rsidRDefault="00E4058F" w:rsidP="007B3484">
      <w:pPr>
        <w:autoSpaceDE w:val="0"/>
        <w:autoSpaceDN w:val="0"/>
        <w:spacing w:line="360" w:lineRule="auto"/>
        <w:ind w:left="1276" w:hanging="709"/>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 Nov;190(6):795-809. </w:t>
      </w:r>
      <w:r>
        <w:t>**</w:t>
      </w:r>
    </w:p>
    <w:p w14:paraId="0A675607" w14:textId="475B60B3" w:rsidR="00E4058F" w:rsidRDefault="00E4058F" w:rsidP="007B3484">
      <w:pPr>
        <w:autoSpaceDE w:val="0"/>
        <w:autoSpaceDN w:val="0"/>
        <w:spacing w:line="360" w:lineRule="auto"/>
        <w:ind w:left="1276" w:hanging="709"/>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p>
    <w:p w14:paraId="6C0EBD58" w14:textId="77777777" w:rsidR="00D51B0A" w:rsidRDefault="00D51B0A" w:rsidP="007B3484">
      <w:pPr>
        <w:autoSpaceDE w:val="0"/>
        <w:autoSpaceDN w:val="0"/>
        <w:spacing w:line="360" w:lineRule="auto"/>
        <w:ind w:left="1276" w:hanging="709"/>
      </w:pPr>
      <w:r>
        <w:t xml:space="preserve">**       </w:t>
      </w:r>
      <w:r w:rsidRPr="00D51B0A">
        <w:t>Dayananda B, Murray BR, Webb JK. Hotter nests produce hatchling lizards with lower thermal tolerance. Journal of Experimental Biology. 2017 Jun 15;220(12):2159-65.</w:t>
      </w:r>
      <w:r>
        <w:t>**</w:t>
      </w:r>
    </w:p>
    <w:p w14:paraId="2D3591B9" w14:textId="17998B4C" w:rsidR="00E4058F" w:rsidRDefault="00E4058F" w:rsidP="007B3484">
      <w:pPr>
        <w:autoSpaceDE w:val="0"/>
        <w:autoSpaceDN w:val="0"/>
        <w:spacing w:line="360" w:lineRule="auto"/>
        <w:ind w:left="1276" w:hanging="709"/>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Anolis carolinensis. Journal of Experimental Zoology Part A: Ecological Genetics and Physiology. 2007;307(8):439-48.</w:t>
      </w:r>
      <w:r>
        <w:t>**</w:t>
      </w:r>
    </w:p>
    <w:p w14:paraId="3CD9892A" w14:textId="18263BFA" w:rsidR="00D51B0A" w:rsidRDefault="00D51B0A" w:rsidP="007B3484">
      <w:pPr>
        <w:autoSpaceDE w:val="0"/>
        <w:autoSpaceDN w:val="0"/>
        <w:spacing w:line="360" w:lineRule="auto"/>
        <w:ind w:left="1276" w:hanging="709"/>
      </w:pPr>
      <w:r>
        <w:lastRenderedPageBreak/>
        <w:t xml:space="preserve">**       </w:t>
      </w:r>
      <w:r w:rsidRPr="00D51B0A">
        <w:t>Llewelyn J, Macdonald SL, Moritz C, Martins F, Hatcher A, Phillips BL. Adjusting to climate: acclimation, adaptation and developmental plasticity in physiological traits of a tropical rainforest lizard. Integrative Zoology. 2018 Jul;13(4):411-27. .</w:t>
      </w:r>
      <w:r>
        <w:t>**</w:t>
      </w:r>
    </w:p>
    <w:p w14:paraId="0DD7B399" w14:textId="1E3F5D7A" w:rsidR="00E4058F" w:rsidRDefault="00E4058F" w:rsidP="007B3484">
      <w:pPr>
        <w:autoSpaceDE w:val="0"/>
        <w:autoSpaceDN w:val="0"/>
        <w:spacing w:line="360" w:lineRule="auto"/>
        <w:ind w:left="1276" w:hanging="709"/>
      </w:pPr>
      <w:r>
        <w:t xml:space="preserve">**       </w:t>
      </w:r>
      <w:r w:rsidRPr="00D51B0A">
        <w:t xml:space="preserve">Nelson NJ, </w:t>
      </w:r>
      <w:proofErr w:type="spellStart"/>
      <w:r w:rsidRPr="00D51B0A">
        <w:t>Keall</w:t>
      </w:r>
      <w:proofErr w:type="spellEnd"/>
      <w:r w:rsidRPr="00D51B0A">
        <w:t xml:space="preserve"> SN, Hare KM. Temperature selection by juvenile tuatara (Sphenodon punctatus) is not influenced by temperatures experienced as embryos. Journal of Thermal Biology. 2017;69:261-6.</w:t>
      </w:r>
      <w:r>
        <w:t>*</w:t>
      </w:r>
    </w:p>
    <w:p w14:paraId="63A6C246" w14:textId="77777777" w:rsidR="00E4058F" w:rsidRDefault="00E4058F" w:rsidP="007B3484">
      <w:pPr>
        <w:autoSpaceDE w:val="0"/>
        <w:autoSpaceDN w:val="0"/>
        <w:spacing w:line="360" w:lineRule="auto"/>
        <w:ind w:left="1276" w:hanging="709"/>
      </w:pPr>
      <w:r>
        <w:t xml:space="preserve">**       </w:t>
      </w:r>
      <w:proofErr w:type="spellStart"/>
      <w:r w:rsidRPr="00D51B0A">
        <w:t>O'Steen</w:t>
      </w:r>
      <w:proofErr w:type="spellEnd"/>
      <w:r w:rsidRPr="00D51B0A">
        <w:t xml:space="preserve"> SH. Embryonic temperature influences juvenile temperature choice and growth rate in snapping turtles Chelydra serpentina. The Journal of Experimental Biology. 1998;201(3):439-49</w:t>
      </w:r>
      <w:r>
        <w:t>.**</w:t>
      </w:r>
    </w:p>
    <w:p w14:paraId="18AFE0CC" w14:textId="7FF1D7AD" w:rsidR="00E4058F" w:rsidRDefault="00E4058F" w:rsidP="007B3484">
      <w:pPr>
        <w:autoSpaceDE w:val="0"/>
        <w:autoSpaceDN w:val="0"/>
        <w:spacing w:line="360" w:lineRule="auto"/>
        <w:ind w:left="1276" w:hanging="709"/>
      </w:pPr>
      <w:r>
        <w:t xml:space="preserve">**     </w:t>
      </w:r>
      <w:r w:rsidRPr="00D51B0A">
        <w:t xml:space="preserve">Qualls CP, Andrews RM. Cold climates and the evolution of viviparity in reptiles: cold incubation temperatures produce poor-quality offspring in the lizard, Sceloporus </w:t>
      </w:r>
      <w:proofErr w:type="spellStart"/>
      <w:r w:rsidRPr="00D51B0A">
        <w:t>virgatus</w:t>
      </w:r>
      <w:proofErr w:type="spellEnd"/>
      <w:r w:rsidRPr="00D51B0A">
        <w:t>. Biological Journal of the Linnean Society. 1999;67(3):353-76.</w:t>
      </w:r>
      <w:r>
        <w:t>**</w:t>
      </w:r>
    </w:p>
    <w:p w14:paraId="290916A9" w14:textId="1E47C5AC" w:rsidR="00D51B0A" w:rsidRDefault="00D51B0A" w:rsidP="007B3484">
      <w:pPr>
        <w:autoSpaceDE w:val="0"/>
        <w:autoSpaceDN w:val="0"/>
        <w:spacing w:line="360" w:lineRule="auto"/>
        <w:ind w:left="1276" w:hanging="709"/>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Gopherus </w:t>
      </w:r>
      <w:proofErr w:type="spellStart"/>
      <w:r w:rsidRPr="00D51B0A">
        <w:t>agassizii</w:t>
      </w:r>
      <w:proofErr w:type="spellEnd"/>
      <w:r w:rsidRPr="00D51B0A">
        <w:t>. Herpetological Monographs. 1994</w:t>
      </w:r>
      <w:r>
        <w:t xml:space="preserve">; </w:t>
      </w:r>
      <w:r w:rsidRPr="00D51B0A">
        <w:t>1:103-16.</w:t>
      </w:r>
      <w:r>
        <w:t xml:space="preserve"> **</w:t>
      </w:r>
    </w:p>
    <w:p w14:paraId="4A2983AF" w14:textId="214C2609" w:rsidR="00D51B0A" w:rsidRDefault="00D51B0A" w:rsidP="007B3484">
      <w:pPr>
        <w:autoSpaceDE w:val="0"/>
        <w:autoSpaceDN w:val="0"/>
        <w:spacing w:line="360" w:lineRule="auto"/>
        <w:ind w:hanging="640"/>
      </w:pPr>
    </w:p>
    <w:p w14:paraId="7DDA962E" w14:textId="70C6650F" w:rsidR="00B106AB" w:rsidRPr="00B106AB" w:rsidRDefault="00B106AB" w:rsidP="007B3484">
      <w:pPr>
        <w:snapToGrid w:val="0"/>
        <w:spacing w:line="360" w:lineRule="auto"/>
        <w:contextualSpacing/>
        <w:sectPr w:rsidR="00B106AB" w:rsidRPr="00B106AB" w:rsidSect="007B3484">
          <w:pgSz w:w="12240" w:h="15840"/>
          <w:pgMar w:top="1440" w:right="1440" w:bottom="1440" w:left="1440" w:header="708" w:footer="708" w:gutter="0"/>
          <w:lnNumType w:countBy="1" w:restart="continuous"/>
          <w:cols w:space="708"/>
          <w:docGrid w:linePitch="360"/>
        </w:sectPr>
      </w:pPr>
    </w:p>
    <w:p w14:paraId="288A1412" w14:textId="74E0421F" w:rsidR="00D407D5" w:rsidRDefault="00697E28" w:rsidP="007B3484">
      <w:pPr>
        <w:pStyle w:val="Heading1"/>
        <w:spacing w:line="360" w:lineRule="auto"/>
        <w:rPr>
          <w:rFonts w:cs="Times New Roman"/>
          <w:sz w:val="24"/>
          <w:szCs w:val="24"/>
        </w:rPr>
      </w:pPr>
      <w:bookmarkStart w:id="0" w:name="tables-figures"/>
      <w:r>
        <w:rPr>
          <w:rFonts w:cs="Times New Roman"/>
          <w:sz w:val="24"/>
          <w:szCs w:val="24"/>
        </w:rPr>
        <w:lastRenderedPageBreak/>
        <w:t>Tables &amp; Figures</w:t>
      </w:r>
    </w:p>
    <w:p w14:paraId="2441FD08" w14:textId="77777777" w:rsidR="003E3D19" w:rsidRDefault="003E3D19" w:rsidP="007B3484">
      <w:pPr>
        <w:pStyle w:val="FirstParagraph"/>
        <w:spacing w:line="360" w:lineRule="auto"/>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rPr>
                <w:rFonts w:ascii="Cambria Math" w:hAnsi="Cambria Math"/>
              </w:rPr>
            </m:ctrlPr>
          </m:sSubPr>
          <m:e>
            <m:r>
              <w:rPr>
                <w:rFonts w:ascii="Cambria Math" w:hAnsi="Cambria Math"/>
              </w:rPr>
              <m:t>​</m:t>
            </m:r>
          </m:e>
          <m:sub>
            <m:r>
              <w:rPr>
                <w:rFonts w:ascii="Cambria Math" w:hAnsi="Cambria Math"/>
              </w:rPr>
              <m:t>Pref</m:t>
            </m:r>
          </m:sub>
        </m:sSub>
      </m:oMath>
      <w:r>
        <w:t xml:space="preserve"> or CT</w:t>
      </w:r>
      <m:oMath>
        <m:sSub>
          <m:sSubPr>
            <m:ctrlPr>
              <w:rPr>
                <w:rFonts w:ascii="Cambria Math" w:hAnsi="Cambria Math"/>
              </w:rPr>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0.59</w:t>
            </w:r>
          </w:p>
        </w:tc>
      </w:tr>
    </w:tbl>
    <w:p w14:paraId="65C854A2" w14:textId="77777777" w:rsidR="003E3D19" w:rsidRDefault="003E3D19" w:rsidP="007B3484">
      <w:pPr>
        <w:spacing w:line="360" w:lineRule="auto"/>
      </w:pPr>
      <w:r>
        <w:br w:type="page"/>
      </w:r>
    </w:p>
    <w:p w14:paraId="45B033FE" w14:textId="378DC56F" w:rsidR="00D53461" w:rsidRPr="00D407D5" w:rsidRDefault="00D53461" w:rsidP="007B3484">
      <w:pPr>
        <w:snapToGrid w:val="0"/>
        <w:spacing w:line="360" w:lineRule="auto"/>
        <w:contextualSpacing/>
        <w:rPr>
          <w:b/>
          <w:bCs/>
        </w:rPr>
        <w:sectPr w:rsidR="00D53461" w:rsidRPr="00D407D5" w:rsidSect="007B3484">
          <w:pgSz w:w="12240" w:h="15840"/>
          <w:pgMar w:top="1440" w:right="1440" w:bottom="1440" w:left="1440" w:header="708" w:footer="708" w:gutter="0"/>
          <w:lnNumType w:countBy="1" w:restart="continuous"/>
          <w:cols w:space="708"/>
          <w:docGrid w:linePitch="360"/>
        </w:sectPr>
      </w:pPr>
    </w:p>
    <w:p w14:paraId="10B01F34" w14:textId="77777777" w:rsidR="006649F6" w:rsidRDefault="006649F6" w:rsidP="007B3484">
      <w:pPr>
        <w:pStyle w:val="BodyText"/>
        <w:spacing w:line="360" w:lineRule="auto"/>
        <w:rPr>
          <w:rFonts w:ascii="Times New Roman" w:hAnsi="Times New Roman" w:cs="Times New Roman"/>
        </w:rPr>
      </w:pPr>
    </w:p>
    <w:p w14:paraId="40910C1F" w14:textId="0DDDC617" w:rsidR="006649F6" w:rsidRDefault="002701DD" w:rsidP="007B3484">
      <w:pPr>
        <w:pStyle w:val="BodyText"/>
        <w:spacing w:line="360" w:lineRule="auto"/>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7B3484">
      <w:pPr>
        <w:snapToGrid w:val="0"/>
        <w:spacing w:line="360" w:lineRule="auto"/>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7B3484">
      <w:pPr>
        <w:snapToGrid w:val="0"/>
        <w:spacing w:line="360" w:lineRule="auto"/>
        <w:contextualSpacing/>
        <w:rPr>
          <w:b/>
          <w:bCs/>
        </w:rPr>
      </w:pPr>
    </w:p>
    <w:p w14:paraId="13C783B3" w14:textId="5A55A5FB" w:rsidR="00697E28" w:rsidRPr="00D407D5" w:rsidRDefault="00697E28" w:rsidP="007B3484">
      <w:pPr>
        <w:snapToGrid w:val="0"/>
        <w:spacing w:line="360" w:lineRule="auto"/>
        <w:contextualSpacing/>
        <w:rPr>
          <w:b/>
          <w:bCs/>
        </w:rPr>
        <w:sectPr w:rsidR="00697E28" w:rsidRPr="00D407D5" w:rsidSect="007B3484">
          <w:pgSz w:w="12240" w:h="15840"/>
          <w:pgMar w:top="1440" w:right="1440" w:bottom="1440" w:left="1440" w:header="708" w:footer="708" w:gutter="0"/>
          <w:lnNumType w:countBy="1" w:restart="continuous"/>
          <w:cols w:space="708"/>
          <w:docGrid w:linePitch="360"/>
        </w:sectPr>
      </w:pPr>
    </w:p>
    <w:p w14:paraId="6D6120D1" w14:textId="487F8BCB" w:rsidR="00AB52B8" w:rsidRDefault="003E3D19" w:rsidP="007B3484">
      <w:pPr>
        <w:pStyle w:val="BodyText"/>
        <w:spacing w:line="360" w:lineRule="auto"/>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140FC80B" w:rsidR="00697E28" w:rsidRPr="00F67942" w:rsidRDefault="00D407D5" w:rsidP="007B3484">
      <w:pPr>
        <w:pStyle w:val="BodyText"/>
        <w:spacing w:line="360" w:lineRule="auto"/>
        <w:rPr>
          <w:rFonts w:ascii="Times New Roman" w:hAnsi="Times New Roman" w:cs="Times New Roman"/>
        </w:rPr>
        <w:sectPr w:rsidR="00697E28" w:rsidRPr="00F67942" w:rsidSect="007B3484">
          <w:pgSz w:w="15840" w:h="12240" w:orient="landscape"/>
          <w:pgMar w:top="1440" w:right="1440" w:bottom="1440" w:left="1440" w:header="708" w:footer="708" w:gutter="0"/>
          <w:lnNumType w:countBy="1" w:restart="continuous"/>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w:t>
      </w:r>
      <w:r w:rsidRPr="00D407D5">
        <w:rPr>
          <w:rFonts w:ascii="Times New Roman" w:hAnsi="Times New Roman" w:cs="Times New Roman"/>
        </w:rPr>
        <w:lastRenderedPageBreak/>
        <w:t xml:space="preserve">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E4058F" w:rsidRPr="00E4058F">
            <w:rPr>
              <w:rFonts w:ascii="Times New Roman" w:hAnsi="Times New Roman" w:cs="Times New Roman"/>
              <w:color w:val="000000"/>
              <w:vertAlign w:val="superscript"/>
            </w:rPr>
            <w:t>47</w:t>
          </w:r>
        </w:sdtContent>
      </w:sdt>
      <w:r w:rsidRPr="00D407D5">
        <w:rPr>
          <w:rFonts w:ascii="Times New Roman" w:hAnsi="Times New Roman" w:cs="Times New Roman"/>
        </w:rPr>
        <w:t>.</w:t>
      </w:r>
      <w:bookmarkStart w:id="1" w:name="supplementary-tables"/>
      <w:bookmarkEnd w:id="0"/>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r w:rsidR="00023285">
        <w:rPr>
          <w:rFonts w:ascii="Times New Roman" w:hAnsi="Times New Roman" w:cs="Times New Roman"/>
        </w:rPr>
        <w:t>)</w:t>
      </w:r>
    </w:p>
    <w:bookmarkEnd w:id="1"/>
    <w:p w14:paraId="379D573C" w14:textId="3A8199BD" w:rsidR="00E17A66" w:rsidRPr="00D407D5" w:rsidRDefault="00E17A66" w:rsidP="007B3484">
      <w:pPr>
        <w:snapToGrid w:val="0"/>
        <w:spacing w:line="360" w:lineRule="auto"/>
        <w:contextualSpacing/>
        <w:rPr>
          <w:b/>
          <w:bCs/>
        </w:rPr>
      </w:pPr>
    </w:p>
    <w:sectPr w:rsidR="00E17A66" w:rsidRPr="00D407D5" w:rsidSect="007B348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3285"/>
    <w:rsid w:val="00023A09"/>
    <w:rsid w:val="00027E9D"/>
    <w:rsid w:val="00042432"/>
    <w:rsid w:val="000434D7"/>
    <w:rsid w:val="00054FDC"/>
    <w:rsid w:val="00061671"/>
    <w:rsid w:val="000778F9"/>
    <w:rsid w:val="00081613"/>
    <w:rsid w:val="00082E38"/>
    <w:rsid w:val="00090DDA"/>
    <w:rsid w:val="000A58EA"/>
    <w:rsid w:val="000B2A71"/>
    <w:rsid w:val="000C54BB"/>
    <w:rsid w:val="000C6058"/>
    <w:rsid w:val="000C6224"/>
    <w:rsid w:val="000D771C"/>
    <w:rsid w:val="000E1DCB"/>
    <w:rsid w:val="000F4C5B"/>
    <w:rsid w:val="0011761E"/>
    <w:rsid w:val="00126E00"/>
    <w:rsid w:val="001414BD"/>
    <w:rsid w:val="00146BC8"/>
    <w:rsid w:val="00153AA2"/>
    <w:rsid w:val="001551C8"/>
    <w:rsid w:val="00157BF4"/>
    <w:rsid w:val="001630A4"/>
    <w:rsid w:val="00164A1D"/>
    <w:rsid w:val="0018153F"/>
    <w:rsid w:val="00181BA3"/>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5DE0"/>
    <w:rsid w:val="002178F2"/>
    <w:rsid w:val="00225176"/>
    <w:rsid w:val="00227A37"/>
    <w:rsid w:val="00251F95"/>
    <w:rsid w:val="00261C82"/>
    <w:rsid w:val="00263491"/>
    <w:rsid w:val="002701DD"/>
    <w:rsid w:val="00280C86"/>
    <w:rsid w:val="002833EA"/>
    <w:rsid w:val="00286098"/>
    <w:rsid w:val="00290226"/>
    <w:rsid w:val="0029341B"/>
    <w:rsid w:val="002977FE"/>
    <w:rsid w:val="002A2E90"/>
    <w:rsid w:val="002A69F7"/>
    <w:rsid w:val="002B25F0"/>
    <w:rsid w:val="002B6324"/>
    <w:rsid w:val="002D0D99"/>
    <w:rsid w:val="002D1B87"/>
    <w:rsid w:val="002D3FCF"/>
    <w:rsid w:val="002D51A2"/>
    <w:rsid w:val="002E5259"/>
    <w:rsid w:val="002E72F7"/>
    <w:rsid w:val="002F0BF5"/>
    <w:rsid w:val="00301732"/>
    <w:rsid w:val="00302BBE"/>
    <w:rsid w:val="003047C5"/>
    <w:rsid w:val="00306509"/>
    <w:rsid w:val="00310E2F"/>
    <w:rsid w:val="00313CE9"/>
    <w:rsid w:val="00316E73"/>
    <w:rsid w:val="0032245A"/>
    <w:rsid w:val="003265B3"/>
    <w:rsid w:val="00337B5D"/>
    <w:rsid w:val="00341AE9"/>
    <w:rsid w:val="00342F2C"/>
    <w:rsid w:val="00350574"/>
    <w:rsid w:val="003528FC"/>
    <w:rsid w:val="00354183"/>
    <w:rsid w:val="00360118"/>
    <w:rsid w:val="0037029D"/>
    <w:rsid w:val="00370967"/>
    <w:rsid w:val="00370A64"/>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42C7"/>
    <w:rsid w:val="00431D81"/>
    <w:rsid w:val="00436771"/>
    <w:rsid w:val="00444A39"/>
    <w:rsid w:val="004460B6"/>
    <w:rsid w:val="00454F72"/>
    <w:rsid w:val="00457DCD"/>
    <w:rsid w:val="0046352E"/>
    <w:rsid w:val="00471CF5"/>
    <w:rsid w:val="00472F69"/>
    <w:rsid w:val="00476403"/>
    <w:rsid w:val="00480615"/>
    <w:rsid w:val="00481E03"/>
    <w:rsid w:val="00485CFD"/>
    <w:rsid w:val="004914C9"/>
    <w:rsid w:val="00493B47"/>
    <w:rsid w:val="00494198"/>
    <w:rsid w:val="00494725"/>
    <w:rsid w:val="004A43E5"/>
    <w:rsid w:val="004A6162"/>
    <w:rsid w:val="004A697A"/>
    <w:rsid w:val="004B14F9"/>
    <w:rsid w:val="004C5090"/>
    <w:rsid w:val="004C5942"/>
    <w:rsid w:val="004D048E"/>
    <w:rsid w:val="004D7CD2"/>
    <w:rsid w:val="004E2DF0"/>
    <w:rsid w:val="004E3A7E"/>
    <w:rsid w:val="004E3B91"/>
    <w:rsid w:val="004F3620"/>
    <w:rsid w:val="0050670E"/>
    <w:rsid w:val="00506C0F"/>
    <w:rsid w:val="00526F27"/>
    <w:rsid w:val="00533183"/>
    <w:rsid w:val="0054371D"/>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10231"/>
    <w:rsid w:val="00630E66"/>
    <w:rsid w:val="00640A3B"/>
    <w:rsid w:val="006478CD"/>
    <w:rsid w:val="006531FF"/>
    <w:rsid w:val="0066109D"/>
    <w:rsid w:val="006649F6"/>
    <w:rsid w:val="00664CB6"/>
    <w:rsid w:val="006655F8"/>
    <w:rsid w:val="006666E8"/>
    <w:rsid w:val="0067020C"/>
    <w:rsid w:val="00675E18"/>
    <w:rsid w:val="006770DD"/>
    <w:rsid w:val="00682EF6"/>
    <w:rsid w:val="00684DDF"/>
    <w:rsid w:val="0068799A"/>
    <w:rsid w:val="00697E28"/>
    <w:rsid w:val="006A0352"/>
    <w:rsid w:val="006A6D1B"/>
    <w:rsid w:val="006B21E8"/>
    <w:rsid w:val="006C0165"/>
    <w:rsid w:val="006C5A80"/>
    <w:rsid w:val="006D3694"/>
    <w:rsid w:val="006D7AB1"/>
    <w:rsid w:val="006E375D"/>
    <w:rsid w:val="00701DE9"/>
    <w:rsid w:val="007058A2"/>
    <w:rsid w:val="00715105"/>
    <w:rsid w:val="00732027"/>
    <w:rsid w:val="00733944"/>
    <w:rsid w:val="00734ECD"/>
    <w:rsid w:val="00745054"/>
    <w:rsid w:val="007526F5"/>
    <w:rsid w:val="00753AB0"/>
    <w:rsid w:val="00756A24"/>
    <w:rsid w:val="007632DD"/>
    <w:rsid w:val="00765B7F"/>
    <w:rsid w:val="007868E3"/>
    <w:rsid w:val="00787AA4"/>
    <w:rsid w:val="00791F93"/>
    <w:rsid w:val="007932EC"/>
    <w:rsid w:val="007970F3"/>
    <w:rsid w:val="007A0931"/>
    <w:rsid w:val="007A4728"/>
    <w:rsid w:val="007B03A3"/>
    <w:rsid w:val="007B3484"/>
    <w:rsid w:val="007D1C50"/>
    <w:rsid w:val="007D49C0"/>
    <w:rsid w:val="007D50CF"/>
    <w:rsid w:val="007D6519"/>
    <w:rsid w:val="007E2A92"/>
    <w:rsid w:val="007F0170"/>
    <w:rsid w:val="007F05D8"/>
    <w:rsid w:val="0080544A"/>
    <w:rsid w:val="00815FAD"/>
    <w:rsid w:val="0082189D"/>
    <w:rsid w:val="00821B61"/>
    <w:rsid w:val="00822483"/>
    <w:rsid w:val="00843FA6"/>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17DB"/>
    <w:rsid w:val="00904489"/>
    <w:rsid w:val="00907FDF"/>
    <w:rsid w:val="009110EA"/>
    <w:rsid w:val="009140F8"/>
    <w:rsid w:val="00930B63"/>
    <w:rsid w:val="009347B9"/>
    <w:rsid w:val="00935105"/>
    <w:rsid w:val="00942D57"/>
    <w:rsid w:val="00945CF9"/>
    <w:rsid w:val="00946E66"/>
    <w:rsid w:val="00950198"/>
    <w:rsid w:val="0095306B"/>
    <w:rsid w:val="00953B59"/>
    <w:rsid w:val="00966BE0"/>
    <w:rsid w:val="00967673"/>
    <w:rsid w:val="00977942"/>
    <w:rsid w:val="00980435"/>
    <w:rsid w:val="00984C8C"/>
    <w:rsid w:val="009A4C6E"/>
    <w:rsid w:val="009C6C2E"/>
    <w:rsid w:val="009D1D01"/>
    <w:rsid w:val="009D7B1D"/>
    <w:rsid w:val="009F4F40"/>
    <w:rsid w:val="00A02BED"/>
    <w:rsid w:val="00A12A5A"/>
    <w:rsid w:val="00A1454D"/>
    <w:rsid w:val="00A14C31"/>
    <w:rsid w:val="00A25C78"/>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534"/>
    <w:rsid w:val="00AE3B63"/>
    <w:rsid w:val="00AE5C59"/>
    <w:rsid w:val="00AE5D1F"/>
    <w:rsid w:val="00AF135A"/>
    <w:rsid w:val="00AF518F"/>
    <w:rsid w:val="00AF690E"/>
    <w:rsid w:val="00B01572"/>
    <w:rsid w:val="00B106AB"/>
    <w:rsid w:val="00B10F83"/>
    <w:rsid w:val="00B158A1"/>
    <w:rsid w:val="00B1618B"/>
    <w:rsid w:val="00B36DB6"/>
    <w:rsid w:val="00B40350"/>
    <w:rsid w:val="00B502B3"/>
    <w:rsid w:val="00B81FBC"/>
    <w:rsid w:val="00B83D50"/>
    <w:rsid w:val="00B8577A"/>
    <w:rsid w:val="00B94784"/>
    <w:rsid w:val="00B96F0E"/>
    <w:rsid w:val="00BA0418"/>
    <w:rsid w:val="00BB7AB3"/>
    <w:rsid w:val="00BD7D18"/>
    <w:rsid w:val="00BE5C3D"/>
    <w:rsid w:val="00BF7EDB"/>
    <w:rsid w:val="00C00B1F"/>
    <w:rsid w:val="00C020FD"/>
    <w:rsid w:val="00C04A7D"/>
    <w:rsid w:val="00C12A8C"/>
    <w:rsid w:val="00C143E8"/>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7CB9"/>
    <w:rsid w:val="00D320E4"/>
    <w:rsid w:val="00D407D5"/>
    <w:rsid w:val="00D51B0A"/>
    <w:rsid w:val="00D53461"/>
    <w:rsid w:val="00D700F9"/>
    <w:rsid w:val="00D7388E"/>
    <w:rsid w:val="00D73D91"/>
    <w:rsid w:val="00D766C2"/>
    <w:rsid w:val="00D81C41"/>
    <w:rsid w:val="00DA0F3D"/>
    <w:rsid w:val="00DA44CC"/>
    <w:rsid w:val="00DA7945"/>
    <w:rsid w:val="00DB15D0"/>
    <w:rsid w:val="00DB57D1"/>
    <w:rsid w:val="00DC0733"/>
    <w:rsid w:val="00DC089A"/>
    <w:rsid w:val="00DC0A76"/>
    <w:rsid w:val="00DC38A8"/>
    <w:rsid w:val="00DC7635"/>
    <w:rsid w:val="00DD0AC3"/>
    <w:rsid w:val="00DD2E16"/>
    <w:rsid w:val="00DD4282"/>
    <w:rsid w:val="00DE0BF3"/>
    <w:rsid w:val="00DF5A29"/>
    <w:rsid w:val="00E00BB1"/>
    <w:rsid w:val="00E02884"/>
    <w:rsid w:val="00E04B90"/>
    <w:rsid w:val="00E14255"/>
    <w:rsid w:val="00E15046"/>
    <w:rsid w:val="00E17A66"/>
    <w:rsid w:val="00E17C0B"/>
    <w:rsid w:val="00E34A3E"/>
    <w:rsid w:val="00E4058F"/>
    <w:rsid w:val="00E55742"/>
    <w:rsid w:val="00E55D71"/>
    <w:rsid w:val="00E56A4B"/>
    <w:rsid w:val="00E57D15"/>
    <w:rsid w:val="00E71A2A"/>
    <w:rsid w:val="00E80EAA"/>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2999"/>
    <w:rsid w:val="00F34ACC"/>
    <w:rsid w:val="00F37E2A"/>
    <w:rsid w:val="00F41CA6"/>
    <w:rsid w:val="00F425C6"/>
    <w:rsid w:val="00F46571"/>
    <w:rsid w:val="00F560D3"/>
    <w:rsid w:val="00F67942"/>
    <w:rsid w:val="00F67CEA"/>
    <w:rsid w:val="00F74A94"/>
    <w:rsid w:val="00F8090F"/>
    <w:rsid w:val="00F81DA0"/>
    <w:rsid w:val="00F823CD"/>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kris-wild/Lampro_project.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5460B1"/>
    <w:rsid w:val="0063455A"/>
    <w:rsid w:val="00644022"/>
    <w:rsid w:val="006D79F9"/>
    <w:rsid w:val="007023EE"/>
    <w:rsid w:val="00723BF7"/>
    <w:rsid w:val="0072559C"/>
    <w:rsid w:val="0076027A"/>
    <w:rsid w:val="007727A4"/>
    <w:rsid w:val="007C39C9"/>
    <w:rsid w:val="00897F41"/>
    <w:rsid w:val="008A5589"/>
    <w:rsid w:val="00934301"/>
    <w:rsid w:val="00943D51"/>
    <w:rsid w:val="00974D7D"/>
    <w:rsid w:val="009F7D82"/>
    <w:rsid w:val="00A2743D"/>
    <w:rsid w:val="00B017DF"/>
    <w:rsid w:val="00B11703"/>
    <w:rsid w:val="00B13553"/>
    <w:rsid w:val="00B43974"/>
    <w:rsid w:val="00B4499D"/>
    <w:rsid w:val="00B90877"/>
    <w:rsid w:val="00BB2C1F"/>
    <w:rsid w:val="00BB59A4"/>
    <w:rsid w:val="00C03530"/>
    <w:rsid w:val="00CA4260"/>
    <w:rsid w:val="00CE1E81"/>
    <w:rsid w:val="00D321D9"/>
    <w:rsid w:val="00EA20C0"/>
    <w:rsid w:val="00EB05DA"/>
    <w:rsid w:val="00EC422C"/>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4"/>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citationID&quot;:&quot;MENDELEY_CITATION_b36534c6-c048-413f-8695-42ed2f6ec221&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19,20&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3,24&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57fa3607-1b67-41f7-a3c7-4b2ae2dbef9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32a9a798-fad4-4f19-b8d8-dd033b5477f6&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28&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4–36&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37–39&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0–43&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36&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citationID&quot;:&quot;MENDELEY_CITATION_b8f8699a-17ed-4071-8076-38f88be1e691&quot;,&quot;properties&quot;:{&quot;noteIndex&quot;:0},&quot;isEdited&quot;:false,&quot;manualOverride&quot;:{&quot;isManuallyOverridden&quot;:false,&quot;citeprocText&quot;:&quot;&lt;sup&gt;3,44&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45&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35,46&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47&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4447</Words>
  <Characters>25351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Daniel Noble</cp:lastModifiedBy>
  <cp:revision>6</cp:revision>
  <dcterms:created xsi:type="dcterms:W3CDTF">2023-01-18T09:17:00Z</dcterms:created>
  <dcterms:modified xsi:type="dcterms:W3CDTF">2023-01-18T20:36:00Z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