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Adaptive Altitude Gas Source Localization: Comprehensive Status Report</w:t>
      </w:r>
    </w:p>
    <w:p>
      <w:r>
        <w:t>Date: 2026-06-30</w:t>
      </w:r>
    </w:p>
    <w:p>
      <w:r>
        <w:t>Git: d004598 (v19-real)</w:t>
      </w:r>
    </w:p>
    <w:p/>
    <w:p>
      <w:pPr>
        <w:pStyle w:val="Heading1"/>
      </w:pPr>
      <w:r>
        <w:t>1. Background &amp; Goal</w:t>
      </w:r>
    </w:p>
    <w:p>
      <w:r>
        <w:t>This report summarizes the current status of the adaptive altitude GSL project. The core idea is to use an advection-diffusion forward model + EIG-driven height selection to jointly estimate source horizontal position and height in a 3D environment.</w:t>
      </w:r>
    </w:p>
    <w:p/>
    <w:p>
      <w:r>
        <w:t>We evaluated our method against three baselines (PMFS, GrGSL, SurgeCast) on two benchmarks: (1) GADEN Env A with pre-computed concentration field, and (2) VGR dataset with real GADEN filament simulation.</w:t>
      </w:r>
    </w:p>
    <w:p>
      <w:pPr>
        <w:pStyle w:val="Heading1"/>
      </w:pPr>
      <w:r>
        <w:t>2. Critical Finding: Coordinate System Bug (Fixed)</w:t>
      </w:r>
    </w:p>
    <w:p>
      <w:r>
        <w:t>The original analysis_by_synthesis_test.py and fair_validation.py used a +5.0 offset for coordinate conversion, which was incorrect for GADEN Env A (grid covers [0,10], no offset). This bug affected all previous results. It has been fixed: physical = grid_index * cell_size.</w:t>
      </w:r>
    </w:p>
    <w:p/>
    <w:p>
      <w:r>
        <w:t>Impact: Previous "0.00m offline error" and "1.75m fair trajectory error" results were based on incorrect coordinates. After fixing, the forward model achieves 0.10m error with sufficient sampling on GADEN Env A.</w:t>
      </w:r>
    </w:p>
    <w:p>
      <w:pPr>
        <w:pStyle w:val="Heading1"/>
      </w:pPr>
      <w:r>
        <w:t>3. GADEN Env A Results (Pre-computed Grid)</w:t>
      </w:r>
    </w:p>
    <w:p>
      <w:r>
        <w:t>Benchmark: GADEN Env A, source at (5.0, 6.2, 2.0), pre-computed average concentration field (34 iterations), 100x100 grid, 10 seeds.</w:t>
      </w:r>
    </w:p>
    <w:p>
      <w:pPr>
        <w:pStyle w:val="Heading2"/>
      </w:pPr>
      <w:r>
        <w:t>3.1 2D Horizontal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Error(m)</w:t>
            </w:r>
          </w:p>
        </w:tc>
        <w:tc>
          <w:tcPr>
            <w:tcW w:type="dxa" w:w="1728"/>
          </w:tcPr>
          <w:p>
            <w:r>
              <w:t>SR@1m</w:t>
            </w:r>
          </w:p>
        </w:tc>
        <w:tc>
          <w:tcPr>
            <w:tcW w:type="dxa" w:w="1728"/>
          </w:tcPr>
          <w:p>
            <w:r>
              <w:t>SR@2m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</w:tr>
      <w:tr>
        <w:tc>
          <w:tcPr>
            <w:tcW w:type="dxa" w:w="1728"/>
          </w:tcPr>
          <w:p>
            <w:r>
              <w:t>GrGSL</w:t>
            </w:r>
          </w:p>
        </w:tc>
        <w:tc>
          <w:tcPr>
            <w:tcW w:type="dxa" w:w="1728"/>
          </w:tcPr>
          <w:p>
            <w:r>
              <w:t>0.52+/-0.35</w:t>
            </w:r>
          </w:p>
        </w:tc>
        <w:tc>
          <w:tcPr>
            <w:tcW w:type="dxa" w:w="1728"/>
          </w:tcPr>
          <w:p>
            <w:r>
              <w:t>90%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Gradient-based</w:t>
            </w:r>
          </w:p>
        </w:tc>
      </w:tr>
      <w:tr>
        <w:tc>
          <w:tcPr>
            <w:tcW w:type="dxa" w:w="1728"/>
          </w:tcPr>
          <w:p>
            <w:r>
              <w:t>Ours (2D)</w:t>
            </w:r>
          </w:p>
        </w:tc>
        <w:tc>
          <w:tcPr>
            <w:tcW w:type="dxa" w:w="1728"/>
          </w:tcPr>
          <w:p>
            <w:r>
              <w:t>1.07+/-0.46</w:t>
            </w:r>
          </w:p>
        </w:tc>
        <w:tc>
          <w:tcPr>
            <w:tcW w:type="dxa" w:w="1728"/>
          </w:tcPr>
          <w:p>
            <w:r>
              <w:t>30%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Forward model + 2-phase</w:t>
            </w:r>
          </w:p>
        </w:tc>
      </w:tr>
      <w:tr>
        <w:tc>
          <w:tcPr>
            <w:tcW w:type="dxa" w:w="1728"/>
          </w:tcPr>
          <w:p>
            <w:r>
              <w:t>PMFS</w:t>
            </w:r>
          </w:p>
        </w:tc>
        <w:tc>
          <w:tcPr>
            <w:tcW w:type="dxa" w:w="1728"/>
          </w:tcPr>
          <w:p>
            <w:r>
              <w:t>1.77+/-0.74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60%</w:t>
            </w:r>
          </w:p>
        </w:tc>
        <w:tc>
          <w:tcPr>
            <w:tcW w:type="dxa" w:w="1728"/>
          </w:tcPr>
          <w:p>
            <w:r>
              <w:t>Internal simulation</w:t>
            </w:r>
          </w:p>
        </w:tc>
      </w:tr>
      <w:tr>
        <w:tc>
          <w:tcPr>
            <w:tcW w:type="dxa" w:w="1728"/>
          </w:tcPr>
          <w:p>
            <w:r>
              <w:t>SurgeCast</w:t>
            </w:r>
          </w:p>
        </w:tc>
        <w:tc>
          <w:tcPr>
            <w:tcW w:type="dxa" w:w="1728"/>
          </w:tcPr>
          <w:p>
            <w:r>
              <w:t>6.18+/-0.36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0%</w:t>
            </w:r>
          </w:p>
        </w:tc>
        <w:tc>
          <w:tcPr>
            <w:tcW w:type="dxa" w:w="1728"/>
          </w:tcPr>
          <w:p>
            <w:r>
              <w:t>Fixed wind assumption</w:t>
            </w:r>
          </w:p>
        </w:tc>
      </w:tr>
      <w:tr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PMFS uses pre-computed grid as observation (not internal sim)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2"/>
      </w:pPr>
      <w:r>
        <w:t>3.2 Height Estimation (Off-Grid Source)</w:t>
      </w:r>
    </w:p>
    <w:p>
      <w:r>
        <w:t>Source height set to continuous values in [1.5, 2.5] (not on candidate grid points). 9 candidate heights: [0.3, 0.5, 1.0, 1.5, 1.8, 2.0, 2.2, 2.5, 3.0].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Strategy</w:t>
            </w:r>
          </w:p>
        </w:tc>
        <w:tc>
          <w:tcPr>
            <w:tcW w:type="dxa" w:w="1440"/>
          </w:tcPr>
          <w:p>
            <w:r>
              <w:t>Err3D(m)</w:t>
            </w:r>
          </w:p>
        </w:tc>
        <w:tc>
          <w:tcPr>
            <w:tcW w:type="dxa" w:w="1440"/>
          </w:tcPr>
          <w:p>
            <w:r>
              <w:t>ErrXY(m)</w:t>
            </w:r>
          </w:p>
        </w:tc>
        <w:tc>
          <w:tcPr>
            <w:tcW w:type="dxa" w:w="1440"/>
          </w:tcPr>
          <w:p>
            <w:r>
              <w:t>ErrZ(m)</w:t>
            </w:r>
          </w:p>
        </w:tc>
        <w:tc>
          <w:tcPr>
            <w:tcW w:type="dxa" w:w="1440"/>
          </w:tcPr>
          <w:p>
            <w:r>
              <w:t>Hits</w:t>
            </w:r>
          </w:p>
        </w:tc>
        <w:tc>
          <w:tcPr>
            <w:tcW w:type="dxa" w:w="1440"/>
          </w:tcPr>
          <w:p>
            <w:r>
              <w:t>SR@1m</w:t>
            </w:r>
          </w:p>
        </w:tc>
      </w:tr>
      <w:tr>
        <w:tc>
          <w:tcPr>
            <w:tcW w:type="dxa" w:w="1440"/>
          </w:tcPr>
          <w:p>
            <w:r>
              <w:t>Fixed z=2.0</w:t>
            </w:r>
          </w:p>
        </w:tc>
        <w:tc>
          <w:tcPr>
            <w:tcW w:type="dxa" w:w="1440"/>
          </w:tcPr>
          <w:p>
            <w:r>
              <w:t>1.15+/-0.47</w:t>
            </w:r>
          </w:p>
        </w:tc>
        <w:tc>
          <w:tcPr>
            <w:tcW w:type="dxa" w:w="1440"/>
          </w:tcPr>
          <w:p>
            <w:r>
              <w:t>1.11+/-0.48</w:t>
            </w:r>
          </w:p>
        </w:tc>
        <w:tc>
          <w:tcPr>
            <w:tcW w:type="dxa" w:w="1440"/>
          </w:tcPr>
          <w:p>
            <w:r>
              <w:t>0.28+/-0.11</w:t>
            </w:r>
          </w:p>
        </w:tc>
        <w:tc>
          <w:tcPr>
            <w:tcW w:type="dxa" w:w="1440"/>
          </w:tcPr>
          <w:p>
            <w:r>
              <w:t>154</w:t>
            </w:r>
          </w:p>
        </w:tc>
        <w:tc>
          <w:tcPr>
            <w:tcW w:type="dxa" w:w="1440"/>
          </w:tcPr>
          <w:p>
            <w:r>
              <w:t>30%</w:t>
            </w:r>
          </w:p>
        </w:tc>
      </w:tr>
      <w:tr>
        <w:tc>
          <w:tcPr>
            <w:tcW w:type="dxa" w:w="1440"/>
          </w:tcPr>
          <w:p>
            <w:r>
              <w:t>Exhaustive sweep</w:t>
            </w:r>
          </w:p>
        </w:tc>
        <w:tc>
          <w:tcPr>
            <w:tcW w:type="dxa" w:w="1440"/>
          </w:tcPr>
          <w:p>
            <w:r>
              <w:t>1.57+/-0.77</w:t>
            </w:r>
          </w:p>
        </w:tc>
        <w:tc>
          <w:tcPr>
            <w:tcW w:type="dxa" w:w="1440"/>
          </w:tcPr>
          <w:p>
            <w:r>
              <w:t>1.53+/-0.78</w:t>
            </w:r>
          </w:p>
        </w:tc>
        <w:tc>
          <w:tcPr>
            <w:tcW w:type="dxa" w:w="1440"/>
          </w:tcPr>
          <w:p>
            <w:r>
              <w:t>0.28+/-0.10</w:t>
            </w:r>
          </w:p>
        </w:tc>
        <w:tc>
          <w:tcPr>
            <w:tcW w:type="dxa" w:w="1440"/>
          </w:tcPr>
          <w:p>
            <w:r>
              <w:t>80</w:t>
            </w:r>
          </w:p>
        </w:tc>
        <w:tc>
          <w:tcPr>
            <w:tcW w:type="dxa" w:w="1440"/>
          </w:tcPr>
          <w:p>
            <w:r>
              <w:t>30%</w:t>
            </w:r>
          </w:p>
        </w:tc>
      </w:tr>
      <w:tr>
        <w:tc>
          <w:tcPr>
            <w:tcW w:type="dxa" w:w="1440"/>
          </w:tcPr>
          <w:p>
            <w:r>
              <w:t>EIG Adaptive</w:t>
            </w:r>
          </w:p>
        </w:tc>
        <w:tc>
          <w:tcPr>
            <w:tcW w:type="dxa" w:w="1440"/>
          </w:tcPr>
          <w:p>
            <w:r>
              <w:t>1.36+/-0.63</w:t>
            </w:r>
          </w:p>
        </w:tc>
        <w:tc>
          <w:tcPr>
            <w:tcW w:type="dxa" w:w="1440"/>
          </w:tcPr>
          <w:p>
            <w:r>
              <w:t>1.31+/-0.63</w:t>
            </w:r>
          </w:p>
        </w:tc>
        <w:tc>
          <w:tcPr>
            <w:tcW w:type="dxa" w:w="1440"/>
          </w:tcPr>
          <w:p>
            <w:r>
              <w:t>0.34+/-0.14</w:t>
            </w:r>
          </w:p>
        </w:tc>
        <w:tc>
          <w:tcPr>
            <w:tcW w:type="dxa" w:w="1440"/>
          </w:tcPr>
          <w:p>
            <w:r>
              <w:t>84</w:t>
            </w:r>
          </w:p>
        </w:tc>
        <w:tc>
          <w:tcPr>
            <w:tcW w:type="dxa" w:w="1440"/>
          </w:tcPr>
          <w:p>
            <w:r>
              <w:t>40%</w:t>
            </w:r>
          </w:p>
        </w:tc>
      </w:tr>
      <w:tr>
        <w:tc>
          <w:tcPr>
            <w:tcW w:type="dxa" w:w="1440"/>
          </w:tcPr>
          <w:p>
            <w:r>
              <w:t>Note</w:t>
            </w:r>
          </w:p>
        </w:tc>
        <w:tc>
          <w:tcPr>
            <w:tcW w:type="dxa" w:w="1440"/>
          </w:tcPr>
          <w:p>
            <w:r>
              <w:t>EIG beats Exhaustive (p=0.43, n.s.)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>EIG Adaptive achieves highest SR@1m (40%) and beats Exhaustive by 13% in mean error. But not statistically significant at n=10. The height estimation converges to near-source heights (ErrZ=0.34m) for most seeds.</w:t>
      </w:r>
    </w:p>
    <w:p>
      <w:pPr>
        <w:pStyle w:val="Heading1"/>
      </w:pPr>
      <w:r>
        <w:t>4. VGR Dataset Results (Real GADEN Filament Simulation)</w:t>
      </w:r>
    </w:p>
    <w:p>
      <w:r>
        <w:t>Benchmark: VGR dataset (MAPIR, 3 houses), real GADEN filament simulation data queried via gadentools. Source positions from simulation directory names. 10 seeds per method per house. Flight height z=0.3m.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Error(m)</w:t>
            </w:r>
          </w:p>
        </w:tc>
        <w:tc>
          <w:tcPr>
            <w:tcW w:type="dxa" w:w="1728"/>
          </w:tcPr>
          <w:p>
            <w:r>
              <w:t>SR@1m</w:t>
            </w:r>
          </w:p>
        </w:tc>
        <w:tc>
          <w:tcPr>
            <w:tcW w:type="dxa" w:w="1728"/>
          </w:tcPr>
          <w:p>
            <w:r>
              <w:t>Hits</w:t>
            </w:r>
          </w:p>
        </w:tc>
        <w:tc>
          <w:tcPr>
            <w:tcW w:type="dxa" w:w="1728"/>
          </w:tcPr>
          <w:p>
            <w:r>
              <w:t>Note</w:t>
            </w:r>
          </w:p>
        </w:tc>
      </w:tr>
      <w:tr>
        <w:tc>
          <w:tcPr>
            <w:tcW w:type="dxa" w:w="1728"/>
          </w:tcPr>
          <w:p>
            <w:r>
              <w:t>GrGSL</w:t>
            </w:r>
          </w:p>
        </w:tc>
        <w:tc>
          <w:tcPr>
            <w:tcW w:type="dxa" w:w="1728"/>
          </w:tcPr>
          <w:p>
            <w:r>
              <w:t>0.21+/-0.20</w:t>
            </w:r>
          </w:p>
        </w:tc>
        <w:tc>
          <w:tcPr>
            <w:tcW w:type="dxa" w:w="1728"/>
          </w:tcPr>
          <w:p>
            <w:r>
              <w:t>100%</w:t>
            </w:r>
          </w:p>
        </w:tc>
        <w:tc>
          <w:tcPr>
            <w:tcW w:type="dxa" w:w="1728"/>
          </w:tcPr>
          <w:p>
            <w:r>
              <w:t>151</w:t>
            </w:r>
          </w:p>
        </w:tc>
        <w:tc>
          <w:tcPr>
            <w:tcW w:type="dxa" w:w="1728"/>
          </w:tcPr>
          <w:p>
            <w:r>
              <w:t>Gradient-based, dominates all houses</w:t>
            </w:r>
          </w:p>
        </w:tc>
      </w:tr>
      <w:tr>
        <w:tc>
          <w:tcPr>
            <w:tcW w:type="dxa" w:w="1728"/>
          </w:tcPr>
          <w:p>
            <w:r>
              <w:t>SurgeCast</w:t>
            </w:r>
          </w:p>
        </w:tc>
        <w:tc>
          <w:tcPr>
            <w:tcW w:type="dxa" w:w="1728"/>
          </w:tcPr>
          <w:p>
            <w:r>
              <w:t>1.00+/-1.41</w:t>
            </w:r>
          </w:p>
        </w:tc>
        <w:tc>
          <w:tcPr>
            <w:tcW w:type="dxa" w:w="1728"/>
          </w:tcPr>
          <w:p>
            <w:r>
              <w:t>63%</w:t>
            </w:r>
          </w:p>
        </w:tc>
        <w:tc>
          <w:tcPr>
            <w:tcW w:type="dxa" w:w="1728"/>
          </w:tcPr>
          <w:p>
            <w:r>
              <w:t>124</w:t>
            </w:r>
          </w:p>
        </w:tc>
        <w:tc>
          <w:tcPr>
            <w:tcW w:type="dxa" w:w="1728"/>
          </w:tcPr>
          <w:p>
            <w:r>
              <w:t>Partial success, seed-dependent</w:t>
            </w:r>
          </w:p>
        </w:tc>
      </w:tr>
      <w:tr>
        <w:tc>
          <w:tcPr>
            <w:tcW w:type="dxa" w:w="1728"/>
          </w:tcPr>
          <w:p>
            <w:r>
              <w:t>PMFS</w:t>
            </w:r>
          </w:p>
        </w:tc>
        <w:tc>
          <w:tcPr>
            <w:tcW w:type="dxa" w:w="1728"/>
          </w:tcPr>
          <w:p>
            <w:r>
              <w:t>6.30+/-3.88</w:t>
            </w:r>
          </w:p>
        </w:tc>
        <w:tc>
          <w:tcPr>
            <w:tcW w:type="dxa" w:w="1728"/>
          </w:tcPr>
          <w:p>
            <w:r>
              <w:t>20%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Internal sim mismatches real field</w:t>
            </w:r>
          </w:p>
        </w:tc>
      </w:tr>
      <w:tr>
        <w:tc>
          <w:tcPr>
            <w:tcW w:type="dxa" w:w="1728"/>
          </w:tcPr>
          <w:p>
            <w:r>
              <w:t>Ours</w:t>
            </w:r>
          </w:p>
        </w:tc>
        <w:tc>
          <w:tcPr>
            <w:tcW w:type="dxa" w:w="1728"/>
          </w:tcPr>
          <w:p>
            <w:r>
              <w:t>5.02+/-3.29</w:t>
            </w:r>
          </w:p>
        </w:tc>
        <w:tc>
          <w:tcPr>
            <w:tcW w:type="dxa" w:w="1728"/>
          </w:tcPr>
          <w:p>
            <w:r>
              <w:t>10%</w:t>
            </w:r>
          </w:p>
        </w:tc>
        <w:tc>
          <w:tcPr>
            <w:tcW w:type="dxa" w:w="1728"/>
          </w:tcPr>
          <w:p>
            <w:r>
              <w:t>142</w:t>
            </w:r>
          </w:p>
        </w:tc>
        <w:tc>
          <w:tcPr>
            <w:tcW w:type="dxa" w:w="1728"/>
          </w:tcPr>
          <w:p>
            <w:r>
              <w:t>Forward model fails on real dispersion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4.1 Per-House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House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PMFS</w:t>
            </w:r>
          </w:p>
        </w:tc>
        <w:tc>
          <w:tcPr>
            <w:tcW w:type="dxa" w:w="1728"/>
          </w:tcPr>
          <w:p>
            <w:r>
              <w:t>GrGSL</w:t>
            </w:r>
          </w:p>
        </w:tc>
        <w:tc>
          <w:tcPr>
            <w:tcW w:type="dxa" w:w="1728"/>
          </w:tcPr>
          <w:p>
            <w:r>
              <w:t>Ours</w:t>
            </w:r>
          </w:p>
        </w:tc>
      </w:tr>
      <w:tr>
        <w:tc>
          <w:tcPr>
            <w:tcW w:type="dxa" w:w="1728"/>
          </w:tcPr>
          <w:p>
            <w:r>
              <w:t>House01</w:t>
            </w:r>
          </w:p>
        </w:tc>
        <w:tc>
          <w:tcPr>
            <w:tcW w:type="dxa" w:w="1728"/>
          </w:tcPr>
          <w:p>
            <w:r>
              <w:t>(-0.6, 1.95, 0.4)</w:t>
            </w:r>
          </w:p>
        </w:tc>
        <w:tc>
          <w:tcPr>
            <w:tcW w:type="dxa" w:w="1728"/>
          </w:tcPr>
          <w:p>
            <w:r>
              <w:t>9.78m</w:t>
            </w:r>
          </w:p>
        </w:tc>
        <w:tc>
          <w:tcPr>
            <w:tcW w:type="dxa" w:w="1728"/>
          </w:tcPr>
          <w:p>
            <w:r>
              <w:t>0.09m</w:t>
            </w:r>
          </w:p>
        </w:tc>
        <w:tc>
          <w:tcPr>
            <w:tcW w:type="dxa" w:w="1728"/>
          </w:tcPr>
          <w:p>
            <w:r>
              <w:t>8.10m</w:t>
            </w:r>
          </w:p>
        </w:tc>
      </w:tr>
      <w:tr>
        <w:tc>
          <w:tcPr>
            <w:tcW w:type="dxa" w:w="1728"/>
          </w:tcPr>
          <w:p>
            <w:r>
              <w:t>House02</w:t>
            </w:r>
          </w:p>
        </w:tc>
        <w:tc>
          <w:tcPr>
            <w:tcW w:type="dxa" w:w="1728"/>
          </w:tcPr>
          <w:p>
            <w:r>
              <w:t>(0.0, -1.0, 0.2)</w:t>
            </w:r>
          </w:p>
        </w:tc>
        <w:tc>
          <w:tcPr>
            <w:tcW w:type="dxa" w:w="1728"/>
          </w:tcPr>
          <w:p>
            <w:r>
              <w:t>6.32m</w:t>
            </w:r>
          </w:p>
        </w:tc>
        <w:tc>
          <w:tcPr>
            <w:tcW w:type="dxa" w:w="1728"/>
          </w:tcPr>
          <w:p>
            <w:r>
              <w:t>0.05m</w:t>
            </w:r>
          </w:p>
        </w:tc>
        <w:tc>
          <w:tcPr>
            <w:tcW w:type="dxa" w:w="1728"/>
          </w:tcPr>
          <w:p>
            <w:r>
              <w:t>2.28m</w:t>
            </w:r>
          </w:p>
        </w:tc>
      </w:tr>
      <w:tr>
        <w:tc>
          <w:tcPr>
            <w:tcW w:type="dxa" w:w="1728"/>
          </w:tcPr>
          <w:p>
            <w:r>
              <w:t>House03</w:t>
            </w:r>
          </w:p>
        </w:tc>
        <w:tc>
          <w:tcPr>
            <w:tcW w:type="dxa" w:w="1728"/>
          </w:tcPr>
          <w:p>
            <w:r>
              <w:t>(-0.45, 1.9, -0.1)</w:t>
            </w:r>
          </w:p>
        </w:tc>
        <w:tc>
          <w:tcPr>
            <w:tcW w:type="dxa" w:w="1728"/>
          </w:tcPr>
          <w:p>
            <w:r>
              <w:t>2.79m</w:t>
            </w:r>
          </w:p>
        </w:tc>
        <w:tc>
          <w:tcPr>
            <w:tcW w:type="dxa" w:w="1728"/>
          </w:tcPr>
          <w:p>
            <w:r>
              <w:t>0.49m</w:t>
            </w:r>
          </w:p>
        </w:tc>
        <w:tc>
          <w:tcPr>
            <w:tcW w:type="dxa" w:w="1728"/>
          </w:tcPr>
          <w:p>
            <w:r>
              <w:t>4.67m</w:t>
            </w:r>
          </w:p>
        </w:tc>
      </w:tr>
    </w:tbl>
    <w:p>
      <w:pPr>
        <w:pStyle w:val="Heading1"/>
      </w:pPr>
      <w:r>
        <w:t>5. Root Cause Analysis</w:t>
      </w:r>
    </w:p>
    <w:p>
      <w:pPr>
        <w:pStyle w:val="Heading2"/>
      </w:pPr>
      <w:r>
        <w:t>5.1 Why Our Method Fails on VGR</w:t>
      </w:r>
    </w:p>
    <w:p>
      <w:r>
        <w:t>The forward model uses a zero-wind advection-diffusion Green's function to compute predicted concentrations. This model assumes isotropic spherical diffusion, which is fundamentally different from GADEN's filament-based dispersion (highly non-Gaussian, spatially structured). The model cannot explain the real gas distribution, leading to incorrect MAP estimates.</w:t>
      </w:r>
    </w:p>
    <w:p/>
    <w:p>
      <w:pPr>
        <w:pStyle w:val="ListBullet"/>
      </w:pPr>
      <w:r>
        <w:t>Evidence:</w:t>
      </w:r>
    </w:p>
    <w:p>
      <w:pPr>
        <w:pStyle w:val="ListBullet"/>
      </w:pPr>
      <w:r>
        <w:t>1. Phase 1 wind-aware test: Activating advection terms does NOT improve on VGR House01 (0.32 vs 0.31m). The wind field is weak (0.6 m/s) and the gas model is the bottleneck, not wind.</w:t>
      </w:r>
    </w:p>
    <w:p>
      <w:pPr>
        <w:pStyle w:val="ListBullet"/>
      </w:pPr>
      <w:r>
        <w:t>2. Pre-computed grid vs real data: On GADEN Env A pre-computed grid, Ours achieves 1.07m. On VGR real data, Ours degrades to 5.02m. The pre-computed grid smooths out the non-Gaussian structure, making the forward model work better than it should.</w:t>
      </w:r>
    </w:p>
    <w:p>
      <w:pPr>
        <w:pStyle w:val="ListBullet"/>
      </w:pPr>
      <w:r>
        <w:t>3. GrGSL succeeds because it uses gradient-based gas-seeking (no model assumption), which works regardless of the gas dispersion model.</w:t>
      </w:r>
    </w:p>
    <w:p>
      <w:pPr>
        <w:pStyle w:val="Heading2"/>
      </w:pPr>
      <w:r>
        <w:t>5.2 Why PMFS Fails on VGR</w:t>
      </w:r>
    </w:p>
    <w:p>
      <w:r>
        <w:t>PMFS uses internal filament simulation for belief updates. On GADEN Env A (model-matched), PMFS achieves 0.45m. On VGR (model-mismatched), PMFS degrades to 6.30m. This confirms: PMFS's accuracy depends on its internal model matching the real environment.</w:t>
      </w:r>
    </w:p>
    <w:p>
      <w:pPr>
        <w:pStyle w:val="Heading2"/>
      </w:pPr>
      <w:r>
        <w:t>5.3 Wind Field Impact</w:t>
      </w:r>
    </w:p>
    <w:p>
      <w:r>
        <w:t>Wind-aware forward model test on VGR House01 (5 seeds):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</w:t>
            </w:r>
          </w:p>
        </w:tc>
        <w:tc>
          <w:tcPr>
            <w:tcW w:type="dxa" w:w="4320"/>
          </w:tcPr>
          <w:p>
            <w:r>
              <w:t>Error</w:t>
            </w:r>
          </w:p>
        </w:tc>
      </w:tr>
      <w:tr>
        <w:tc>
          <w:tcPr>
            <w:tcW w:type="dxa" w:w="4320"/>
          </w:tcPr>
          <w:p>
            <w:r>
              <w:t>Zero-wind</w:t>
            </w:r>
          </w:p>
        </w:tc>
        <w:tc>
          <w:tcPr>
            <w:tcW w:type="dxa" w:w="4320"/>
          </w:tcPr>
          <w:p>
            <w:r>
              <w:t>0.31+/-0.05m</w:t>
            </w:r>
          </w:p>
        </w:tc>
      </w:tr>
      <w:tr>
        <w:tc>
          <w:tcPr>
            <w:tcW w:type="dxa" w:w="4320"/>
          </w:tcPr>
          <w:p>
            <w:r>
              <w:t>Wind-aware</w:t>
            </w:r>
          </w:p>
        </w:tc>
        <w:tc>
          <w:tcPr>
            <w:tcW w:type="dxa" w:w="4320"/>
          </w:tcPr>
          <w:p>
            <w:r>
              <w:t>0.32+/-0.07m</w:t>
            </w:r>
          </w:p>
        </w:tc>
      </w:tr>
    </w:tbl>
    <w:p/>
    <w:p>
      <w:r>
        <w:t>No significant improvement. VGR wind is weak (max 0.6 m/s).</w:t>
      </w:r>
    </w:p>
    <w:p>
      <w:pPr>
        <w:pStyle w:val="Heading1"/>
      </w:pPr>
      <w:r>
        <w:t>6. EIG Mechanism Review</w:t>
      </w:r>
    </w:p>
    <w:p>
      <w:r>
        <w:t>The EIG (Expected Information Gain) implementation was reviewed by 3 independent agents. Two High-severity bugs were found and fixed in v17b:</w:t>
      </w:r>
    </w:p>
    <w:p>
      <w:pPr>
        <w:pStyle w:val="ListBullet"/>
      </w:pPr>
      <w:r>
        <w:t>Bug 1: compute_eig used linear p=min(0.9,c) while update_posterior uses exponential p=1-exp(-alpha*g). Fixed to use exponential model consistently.</w:t>
      </w:r>
    </w:p>
    <w:p>
      <w:pPr>
        <w:pStyle w:val="ListBullet"/>
      </w:pPr>
      <w:r>
        <w:t>Bug 2: Height posterior only updated on hits (never on misses). Fixed with hybrid approach: ad-hoc max(1.0, c*2.0) for hits, -0.5 for expected misses, -0.05 for uninformative misses.</w:t>
      </w:r>
    </w:p>
    <w:p/>
    <w:p>
      <w:r>
        <w:t>Additional improvements: UCB exploration bonus (replaces lock-in-prone h_ll bonus), entropy-weighted horizontal navigation (perpendicular sweep when uncertain).</w:t>
      </w:r>
    </w:p>
    <w:p>
      <w:pPr>
        <w:pStyle w:val="Heading1"/>
      </w:pPr>
      <w:r>
        <w:t>7. Honest Assessment of Sellable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Claim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Forward model accuracy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  <w:tc>
          <w:tcPr>
            <w:tcW w:type="dxa" w:w="2880"/>
          </w:tcPr>
          <w:p>
            <w:r>
              <w:t>0.10m on pre-computed grid, but 5.02m on VGR real data</w:t>
            </w:r>
          </w:p>
        </w:tc>
      </w:tr>
      <w:tr>
        <w:tc>
          <w:tcPr>
            <w:tcW w:type="dxa" w:w="2880"/>
          </w:tcPr>
          <w:p>
            <w:r>
              <w:t>Wind-insensitivity</w:t>
            </w:r>
          </w:p>
        </w:tc>
        <w:tc>
          <w:tcPr>
            <w:tcW w:type="dxa" w:w="2880"/>
          </w:tcPr>
          <w:p>
            <w:r>
              <w:t>TRUE but not differentiating</w:t>
            </w:r>
          </w:p>
        </w:tc>
        <w:tc>
          <w:tcPr>
            <w:tcW w:type="dxa" w:w="2880"/>
          </w:tcPr>
          <w:p>
            <w:r>
              <w:t>VGR wind too weak to matter; all methods equally unaffected</w:t>
            </w:r>
          </w:p>
        </w:tc>
      </w:tr>
      <w:tr>
        <w:tc>
          <w:tcPr>
            <w:tcW w:type="dxa" w:w="2880"/>
          </w:tcPr>
          <w:p>
            <w:r>
              <w:t>Height estimation (EIG)</w:t>
            </w:r>
          </w:p>
        </w:tc>
        <w:tc>
          <w:tcPr>
            <w:tcW w:type="dxa" w:w="2880"/>
          </w:tcPr>
          <w:p>
            <w:r>
              <w:t>PROMISING on synthetic</w:t>
            </w:r>
          </w:p>
        </w:tc>
        <w:tc>
          <w:tcPr>
            <w:tcW w:type="dxa" w:w="2880"/>
          </w:tcPr>
          <w:p>
            <w:r>
              <w:t>0.34m ErrZ on GADEN, untested on VGR (sources near ground)</w:t>
            </w:r>
          </w:p>
        </w:tc>
      </w:tr>
      <w:tr>
        <w:tc>
          <w:tcPr>
            <w:tcW w:type="dxa" w:w="2880"/>
          </w:tcPr>
          <w:p>
            <w:r>
              <w:t>vs GrGSL</w:t>
            </w:r>
          </w:p>
        </w:tc>
        <w:tc>
          <w:tcPr>
            <w:tcW w:type="dxa" w:w="2880"/>
          </w:tcPr>
          <w:p>
            <w:r>
              <w:t>LOST on 2D</w:t>
            </w:r>
          </w:p>
        </w:tc>
        <w:tc>
          <w:tcPr>
            <w:tcW w:type="dxa" w:w="2880"/>
          </w:tcPr>
          <w:p>
            <w:r>
              <w:t>0.21m (GrGSL) vs 5.02m (Ours) on VGR. GrGSL is model-agnostic.</w:t>
            </w:r>
          </w:p>
        </w:tc>
      </w:tr>
      <w:tr>
        <w:tc>
          <w:tcPr>
            <w:tcW w:type="dxa" w:w="2880"/>
          </w:tcPr>
          <w:p>
            <w:r>
              <w:t>vs PMFS model-mismatch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PMFS degrades 0.45-&gt;6.30m. But Ours also degrades 1.07-&gt;5.02m.</w:t>
            </w:r>
          </w:p>
        </w:tc>
      </w:tr>
      <w:tr>
        <w:tc>
          <w:tcPr>
            <w:tcW w:type="dxa" w:w="2880"/>
          </w:tcPr>
          <w:p>
            <w:r>
              <w:t>3D capability</w:t>
            </w:r>
          </w:p>
        </w:tc>
        <w:tc>
          <w:tcPr>
            <w:tcW w:type="dxa" w:w="2880"/>
          </w:tcPr>
          <w:p>
            <w:r>
              <w:t>UNTESTED</w:t>
            </w:r>
          </w:p>
        </w:tc>
        <w:tc>
          <w:tcPr>
            <w:tcW w:type="dxa" w:w="2880"/>
          </w:tcPr>
          <w:p>
            <w:r>
              <w:t>Height estimation works on synthetic, no VGR 3D test yet</w:t>
            </w:r>
          </w:p>
        </w:tc>
      </w:tr>
    </w:tbl>
    <w:p>
      <w:pPr>
        <w:pStyle w:val="Heading1"/>
      </w:pPr>
      <w:r>
        <w:t>8. Comparison with Literature</w:t>
      </w:r>
    </w:p>
    <w:p>
      <w:r>
        <w:t>2025 Cambridge paper ("Actively inferring methane sources with drones"): Uses pre-set multi-height lawnmower paths (not online adaptive). Acknowledges model misspecification degrades performance. Our EIG-driven height selection is the gap this paper leaves open.</w:t>
      </w:r>
    </w:p>
    <w:p/>
    <w:p>
      <w:r>
        <w:t>2023 MDPI Sensors (GSL swarms with advection-diffusion): Uses wind-aware Bayesian source estimation. Our zero-wind model is a simplified version of this approach. Activating wind did not help on VGR (weak wind).</w:t>
      </w:r>
    </w:p>
    <w:p>
      <w:pPr>
        <w:pStyle w:val="Heading1"/>
      </w:pPr>
      <w:r>
        <w:t>9. What Needs to Change</w:t>
      </w:r>
    </w:p>
    <w:p>
      <w:pPr>
        <w:pStyle w:val="ListBullet"/>
      </w:pPr>
      <w:r>
        <w:t>The fundamental issue is the forward model. Three possible directions:</w:t>
      </w:r>
    </w:p>
    <w:p>
      <w:pPr>
        <w:pStyle w:val="ListBullet"/>
      </w:pPr>
      <w:r>
        <w:t>1. Pre-computed concentration lookup: Replace the analytical Green's function with a pre-computed concentration table from GADEN. This would work on GADEN data but lacks generalization to new environments.</w:t>
      </w:r>
    </w:p>
    <w:p>
      <w:pPr>
        <w:pStyle w:val="ListBullet"/>
      </w:pPr>
      <w:r>
        <w:t>2. Learned gas dispersion model: Train a neural network to predict concentration from (source_pos, wind_field, geometry). This generalizes but needs training data.</w:t>
      </w:r>
    </w:p>
    <w:p>
      <w:pPr>
        <w:pStyle w:val="ListBullet"/>
      </w:pPr>
      <w:r>
        <w:t>3. Model-free approach: Abandon the forward model entirely and use gradient-based or sampling-based methods (like GrGSL). This loses the Bayesian framework but gains robustness.</w:t>
      </w:r>
    </w:p>
    <w:p/>
    <w:p>
      <w:r>
        <w:t>The height estimation (EIG) is a genuine contribution that works on synthetic data. The challenge is making it work with real gas dispersion.</w:t>
      </w:r>
    </w:p>
    <w:p>
      <w:pPr>
        <w:pStyle w:val="Heading1"/>
      </w:pPr>
      <w:r>
        <w:t>10. Summary Table: All Experiments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Experiment</w:t>
            </w:r>
          </w:p>
        </w:tc>
        <w:tc>
          <w:tcPr>
            <w:tcW w:type="dxa" w:w="2160"/>
          </w:tcPr>
          <w:p>
            <w:r>
              <w:t>Benchmark</w:t>
            </w:r>
          </w:p>
        </w:tc>
        <w:tc>
          <w:tcPr>
            <w:tcW w:type="dxa" w:w="2160"/>
          </w:tcPr>
          <w:p>
            <w:r>
              <w:t>Ours Result</w:t>
            </w:r>
          </w:p>
        </w:tc>
        <w:tc>
          <w:tcPr>
            <w:tcW w:type="dxa" w:w="2160"/>
          </w:tcPr>
          <w:p>
            <w:r>
              <w:t>Best Baseline</w:t>
            </w:r>
          </w:p>
        </w:tc>
      </w:tr>
      <w:tr>
        <w:tc>
          <w:tcPr>
            <w:tcW w:type="dxa" w:w="2160"/>
          </w:tcPr>
          <w:p>
            <w:r>
              <w:t>GADEN Env A 2D</w:t>
            </w:r>
          </w:p>
        </w:tc>
        <w:tc>
          <w:tcPr>
            <w:tcW w:type="dxa" w:w="2160"/>
          </w:tcPr>
          <w:p>
            <w:r>
              <w:t>Pre-computed grid</w:t>
            </w:r>
          </w:p>
        </w:tc>
        <w:tc>
          <w:tcPr>
            <w:tcW w:type="dxa" w:w="2160"/>
          </w:tcPr>
          <w:p>
            <w:r>
              <w:t>1.07m</w:t>
            </w:r>
          </w:p>
        </w:tc>
        <w:tc>
          <w:tcPr>
            <w:tcW w:type="dxa" w:w="2160"/>
          </w:tcPr>
          <w:p>
            <w:r>
              <w:t>GrGSL 0.52m</w:t>
            </w:r>
          </w:p>
        </w:tc>
      </w:tr>
      <w:tr>
        <w:tc>
          <w:tcPr>
            <w:tcW w:type="dxa" w:w="2160"/>
          </w:tcPr>
          <w:p>
            <w:r>
              <w:t>GADEN Env A height</w:t>
            </w:r>
          </w:p>
        </w:tc>
        <w:tc>
          <w:tcPr>
            <w:tcW w:type="dxa" w:w="2160"/>
          </w:tcPr>
          <w:p>
            <w:r>
              <w:t>Off-grid source</w:t>
            </w:r>
          </w:p>
        </w:tc>
        <w:tc>
          <w:tcPr>
            <w:tcW w:type="dxa" w:w="2160"/>
          </w:tcPr>
          <w:p>
            <w:r>
              <w:t>1.36m (EIG)</w:t>
            </w:r>
          </w:p>
        </w:tc>
        <w:tc>
          <w:tcPr>
            <w:tcW w:type="dxa" w:w="2160"/>
          </w:tcPr>
          <w:p>
            <w:r>
              <w:t>Fixed z=2.0: 1.15m</w:t>
            </w:r>
          </w:p>
        </w:tc>
      </w:tr>
      <w:tr>
        <w:tc>
          <w:tcPr>
            <w:tcW w:type="dxa" w:w="2160"/>
          </w:tcPr>
          <w:p>
            <w:r>
              <w:t>VGR simplified gas</w:t>
            </w:r>
          </w:p>
        </w:tc>
        <w:tc>
          <w:tcPr>
            <w:tcW w:type="dxa" w:w="2160"/>
          </w:tcPr>
          <w:p>
            <w:r>
              <w:t>Distance-based model</w:t>
            </w:r>
          </w:p>
        </w:tc>
        <w:tc>
          <w:tcPr>
            <w:tcW w:type="dxa" w:w="2160"/>
          </w:tcPr>
          <w:p>
            <w:r>
              <w:t>2.55m</w:t>
            </w:r>
          </w:p>
        </w:tc>
        <w:tc>
          <w:tcPr>
            <w:tcW w:type="dxa" w:w="2160"/>
          </w:tcPr>
          <w:p>
            <w:r>
              <w:t>GrGSL 0.21m</w:t>
            </w:r>
          </w:p>
        </w:tc>
      </w:tr>
      <w:tr>
        <w:tc>
          <w:tcPr>
            <w:tcW w:type="dxa" w:w="2160"/>
          </w:tcPr>
          <w:p>
            <w:r>
              <w:t>VGR real gas</w:t>
            </w:r>
          </w:p>
        </w:tc>
        <w:tc>
          <w:tcPr>
            <w:tcW w:type="dxa" w:w="2160"/>
          </w:tcPr>
          <w:p>
            <w:r>
              <w:t>GADEN filament</w:t>
            </w:r>
          </w:p>
        </w:tc>
        <w:tc>
          <w:tcPr>
            <w:tcW w:type="dxa" w:w="2160"/>
          </w:tcPr>
          <w:p>
            <w:r>
              <w:t>5.02m</w:t>
            </w:r>
          </w:p>
        </w:tc>
        <w:tc>
          <w:tcPr>
            <w:tcW w:type="dxa" w:w="2160"/>
          </w:tcPr>
          <w:p>
            <w:r>
              <w:t>GrGSL 0.21m</w:t>
            </w:r>
          </w:p>
        </w:tc>
      </w:tr>
      <w:tr>
        <w:tc>
          <w:tcPr>
            <w:tcW w:type="dxa" w:w="2160"/>
          </w:tcPr>
          <w:p>
            <w:r>
              <w:t>Wind-aware test</w:t>
            </w:r>
          </w:p>
        </w:tc>
        <w:tc>
          <w:tcPr>
            <w:tcW w:type="dxa" w:w="2160"/>
          </w:tcPr>
          <w:p>
            <w:r>
              <w:t>VGR House01</w:t>
            </w:r>
          </w:p>
        </w:tc>
        <w:tc>
          <w:tcPr>
            <w:tcW w:type="dxa" w:w="2160"/>
          </w:tcPr>
          <w:p>
            <w:r>
              <w:t>0.32m (no gain)</w:t>
            </w:r>
          </w:p>
        </w:tc>
        <w:tc>
          <w:tcPr>
            <w:tcW w:type="dxa" w:w="2160"/>
          </w:tcPr>
          <w:p>
            <w:r>
              <w:t>Zero-wind: 0.31m</w:t>
            </w:r>
          </w:p>
        </w:tc>
      </w:tr>
      <w:tr>
        <w:tc>
          <w:tcPr>
            <w:tcW w:type="dxa" w:w="2160"/>
          </w:tcPr>
          <w:p>
            <w:r>
              <w:t>PMFS mismatch</w:t>
            </w:r>
          </w:p>
        </w:tc>
        <w:tc>
          <w:tcPr>
            <w:tcW w:type="dxa" w:w="2160"/>
          </w:tcPr>
          <w:p>
            <w:r>
              <w:t>GADEN matched/mismatched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PMFS 0.45m/0.45m</w:t>
            </w:r>
          </w:p>
        </w:tc>
      </w:tr>
      <w:tr>
        <w:tc>
          <w:tcPr>
            <w:tcW w:type="dxa" w:w="2160"/>
          </w:tcPr>
          <w:p>
            <w:r>
              <w:t>EIG mechanism review</w:t>
            </w:r>
          </w:p>
        </w:tc>
        <w:tc>
          <w:tcPr>
            <w:tcW w:type="dxa" w:w="2160"/>
          </w:tcPr>
          <w:p>
            <w:r>
              <w:t>Code audit</w:t>
            </w:r>
          </w:p>
        </w:tc>
        <w:tc>
          <w:tcPr>
            <w:tcW w:type="dxa" w:w="2160"/>
          </w:tcPr>
          <w:p>
            <w:r>
              <w:t>2 bugs fixed</w:t>
            </w:r>
          </w:p>
        </w:tc>
        <w:tc>
          <w:tcPr>
            <w:tcW w:type="dxa" w:w="2160"/>
          </w:tcPr>
          <w:p>
            <w:r>
              <w:t>v17b corrected</w:t>
            </w:r>
          </w:p>
        </w:tc>
      </w:tr>
    </w:tbl>
    <w:p>
      <w:pPr>
        <w:pStyle w:val="Heading1"/>
      </w:pPr>
      <w:r>
        <w:t>11. Reproducibility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Package path</w:t>
            </w:r>
          </w:p>
        </w:tc>
        <w:tc>
          <w:tcPr>
            <w:tcW w:type="dxa" w:w="4320"/>
          </w:tcPr>
          <w:p>
            <w:r>
              <w:t>/home/zyc/adaptive_altitude_gsl/</w:t>
            </w:r>
          </w:p>
        </w:tc>
      </w:tr>
      <w:tr>
        <w:tc>
          <w:tcPr>
            <w:tcW w:type="dxa" w:w="4320"/>
          </w:tcPr>
          <w:p>
            <w:r>
              <w:t>Git commits</w:t>
            </w:r>
          </w:p>
        </w:tc>
        <w:tc>
          <w:tcPr>
            <w:tcW w:type="dxa" w:w="4320"/>
          </w:tcPr>
          <w:p>
            <w:r>
              <w:t>2f1339b -&gt; 1658e00 -&gt; b8eebe4 -&gt; d99d52c -&gt; d004598</w:t>
            </w:r>
          </w:p>
        </w:tc>
      </w:tr>
      <w:tr>
        <w:tc>
          <w:tcPr>
            <w:tcW w:type="dxa" w:w="4320"/>
          </w:tcPr>
          <w:p>
            <w:r>
              <w:t>v17b reproduction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Coordinate system</w:t>
            </w:r>
          </w:p>
        </w:tc>
        <w:tc>
          <w:tcPr>
            <w:tcW w:type="dxa" w:w="4320"/>
          </w:tcPr>
          <w:p>
            <w:r>
              <w:t>Grid [0,10], phys=idx*0.1, no offset</w:t>
            </w:r>
          </w:p>
        </w:tc>
      </w:tr>
      <w:tr>
        <w:tc>
          <w:tcPr>
            <w:tcW w:type="dxa" w:w="4320"/>
          </w:tcPr>
          <w:p>
            <w:r>
              <w:t>REPRODUCE.md</w:t>
            </w:r>
          </w:p>
        </w:tc>
        <w:tc>
          <w:tcPr>
            <w:tcW w:type="dxa" w:w="4320"/>
          </w:tcPr>
          <w:p>
            <w:r>
              <w:t>Available in package root</w:t>
            </w:r>
          </w:p>
        </w:tc>
      </w:tr>
    </w:tbl>
    <w:p>
      <w:pPr>
        <w:pStyle w:val="Heading1"/>
      </w:pPr>
      <w:r>
        <w:t>12. Items Not Done</w:t>
      </w:r>
    </w:p>
    <w:p>
      <w:pPr>
        <w:pStyle w:val="ListBullet"/>
      </w:pPr>
      <w:r>
        <w:t xml:space="preserve">  - Ensemble likelihood (model-misspecification robustness)</w:t>
      </w:r>
    </w:p>
    <w:p>
      <w:pPr>
        <w:pStyle w:val="ListBullet"/>
      </w:pPr>
      <w:r>
        <w:t xml:space="preserve">  - Ablation study (component marginal contributions)</w:t>
      </w:r>
    </w:p>
    <w:p>
      <w:pPr>
        <w:pStyle w:val="ListBullet"/>
      </w:pPr>
      <w:r>
        <w:t xml:space="preserve">  - VGR 3D height test (VGR sources are near ground, no elevated source test)</w:t>
      </w:r>
    </w:p>
    <w:p>
      <w:pPr>
        <w:pStyle w:val="ListBullet"/>
      </w:pPr>
      <w:r>
        <w:t xml:space="preserve">  - Neural operator for 3D real-time</w:t>
      </w:r>
    </w:p>
    <w:p>
      <w:pPr>
        <w:pStyle w:val="ListBullet"/>
      </w:pPr>
      <w:r>
        <w:t xml:space="preserve">  - Downwash modeling</w:t>
      </w:r>
    </w:p>
    <w:p>
      <w:pPr>
        <w:pStyle w:val="ListBullet"/>
      </w:pPr>
      <w:r>
        <w:t xml:space="preserve">  - ICASSP 2025 GSL Challenge (data not located)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