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Multi-Agent Deep Review: Advisor Proposals, Root Cause, Cross-Domain Ideas</w:t>
      </w:r>
    </w:p>
    <w:p>
      <w:r>
        <w:t>Date: 2026-06-30</w:t>
      </w:r>
    </w:p>
    <w:p/>
    <w:p>
      <w:pPr>
        <w:pStyle w:val="Heading1"/>
      </w:pPr>
      <w:r>
        <w:t>Executive Summary</w:t>
      </w:r>
    </w:p>
    <w:p>
      <w:r>
        <w:t>Three independent agents reviewed the advisor's proposals (Beamformer/LORETA, PINN inverse source), diagnosed the VGR failure root cause, and searched 7 far-field domains for transferable ideas. Two critical findings emerged:</w:t>
      </w:r>
    </w:p>
    <w:p/>
    <w:p>
      <w:pPr>
        <w:pStyle w:val="ListBullet"/>
      </w:pPr>
      <w:r>
        <w:t>FINDING 1: GrGSL baseline in v19_real_gas.py uses the TRUE source position in its navigation logic (lines 209, 212), making its 0.21m error invalid. The comparison is unfair.</w:t>
      </w:r>
    </w:p>
    <w:p>
      <w:pPr>
        <w:pStyle w:val="ListBullet"/>
      </w:pPr>
      <w:r>
        <w:t>FINDING 2: The advisor's Beamformer/LORETA proposal is structurally inapplicable (fixed sensor array vs moving single sensor). PINN enforces the same wrong PDE. But the advisor's core insight ("fewer assumptions = more robust") is correct.</w:t>
      </w:r>
    </w:p>
    <w:p>
      <w:pPr>
        <w:pStyle w:val="ListBullet"/>
      </w:pPr>
      <w:r>
        <w:t>FINDING 3: The forward model kernel has a self-reinforcing bias: it peaks at the agent's position, so gas hits push the posterior toward the agent's location, not toward the true upwind source. This is why PMFS/Ours converge to the start corner, not the source.</w:t>
      </w:r>
    </w:p>
    <w:p>
      <w:pPr>
        <w:pStyle w:val="Heading1"/>
      </w:pPr>
      <w:r>
        <w:t>Part A: Advisor Proposal Critique</w:t>
      </w:r>
    </w:p>
    <w:p>
      <w:pPr>
        <w:pStyle w:val="Heading2"/>
      </w:pPr>
      <w:r>
        <w:t>A.1 Candidate X: Beamformer/LORETA — BROKEN</w:t>
      </w:r>
    </w:p>
    <w:p>
      <w:r>
        <w:t>The advisor proposes borrowing brain source localization (EEG/MEG) techniques for GSL. Agent 1 found this analogy is structurally broken: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EEG/MEG</w:t>
            </w:r>
          </w:p>
        </w:tc>
        <w:tc>
          <w:tcPr>
            <w:tcW w:type="dxa" w:w="2880"/>
          </w:tcPr>
          <w:p>
            <w:r>
              <w:t>GSL (our problem)</w:t>
            </w:r>
          </w:p>
        </w:tc>
      </w:tr>
      <w:tr>
        <w:tc>
          <w:tcPr>
            <w:tcW w:type="dxa" w:w="2880"/>
          </w:tcPr>
          <w:p>
            <w:r>
              <w:t>Sensors</w:t>
            </w:r>
          </w:p>
        </w:tc>
        <w:tc>
          <w:tcPr>
            <w:tcW w:type="dxa" w:w="2880"/>
          </w:tcPr>
          <w:p>
            <w:r>
              <w:t>64-128 fixed in rigid cap</w:t>
            </w:r>
          </w:p>
        </w:tc>
        <w:tc>
          <w:tcPr>
            <w:tcW w:type="dxa" w:w="2880"/>
          </w:tcPr>
          <w:p>
            <w:r>
              <w:t>1 moving UAV</w:t>
            </w:r>
          </w:p>
        </w:tc>
      </w:tr>
      <w:tr>
        <w:tc>
          <w:tcPr>
            <w:tcW w:type="dxa" w:w="2880"/>
          </w:tcPr>
          <w:p>
            <w:r>
              <w:t>Observations</w:t>
            </w:r>
          </w:p>
        </w:tc>
        <w:tc>
          <w:tcPr>
            <w:tcW w:type="dxa" w:w="2880"/>
          </w:tcPr>
          <w:p>
            <w:r>
              <w:t>Simultaneous multi-channel</w:t>
            </w:r>
          </w:p>
        </w:tc>
        <w:tc>
          <w:tcPr>
            <w:tcW w:type="dxa" w:w="2880"/>
          </w:tcPr>
          <w:p>
            <w:r>
              <w:t>Sequential single-channel</w:t>
            </w:r>
          </w:p>
        </w:tc>
      </w:tr>
      <w:tr>
        <w:tc>
          <w:tcPr>
            <w:tcW w:type="dxa" w:w="2880"/>
          </w:tcPr>
          <w:p>
            <w:r>
              <w:t>Forward model</w:t>
            </w:r>
          </w:p>
        </w:tc>
        <w:tc>
          <w:tcPr>
            <w:tcW w:type="dxa" w:w="2880"/>
          </w:tcPr>
          <w:p>
            <w:r>
              <w:t>Linear y=Ax (fixed lead-field)</w:t>
            </w:r>
          </w:p>
        </w:tc>
        <w:tc>
          <w:tcPr>
            <w:tcW w:type="dxa" w:w="2880"/>
          </w:tcPr>
          <w:p>
            <w:r>
              <w:t>Nonlinear f(source, obs_pos, wind, time)</w:t>
            </w:r>
          </w:p>
        </w:tc>
      </w:tr>
    </w:tbl>
    <w:p/>
    <w:p>
      <w:r>
        <w:t>The sLORETA normalization specifically does not transfer: it handles depth bias from sensor array geometry, not from plume shape. The advisor is essentially proposing to re-implement what our Bayesian posterior already does (scan all candidates, compute explanation degree). The EEG framing is misleading packaging of an existing approach.</w:t>
      </w:r>
    </w:p>
    <w:p>
      <w:pPr>
        <w:pStyle w:val="Heading2"/>
      </w:pPr>
      <w:r>
        <w:t>A.2 Candidate Y: PINN Inverse Source — ALSO FLAWED</w:t>
      </w:r>
    </w:p>
    <w:p>
      <w:r>
        <w:t>PINN minimizes L = L_data + lambda * L_PDE. The L_PDE term enforces advection-diffusion PDE. But GADEN filament dispersion is non-Fickian — the PDE does not govern the real concentration field. The optimizer faces an impossible tradeoff: fit the data OR satisfy the wrong PDE.</w:t>
      </w:r>
    </w:p>
    <w:p/>
    <w:p>
      <w:r>
        <w:t>Escape route: use lambda -&gt; 0 (pure data fitting). But then it's just GPR with a neural network, not a PINN. Our GPR experiments already showed this works (source_error=0.880 on Red:Vapor). The "physics-informed" label is misleading if the physics is wrong.</w:t>
      </w:r>
    </w:p>
    <w:p>
      <w:pPr>
        <w:pStyle w:val="Heading2"/>
      </w:pPr>
      <w:r>
        <w:t>A.3 What IS Correct in the Advisor's Thinking</w:t>
      </w:r>
    </w:p>
    <w:p>
      <w:pPr>
        <w:pStyle w:val="ListBullet"/>
      </w:pPr>
      <w:r>
        <w:t>1. "Fewer assumptions = more robust" — This is correct. GrGSL wins because it's model-free.</w:t>
      </w:r>
    </w:p>
    <w:p>
      <w:pPr>
        <w:pStyle w:val="ListBullet"/>
      </w:pPr>
      <w:r>
        <w:t>2. "Don't use pure training-based proxy" — Correct. PGNN/learned models face cross-dataset failure.</w:t>
      </w:r>
    </w:p>
    <w:p>
      <w:pPr>
        <w:pStyle w:val="ListBullet"/>
      </w:pPr>
      <w:r>
        <w:t>3. "3D height estimation is the real opportunity" — Correct. GrGSL is 2D-only.</w:t>
      </w:r>
    </w:p>
    <w:p>
      <w:pPr>
        <w:pStyle w:val="Heading1"/>
      </w:pPr>
      <w:r>
        <w:t>Part B: VGR Failure Root Cause Diagnosis</w:t>
      </w:r>
    </w:p>
    <w:p>
      <w:pPr>
        <w:pStyle w:val="Heading2"/>
      </w:pPr>
      <w:r>
        <w:t>B.1 Coordinate Bug: NOT the Cause</w:t>
      </w:r>
    </w:p>
    <w:p>
      <w:r>
        <w:t>Agent 3 verified all coordinate mappings in v19_real_gas.py are correct. env_min=(-7.55, -7.88), emin offset is properly applied in find_nearest(), get_map(), navigation clamping, and grid occupancy checks. The 5.02m error is NOT a coordinate bug.</w:t>
      </w:r>
    </w:p>
    <w:p>
      <w:pPr>
        <w:pStyle w:val="Heading2"/>
      </w:pPr>
      <w:r>
        <w:t>B.2 GrGSL Uses True Source Position (GROUND TRUTH LEAKAGE)</w:t>
      </w:r>
    </w:p>
    <w:p>
      <w:r>
        <w:t>CRITICAL: In v19_real_gas.py lines 207-214, GrGSL navigation directly uses source[0] and source[1] — the TRUE source coordinates from the directory name:</w:t>
      </w:r>
    </w:p>
    <w:p>
      <w:pPr>
        <w:pStyle w:val="ListBullet"/>
      </w:pPr>
      <w:r>
        <w:t xml:space="preserve">    if z:  # on hit</w:t>
        <w:br/>
        <w:t xml:space="preserve">        angle = math.atan2(source[1] - ry, source[0] - rx) + rng.normal(0, 0.3)</w:t>
        <w:br/>
        <w:t xml:space="preserve">    else:  # on miss, 30% of the time head toward true source</w:t>
        <w:br/>
        <w:t xml:space="preserve">        if rng.random() &lt; 0.3:</w:t>
        <w:br/>
        <w:t xml:space="preserve">            angle = math.atan2(source[1] - ry, source[0] - rx) + rng.normal(0, 0.8)</w:t>
      </w:r>
    </w:p>
    <w:p/>
    <w:p>
      <w:r>
        <w:t>This means GrGSL's 0.21m error is UNFAIR — it cheats by knowing where the source is. The same leakage exists in SurgeCast (wind_angle computed from source position). Only PMFS and Ours use sensor-only information.</w:t>
      </w:r>
    </w:p>
    <w:p>
      <w:pPr>
        <w:pStyle w:val="Heading2"/>
      </w:pPr>
      <w:r>
        <w:t>B.3 Forward Model Kernel Bias</w:t>
      </w:r>
    </w:p>
    <w:p>
      <w:r>
        <w:t>The Green's function g = (L^T)^{-1} * delta_obs peaks at the observation position and decays outward. When a hit is observed, the posterior update pushes belief TOWARD THE AGENT'S OWN POSITION, not toward the true upwind source.</w:t>
      </w:r>
    </w:p>
    <w:p/>
    <w:p>
      <w:r>
        <w:t>Self-reinforcing feedback loop:</w:t>
      </w:r>
    </w:p>
    <w:p>
      <w:pPr>
        <w:pStyle w:val="ListBullet"/>
      </w:pPr>
      <w:r>
        <w:t xml:space="preserve">  1. Agent at position P detects gas</w:t>
      </w:r>
    </w:p>
    <w:p>
      <w:pPr>
        <w:pStyle w:val="ListBullet"/>
      </w:pPr>
      <w:r>
        <w:t xml:space="preserve">  2. Forward model: "source must be near P" (Green's function peaks at P)</w:t>
      </w:r>
    </w:p>
    <w:p>
      <w:pPr>
        <w:pStyle w:val="ListBullet"/>
      </w:pPr>
      <w:r>
        <w:t xml:space="preserve">  3. MAP estimate moves to near P</w:t>
      </w:r>
    </w:p>
    <w:p>
      <w:pPr>
        <w:pStyle w:val="ListBullet"/>
      </w:pPr>
      <w:r>
        <w:t xml:space="preserve">  4. Agent navigates toward MAP = near P</w:t>
      </w:r>
    </w:p>
    <w:p>
      <w:pPr>
        <w:pStyle w:val="ListBullet"/>
      </w:pPr>
      <w:r>
        <w:t xml:space="preserve">  5. Agent stays near P, accumulates more hits</w:t>
      </w:r>
    </w:p>
    <w:p>
      <w:pPr>
        <w:pStyle w:val="ListBullet"/>
      </w:pPr>
      <w:r>
        <w:t xml:space="preserve">  6. MAP converges to P, not to true source</w:t>
      </w:r>
    </w:p>
    <w:p/>
    <w:p>
      <w:r>
        <w:t>Evidence: PMFS seeds 1-9 converge to MAP=(-6.55, -6.88) = start position emin+(1,1). The forward model cannot distinguish "high concentration because near source" from "high concentration because downwind of source".</w:t>
      </w:r>
    </w:p>
    <w:p>
      <w:pPr>
        <w:pStyle w:val="Heading2"/>
      </w:pPr>
      <w:r>
        <w:t>B.4 Root Cause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Factor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Forward model kernel bias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Peaks at agent position, not source</w:t>
            </w:r>
          </w:p>
        </w:tc>
      </w:tr>
      <w:tr>
        <w:tc>
          <w:tcPr>
            <w:tcW w:type="dxa" w:w="2880"/>
          </w:tcPr>
          <w:p>
            <w:r>
              <w:t>GrGSL/SurgeCast ground truth leakage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Baselines use true source in navigation</w:t>
            </w:r>
          </w:p>
        </w:tc>
      </w:tr>
      <w:tr>
        <w:tc>
          <w:tcPr>
            <w:tcW w:type="dxa" w:w="2880"/>
          </w:tcPr>
          <w:p>
            <w:r>
              <w:t>Wind model oversimplification</w:t>
            </w:r>
          </w:p>
        </w:tc>
        <w:tc>
          <w:tcPr>
            <w:tcW w:type="dxa" w:w="2880"/>
          </w:tcPr>
          <w:p>
            <w:r>
              <w:t>SIGNIFICANT</w:t>
            </w:r>
          </w:p>
        </w:tc>
        <w:tc>
          <w:tcPr>
            <w:tcW w:type="dxa" w:w="2880"/>
          </w:tcPr>
          <w:p>
            <w:r>
              <w:t>Single mean wind, not spatially varying</w:t>
            </w:r>
          </w:p>
        </w:tc>
      </w:tr>
      <w:tr>
        <w:tc>
          <w:tcPr>
            <w:tcW w:type="dxa" w:w="2880"/>
          </w:tcPr>
          <w:p>
            <w:r>
              <w:t>2D-only estimation</w:t>
            </w:r>
          </w:p>
        </w:tc>
        <w:tc>
          <w:tcPr>
            <w:tcW w:type="dxa" w:w="2880"/>
          </w:tcPr>
          <w:p>
            <w:r>
              <w:t>SIGNIFICANT</w:t>
            </w:r>
          </w:p>
        </w:tc>
        <w:tc>
          <w:tcPr>
            <w:tcW w:type="dxa" w:w="2880"/>
          </w:tcPr>
          <w:p>
            <w:r>
              <w:t>No height estimation, 3D-&gt;2D projection bias</w:t>
            </w:r>
          </w:p>
        </w:tc>
      </w:tr>
    </w:tbl>
    <w:p>
      <w:pPr>
        <w:pStyle w:val="Heading1"/>
      </w:pPr>
      <w:r>
        <w:t>Part C: Literature Review (GSL + Far-Field)</w:t>
      </w:r>
    </w:p>
    <w:p>
      <w:pPr>
        <w:pStyle w:val="Heading2"/>
      </w:pPr>
      <w:r>
        <w:t>C.1 GSL-Specific Key Papers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Venue/Year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Key Insight</w:t>
            </w:r>
          </w:p>
        </w:tc>
      </w:tr>
      <w:tr>
        <w:tc>
          <w:tcPr>
            <w:tcW w:type="dxa" w:w="2160"/>
          </w:tcPr>
          <w:p>
            <w:r>
              <w:t>PGNN (DLR)</w:t>
            </w:r>
          </w:p>
        </w:tc>
        <w:tc>
          <w:tcPr>
            <w:tcW w:type="dxa" w:w="2160"/>
          </w:tcPr>
          <w:p>
            <w:r>
              <w:t>arXiv 2024</w:t>
            </w:r>
          </w:p>
        </w:tc>
        <w:tc>
          <w:tcPr>
            <w:tcW w:type="dxa" w:w="2160"/>
          </w:tcPr>
          <w:p>
            <w:r>
              <w:t>Physics-Guided Neural Network</w:t>
            </w:r>
          </w:p>
        </w:tc>
        <w:tc>
          <w:tcPr>
            <w:tcW w:type="dxa" w:w="2160"/>
          </w:tcPr>
          <w:p>
            <w:r>
              <w:t>PGNN approximates dispersion; same group ran cancelled ICASSP GC-2</w:t>
            </w:r>
          </w:p>
        </w:tc>
      </w:tr>
      <w:tr>
        <w:tc>
          <w:tcPr>
            <w:tcW w:type="dxa" w:w="2160"/>
          </w:tcPr>
          <w:p>
            <w:r>
              <w:t>Many Wrong Models (Piro)</w:t>
            </w:r>
          </w:p>
        </w:tc>
        <w:tc>
          <w:tcPr>
            <w:tcW w:type="dxa" w:w="2160"/>
          </w:tcPr>
          <w:p>
            <w:r>
              <w:t>arXiv 2024</w:t>
            </w:r>
          </w:p>
        </w:tc>
        <w:tc>
          <w:tcPr>
            <w:tcW w:type="dxa" w:w="2160"/>
          </w:tcPr>
          <w:p>
            <w:r>
              <w:t>Ensemble Bayesian with multiple wrong models</w:t>
            </w:r>
          </w:p>
        </w:tc>
        <w:tc>
          <w:tcPr>
            <w:tcW w:type="dxa" w:w="2160"/>
          </w:tcPr>
          <w:p>
            <w:r>
              <w:t>No single analytical model captures turbulent dispersion</w:t>
            </w:r>
          </w:p>
        </w:tc>
      </w:tr>
      <w:tr>
        <w:tc>
          <w:tcPr>
            <w:tcW w:type="dxa" w:w="2160"/>
          </w:tcPr>
          <w:p>
            <w:r>
              <w:t>COSMOS</w:t>
            </w:r>
          </w:p>
        </w:tc>
        <w:tc>
          <w:tcPr>
            <w:tcW w:type="dxa" w:w="2160"/>
          </w:tcPr>
          <w:p>
            <w:r>
              <w:t>arXiv 2025</w:t>
            </w:r>
          </w:p>
        </w:tc>
        <w:tc>
          <w:tcPr>
            <w:tcW w:type="dxa" w:w="2160"/>
          </w:tcPr>
          <w:p>
            <w:r>
              <w:t>Data-driven plume simulator</w:t>
            </w:r>
          </w:p>
        </w:tc>
        <w:tc>
          <w:tcPr>
            <w:tcW w:type="dxa" w:w="2160"/>
          </w:tcPr>
          <w:p>
            <w:r>
              <w:t>Learns non-Gaussian plume statistics from real data</w:t>
            </w:r>
          </w:p>
        </w:tc>
      </w:tr>
      <w:tr>
        <w:tc>
          <w:tcPr>
            <w:tcW w:type="dxa" w:w="2160"/>
          </w:tcPr>
          <w:p>
            <w:r>
              <w:t>Bayesian Olfactory (Heinonen)</w:t>
            </w:r>
          </w:p>
        </w:tc>
        <w:tc>
          <w:tcPr>
            <w:tcW w:type="dxa" w:w="2160"/>
          </w:tcPr>
          <w:p>
            <w:r>
              <w:t>arXiv 2025</w:t>
            </w:r>
          </w:p>
        </w:tc>
        <w:tc>
          <w:tcPr>
            <w:tcW w:type="dxa" w:w="2160"/>
          </w:tcPr>
          <w:p>
            <w:r>
              <w:t>DNS + Bayesian search in turbulence</w:t>
            </w:r>
          </w:p>
        </w:tc>
        <w:tc>
          <w:tcPr>
            <w:tcW w:type="dxa" w:w="2160"/>
          </w:tcPr>
          <w:p>
            <w:r>
              <w:t>Quasi-optimal strategies FAIL in zero mean flow</w:t>
            </w:r>
          </w:p>
        </w:tc>
      </w:tr>
      <w:tr>
        <w:tc>
          <w:tcPr>
            <w:tcW w:type="dxa" w:w="2160"/>
          </w:tcPr>
          <w:p>
            <w:r>
              <w:t>ICASSP 2025 GC-2</w:t>
            </w:r>
          </w:p>
        </w:tc>
        <w:tc>
          <w:tcPr>
            <w:tcW w:type="dxa" w:w="2160"/>
          </w:tcPr>
          <w:p>
            <w:r>
              <w:t>CANCELLED</w:t>
            </w:r>
          </w:p>
        </w:tc>
        <w:tc>
          <w:tcPr>
            <w:tcW w:type="dxa" w:w="2160"/>
          </w:tcPr>
          <w:p>
            <w:r>
              <w:t>GSL challenge by DLR</w:t>
            </w:r>
          </w:p>
        </w:tc>
        <w:tc>
          <w:tcPr>
            <w:tcW w:type="dxa" w:w="2160"/>
          </w:tcPr>
          <w:p>
            <w:r>
              <w:t>Wind tunnel dataset may still be available</w:t>
            </w:r>
          </w:p>
        </w:tc>
      </w:tr>
    </w:tbl>
    <w:p>
      <w:pPr>
        <w:pStyle w:val="Heading2"/>
      </w:pPr>
      <w:r>
        <w:t>C.2 Cross-Domain Transferable Ideas (7 domains)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Technique</w:t>
            </w:r>
          </w:p>
        </w:tc>
        <w:tc>
          <w:tcPr>
            <w:tcW w:type="dxa" w:w="2880"/>
          </w:tcPr>
          <w:p>
            <w:r>
              <w:t>Transfer to GSL</w:t>
            </w:r>
          </w:p>
        </w:tc>
      </w:tr>
      <w:tr>
        <w:tc>
          <w:tcPr>
            <w:tcW w:type="dxa" w:w="2880"/>
          </w:tcPr>
          <w:p>
            <w:r>
              <w:t>Acoustics</w:t>
            </w:r>
          </w:p>
        </w:tc>
        <w:tc>
          <w:tcPr>
            <w:tcW w:type="dxa" w:w="2880"/>
          </w:tcPr>
          <w:p>
            <w:r>
              <w:t>SBL-MFP (Sparse Bayesian Learning)</w:t>
            </w:r>
          </w:p>
        </w:tc>
        <w:tc>
          <w:tcPr>
            <w:tcW w:type="dxa" w:w="2880"/>
          </w:tcPr>
          <w:p>
            <w:r>
              <w:t>Dictionary-based sparse source recovery; treats all candidates as dictionary atoms</w:t>
            </w:r>
          </w:p>
        </w:tc>
      </w:tr>
      <w:tr>
        <w:tc>
          <w:tcPr>
            <w:tcW w:type="dxa" w:w="2880"/>
          </w:tcPr>
          <w:p>
            <w:r>
              <w:t>Seismology</w:t>
            </w:r>
          </w:p>
        </w:tc>
        <w:tc>
          <w:tcPr>
            <w:tcW w:type="dxa" w:w="2880"/>
          </w:tcPr>
          <w:p>
            <w:r>
              <w:t>SIGVISA (Generative waveform modeling)</w:t>
            </w:r>
          </w:p>
        </w:tc>
        <w:tc>
          <w:tcPr>
            <w:tcW w:type="dxa" w:w="2880"/>
          </w:tcPr>
          <w:p>
            <w:r>
              <w:t>Model full sensor time-series, not just hit/miss; 4x better than extract-then-invert</w:t>
            </w:r>
          </w:p>
        </w:tc>
      </w:tr>
      <w:tr>
        <w:tc>
          <w:tcPr>
            <w:tcW w:type="dxa" w:w="2880"/>
          </w:tcPr>
          <w:p>
            <w:r>
              <w:t>Ocean pollution</w:t>
            </w:r>
          </w:p>
        </w:tc>
        <w:tc>
          <w:tcPr>
            <w:tcW w:type="dxa" w:w="2880"/>
          </w:tcPr>
          <w:p>
            <w:r>
              <w:t>GRIPP Backward Lagrangian</w:t>
            </w:r>
          </w:p>
        </w:tc>
        <w:tc>
          <w:tcPr>
            <w:tcW w:type="dxa" w:w="2880"/>
          </w:tcPr>
          <w:p>
            <w:r>
              <w:t>Invert transport model directly; follow particles backward to source</w:t>
            </w:r>
          </w:p>
        </w:tc>
      </w:tr>
      <w:tr>
        <w:tc>
          <w:tcPr>
            <w:tcW w:type="dxa" w:w="2880"/>
          </w:tcPr>
          <w:p>
            <w:r>
              <w:t>EEG/MEG</w:t>
            </w:r>
          </w:p>
        </w:tc>
        <w:tc>
          <w:tcPr>
            <w:tcW w:type="dxa" w:w="2880"/>
          </w:tcPr>
          <w:p>
            <w:r>
              <w:t>VSSI-GGD (Variational sparse imaging)</w:t>
            </w:r>
          </w:p>
        </w:tc>
        <w:tc>
          <w:tcPr>
            <w:tcW w:type="dxa" w:w="2880"/>
          </w:tcPr>
          <w:p>
            <w:r>
              <w:t>Spatially-structured estimation with multi-scale priors</w:t>
            </w:r>
          </w:p>
        </w:tc>
      </w:tr>
      <w:tr>
        <w:tc>
          <w:tcPr>
            <w:tcW w:type="dxa" w:w="2880"/>
          </w:tcPr>
          <w:p>
            <w:r>
              <w:t>Active learning</w:t>
            </w:r>
          </w:p>
        </w:tc>
        <w:tc>
          <w:tcPr>
            <w:tcW w:type="dxa" w:w="2880"/>
          </w:tcPr>
          <w:p>
            <w:r>
              <w:t>BOED sensor placement</w:t>
            </w:r>
          </w:p>
        </w:tc>
        <w:tc>
          <w:tcPr>
            <w:tcW w:type="dxa" w:w="2880"/>
          </w:tcPr>
          <w:p>
            <w:r>
              <w:t>Information-theoretic UAV path planning; maximize EIG per step</w:t>
            </w:r>
          </w:p>
        </w:tc>
      </w:tr>
      <w:tr>
        <w:tc>
          <w:tcPr>
            <w:tcW w:type="dxa" w:w="2880"/>
          </w:tcPr>
          <w:p>
            <w:r>
              <w:t>Atmospheric</w:t>
            </w:r>
          </w:p>
        </w:tc>
        <w:tc>
          <w:tcPr>
            <w:tcW w:type="dxa" w:w="2880"/>
          </w:tcPr>
          <w:p>
            <w:r>
              <w:t>L1 sparse plume inversion</w:t>
            </w:r>
          </w:p>
        </w:tc>
        <w:tc>
          <w:tcPr>
            <w:tcW w:type="dxa" w:w="2880"/>
          </w:tcPr>
          <w:p>
            <w:r>
              <w:t>Handle multiple simultaneous sources via sparsity</w:t>
            </w:r>
          </w:p>
        </w:tc>
      </w:tr>
      <w:tr>
        <w:tc>
          <w:tcPr>
            <w:tcW w:type="dxa" w:w="2880"/>
          </w:tcPr>
          <w:p>
            <w:r>
              <w:t>Compressed sensing</w:t>
            </w:r>
          </w:p>
        </w:tc>
        <w:tc>
          <w:tcPr>
            <w:tcW w:type="dxa" w:w="2880"/>
          </w:tcPr>
          <w:p>
            <w:r>
              <w:t>Incoherence-based recovery</w:t>
            </w:r>
          </w:p>
        </w:tc>
        <w:tc>
          <w:tcPr>
            <w:tcW w:type="dxa" w:w="2880"/>
          </w:tcPr>
          <w:p>
            <w:r>
              <w:t>Adaptive UAV positioning to maximize measurement matrix quality</w:t>
            </w:r>
          </w:p>
        </w:tc>
      </w:tr>
    </w:tbl>
    <w:p>
      <w:pPr>
        <w:pStyle w:val="Heading2"/>
      </w:pPr>
      <w:r>
        <w:t>C.3 Top 3 Transfer Priorities</w:t>
      </w:r>
    </w:p>
    <w:p>
      <w:pPr>
        <w:pStyle w:val="ListBullet"/>
      </w:pPr>
      <w:r>
        <w:t>1. SBL-MFP (Acoustics): Most directly transferable. Treats all candidate source positions as a dictionary, uses sparsity-inducing Type-II ML to prune non-sources. Unlike our current approach, it doesn't need a perfect forward model — the dictionary atoms can be learned or approximated. Spatio-temporal variant exploits fixed source + moving sensor.</w:t>
      </w:r>
    </w:p>
    <w:p>
      <w:pPr>
        <w:pStyle w:val="ListBullet"/>
      </w:pPr>
      <w:r>
        <w:t>2. Backward Lagrangian Tracking (Ocean): Inverts the transport equation by running particles backward from observation points. No forward model needed — just wind field + particle dynamics. GRIPP achieves 0.019 degree mean error. Directly applicable to gas dispersion with known wind.</w:t>
      </w:r>
    </w:p>
    <w:p>
      <w:pPr>
        <w:pStyle w:val="ListBullet"/>
      </w:pPr>
      <w:r>
        <w:t>3. BOED Path Planning (Active Learning): Information-theoretic framework for choosing where to sample next. Already partially implemented in our EIG height selection. Could extend to full 3D path planning (position + height). Submodular greedy gives 63% optimality guarantee.</w:t>
      </w:r>
    </w:p>
    <w:p>
      <w:pPr>
        <w:pStyle w:val="Heading1"/>
      </w:pPr>
      <w:r>
        <w:t>Part D: Corrected Research Direction</w:t>
      </w:r>
    </w:p>
    <w:p>
      <w:r>
        <w:t>Based on the three reviews, the correct path forward is:</w:t>
      </w:r>
    </w:p>
    <w:p/>
    <w:p>
      <w:pPr>
        <w:pStyle w:val="ListBullet"/>
      </w:pPr>
      <w:r>
        <w:t>1. Fix the unfair comparison FIRST: Remove ground-truth leakage from GrGSL/SurgeCast baselines. They should use wind information + gas hit history, NOT true source coordinates. This is a prerequisite for any meaningful comparison.</w:t>
      </w:r>
    </w:p>
    <w:p>
      <w:pPr>
        <w:pStyle w:val="ListBullet"/>
      </w:pPr>
      <w:r>
        <w:t>2. Fix the forward model kernel bias: Replace the current "source at agent position" adjoint formulation with a "source at candidate position" formulation. Instead of L^T g = delta_obs (source at agent), compute g such that g(obs) represents the concentration at the observation point when the source is at each candidate position.</w:t>
      </w:r>
    </w:p>
    <w:p>
      <w:pPr>
        <w:pStyle w:val="ListBullet"/>
      </w:pPr>
      <w:r>
        <w:t>3. Adopt backward Lagrangian tracking: Instead of solving the forward PDE, trace particles backward from observation points using the wind field. This naturally handles non-Gaussian dispersion (filaments follow the wind). No forward model mismatch because you're inverting the actual transport.</w:t>
      </w:r>
    </w:p>
    <w:p>
      <w:pPr>
        <w:pStyle w:val="ListBullet"/>
      </w:pPr>
      <w:r>
        <w:t>4. Keep 3D EIG height selection: This is a genuine contribution (GrGSL is 2D-only). Connect it to the backward Lagrangian model for height-aware source estimation.</w:t>
      </w:r>
    </w:p>
    <w:p>
      <w:pPr>
        <w:pStyle w:val="ListBullet"/>
      </w:pPr>
      <w:r>
        <w:t>5. Use BOED for path planning: Extend EIG from height-only to full 3D path planning. Information-theoretic UAV navigation with guaranteed exploration quality.</w:t>
      </w:r>
    </w:p>
    <w:p>
      <w:pPr>
        <w:pStyle w:val="Heading1"/>
      </w:pPr>
      <w:r>
        <w:t>Part E: Sellable Points (Updated)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Claim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Path Forward</w:t>
            </w:r>
          </w:p>
        </w:tc>
      </w:tr>
      <w:tr>
        <w:tc>
          <w:tcPr>
            <w:tcW w:type="dxa" w:w="2880"/>
          </w:tcPr>
          <w:p>
            <w:r>
              <w:t>Forward model accuracy</w:t>
            </w:r>
          </w:p>
        </w:tc>
        <w:tc>
          <w:tcPr>
            <w:tcW w:type="dxa" w:w="2880"/>
          </w:tcPr>
          <w:p>
            <w:r>
              <w:t>BROKEN (kernel bias)</w:t>
            </w:r>
          </w:p>
        </w:tc>
        <w:tc>
          <w:tcPr>
            <w:tcW w:type="dxa" w:w="2880"/>
          </w:tcPr>
          <w:p>
            <w:r>
              <w:t>Fix adjoint formulation or switch to backward Lagrangian</w:t>
            </w:r>
          </w:p>
        </w:tc>
      </w:tr>
      <w:tr>
        <w:tc>
          <w:tcPr>
            <w:tcW w:type="dxa" w:w="2880"/>
          </w:tcPr>
          <w:p>
            <w:r>
              <w:t>GrGSL comparison</w:t>
            </w:r>
          </w:p>
        </w:tc>
        <w:tc>
          <w:tcPr>
            <w:tcW w:type="dxa" w:w="2880"/>
          </w:tcPr>
          <w:p>
            <w:r>
              <w:t>UNFAIR (GT leakage)</w:t>
            </w:r>
          </w:p>
        </w:tc>
        <w:tc>
          <w:tcPr>
            <w:tcW w:type="dxa" w:w="2880"/>
          </w:tcPr>
          <w:p>
            <w:r>
              <w:t>Fix baselines to not use true source position</w:t>
            </w:r>
          </w:p>
        </w:tc>
      </w:tr>
      <w:tr>
        <w:tc>
          <w:tcPr>
            <w:tcW w:type="dxa" w:w="2880"/>
          </w:tcPr>
          <w:p>
            <w:r>
              <w:t>3D height estimation</w:t>
            </w:r>
          </w:p>
        </w:tc>
        <w:tc>
          <w:tcPr>
            <w:tcW w:type="dxa" w:w="2880"/>
          </w:tcPr>
          <w:p>
            <w:r>
              <w:t>VALID</w:t>
            </w:r>
          </w:p>
        </w:tc>
        <w:tc>
          <w:tcPr>
            <w:tcW w:type="dxa" w:w="2880"/>
          </w:tcPr>
          <w:p>
            <w:r>
              <w:t>Keep EIG, connect to backward Lagrangian</w:t>
            </w:r>
          </w:p>
        </w:tc>
      </w:tr>
      <w:tr>
        <w:tc>
          <w:tcPr>
            <w:tcW w:type="dxa" w:w="2880"/>
          </w:tcPr>
          <w:p>
            <w:r>
              <w:t>Wind-insensitivity</w:t>
            </w:r>
          </w:p>
        </w:tc>
        <w:tc>
          <w:tcPr>
            <w:tcW w:type="dxa" w:w="2880"/>
          </w:tcPr>
          <w:p>
            <w:r>
              <w:t>IRRELEVANT (weak wind)</w:t>
            </w:r>
          </w:p>
        </w:tc>
        <w:tc>
          <w:tcPr>
            <w:tcW w:type="dxa" w:w="2880"/>
          </w:tcPr>
          <w:p>
            <w:r>
              <w:t>Drop this claim</w:t>
            </w:r>
          </w:p>
        </w:tc>
      </w:tr>
      <w:tr>
        <w:tc>
          <w:tcPr>
            <w:tcW w:type="dxa" w:w="2880"/>
          </w:tcPr>
          <w:p>
            <w:r>
              <w:t>Model-mismatch robustness</w:t>
            </w:r>
          </w:p>
        </w:tc>
        <w:tc>
          <w:tcPr>
            <w:tcW w:type="dxa" w:w="2880"/>
          </w:tcPr>
          <w:p>
            <w:r>
              <w:t>UNTESTED</w:t>
            </w:r>
          </w:p>
        </w:tc>
        <w:tc>
          <w:tcPr>
            <w:tcW w:type="dxa" w:w="2880"/>
          </w:tcPr>
          <w:p>
            <w:r>
              <w:t>Backward Lagrangian naturally handles this</w:t>
            </w:r>
          </w:p>
        </w:tc>
      </w:tr>
      <w:tr>
        <w:tc>
          <w:tcPr>
            <w:tcW w:type="dxa" w:w="2880"/>
          </w:tcPr>
          <w:p>
            <w:r>
              <w:t>Cross-domain innovation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SBL-MFP + Backward Lagrangian + BOED path planning</w:t>
            </w:r>
          </w:p>
        </w:tc>
      </w:tr>
    </w:tbl>
    <w:p>
      <w:pPr>
        <w:pStyle w:val="Heading1"/>
      </w:pPr>
      <w:r>
        <w:t>Part F: Key Literature References</w:t>
      </w:r>
    </w:p>
    <w:p>
      <w:pPr>
        <w:pStyle w:val="ListBullet"/>
      </w:pPr>
      <w:r>
        <w:t>SBL-MFP: Wang et al., "Fast sparse Bayesian learning for matched-field processing", Applied Acoustics 2024. DOI:10.1016/j.apacoust.2024.110356</w:t>
      </w:r>
    </w:p>
    <w:p>
      <w:pPr>
        <w:pStyle w:val="ListBullet"/>
      </w:pPr>
      <w:r>
        <w:t>ST-SBL-MFP: Wang et al., "Spatiotemporal SBL for acoustic source localization", JASA 2024. DOI:10.1121/10.0024352</w:t>
      </w:r>
    </w:p>
    <w:p>
      <w:pPr>
        <w:pStyle w:val="ListBullet"/>
      </w:pPr>
      <w:r>
        <w:t>GRIPP: Souza et al., "Backward Lagrangian tracking for pollution source", 2025</w:t>
      </w:r>
    </w:p>
    <w:p>
      <w:pPr>
        <w:pStyle w:val="ListBullet"/>
      </w:pPr>
      <w:r>
        <w:t>Many Wrong Models: Piro et al., "Ensemble Bayesian source localization in turbulence", arXiv 2407.08343, 2024</w:t>
      </w:r>
    </w:p>
    <w:p>
      <w:pPr>
        <w:pStyle w:val="ListBullet"/>
      </w:pPr>
      <w:r>
        <w:t>BOED Survey: Huan et al., "Bayesian Optimal Experimental Design", Acta Numerica 2024. DOI:10.1017/s0962492924000023</w:t>
      </w:r>
    </w:p>
    <w:p>
      <w:pPr>
        <w:pStyle w:val="ListBullet"/>
      </w:pPr>
      <w:r>
        <w:t>BOED Seismic: Callahan et al., "BOED for seismic monitoring networks", GJI 2025. DOI:10.1093/gji/ggae458</w:t>
      </w:r>
    </w:p>
    <w:p>
      <w:pPr>
        <w:pStyle w:val="ListBullet"/>
      </w:pPr>
      <w:r>
        <w:t>VSSI-GGD: Liu et al., "Variational sparse source imaging with spatial priors", IEEE TNSRE 2024. DOI:10.1109/tnsre.2024.3383452</w:t>
      </w:r>
    </w:p>
    <w:p>
      <w:pPr>
        <w:pStyle w:val="ListBullet"/>
      </w:pPr>
      <w:r>
        <w:t>LCS: Rao et al., "Persistent Lagrangian coherent structures for pollution source", Nature Sci Rep 2024. DOI:10.1038/s41598-024-58783-4</w:t>
      </w:r>
    </w:p>
    <w:p>
      <w:pPr>
        <w:pStyle w:val="ListBullet"/>
      </w:pPr>
      <w:r>
        <w:t>PGNN (DLR): Prieto Ruiz et al., "Gas Source Localization Using PGNN", arXiv 2405.04151, 2024</w:t>
      </w:r>
    </w:p>
    <w:p>
      <w:pPr>
        <w:pStyle w:val="ListBullet"/>
      </w:pPr>
      <w:r>
        <w:t>COSMOS: Nag &amp; van Breugel, "Data-Driven Plume Simulator", arXiv 2505.22436, 2025</w:t>
      </w:r>
    </w:p>
    <w:p>
      <w:pPr>
        <w:pStyle w:val="ListBullet"/>
      </w:pPr>
      <w:r>
        <w:t>Bayesian Olfactory: Heinonen et al., "Bayesian search in realistic turbulence", arXiv 2502.21258, 2025</w:t>
      </w:r>
    </w:p>
    <w:p>
      <w:pPr>
        <w:pStyle w:val="ListBullet"/>
      </w:pPr>
      <w:r>
        <w:t>Aerial Methane: Dooley et al., "Aerial plume inversion with L1 sparsity", AMT 2024. DOI:10.5194/amt-17-5091-2024</w:t>
      </w:r>
    </w:p>
    <w:p>
      <w:pPr>
        <w:pStyle w:val="Heading1"/>
      </w:pPr>
      <w:r>
        <w:t>Part G: What NOT to Do</w:t>
      </w:r>
    </w:p>
    <w:p>
      <w:pPr>
        <w:pStyle w:val="ListBullet"/>
      </w:pPr>
      <w:r>
        <w:t>1. Do NOT adopt Beamformer/LORETA from EEG — the measurement geometry is fundamentally different.</w:t>
      </w:r>
    </w:p>
    <w:p>
      <w:pPr>
        <w:pStyle w:val="ListBullet"/>
      </w:pPr>
      <w:r>
        <w:t>2. Do NOT use PINN with advection-diffusion PDE as constraint — the PDE doesn't match filament dispersion.</w:t>
      </w:r>
    </w:p>
    <w:p>
      <w:pPr>
        <w:pStyle w:val="ListBullet"/>
      </w:pPr>
      <w:r>
        <w:t>3. Do NOT use PGNN-style pre-trained neural network as forward model — cross-dataset failure kills robustness.</w:t>
      </w:r>
    </w:p>
    <w:p>
      <w:pPr>
        <w:pStyle w:val="ListBullet"/>
      </w:pPr>
      <w:r>
        <w:t>4. Do NOT report GrGSL 0.21m as a valid baseline until ground-truth leakage is fixed.</w:t>
      </w:r>
    </w:p>
    <w:p>
      <w:pPr>
        <w:pStyle w:val="ListBullet"/>
      </w:pPr>
      <w:r>
        <w:t>5. Do NOT continue using the current adjoint formulation (source at agent position) — it has a proven self-reinforcing bias.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