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论文进展汇报</w:t>
      </w:r>
    </w:p>
    <w:p>
      <w:pPr>
        <w:jc w:val="center"/>
      </w:pPr>
      <w:r>
        <w:rPr>
          <w:b/>
          <w:sz w:val="28"/>
        </w:rPr>
        <w:t>面向低风速室内环境的无人机气体源定位研究</w:t>
      </w:r>
    </w:p>
    <w:p>
      <w:pPr>
        <w:jc w:val="center"/>
      </w:pPr>
      <w:r>
        <w:rPr>
          <w:sz w:val="24"/>
        </w:rPr>
        <w:t>2026年7月9日</w:t>
      </w:r>
    </w:p>
    <w:p/>
    <w:p>
      <w:pPr>
        <w:pStyle w:val="Heading1"/>
      </w:pPr>
      <w:r>
        <w:t>核心问题与回答</w:t>
      </w:r>
    </w:p>
    <w:p>
      <w:pPr>
        <w:pStyle w:val="Heading2"/>
      </w:pPr>
      <w:r>
        <w:t>一、明确解决的原生科学问题</w:t>
      </w:r>
    </w:p>
    <w:p>
      <w:r>
        <w:t>室内低风速环境下，无人机如何自动找到气体泄漏源？</w:t>
      </w:r>
    </w:p>
    <w:p>
      <w:r>
        <w:t>具体来说是两个子问题：</w:t>
      </w:r>
    </w:p>
    <w:p>
      <w:r>
        <w:t>1. 找不准：室内气体不是均匀扩散的，而是一团一团飘过来（丝状体），但现有方法都假设气体像烟雾一样均匀扩散（高斯模型），模型跟实际对不上，导致推算出来的“源在哪”是错的。</w:t>
      </w:r>
    </w:p>
    <w:p>
      <w:r>
        <w:t>2. 不知道什么时候停：现有方法跑够固定时间就停，或者靠感觉，没有数学保证说“我已经找到了，可以停了”。</w:t>
      </w:r>
    </w:p>
    <w:p>
      <w:pPr>
        <w:pStyle w:val="Heading2"/>
      </w:pPr>
      <w:r>
        <w:t>二、现有研究工作如何解决的</w:t>
      </w:r>
    </w:p>
    <w:p>
      <w:r>
        <w:t>目前主流三种方法：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思路</w:t>
            </w:r>
          </w:p>
        </w:tc>
        <w:tc>
          <w:tcPr>
            <w:tcW w:type="dxa" w:w="2880"/>
          </w:tcPr>
          <w:p>
            <w:r>
              <w:t>怎么找的</w:t>
            </w:r>
          </w:p>
        </w:tc>
      </w:tr>
      <w:tr>
        <w:tc>
          <w:tcPr>
            <w:tcW w:type="dxa" w:w="2880"/>
          </w:tcPr>
          <w:p>
            <w:r>
              <w:t>SurgeCast (2025 RA-L)</w:t>
            </w:r>
          </w:p>
        </w:tc>
        <w:tc>
          <w:tcPr>
            <w:tcW w:type="dxa" w:w="2880"/>
          </w:tcPr>
          <w:p>
            <w:r>
              <w:t>顺着风往回追</w:t>
            </w:r>
          </w:p>
        </w:tc>
        <w:tc>
          <w:tcPr>
            <w:tcW w:type="dxa" w:w="2880"/>
          </w:tcPr>
          <w:p>
            <w:r>
              <w:t>检测到气体就逆风走，丢了信号就来回扫描</w:t>
            </w:r>
          </w:p>
        </w:tc>
      </w:tr>
      <w:tr>
        <w:tc>
          <w:tcPr>
            <w:tcW w:type="dxa" w:w="2880"/>
          </w:tcPr>
          <w:p>
            <w:r>
              <w:t>GrGSL (2025 RA-L)</w:t>
            </w:r>
          </w:p>
        </w:tc>
        <w:tc>
          <w:tcPr>
            <w:tcW w:type="dxa" w:w="2880"/>
          </w:tcPr>
          <w:p>
            <w:r>
              <w:t>画浓度地图</w:t>
            </w:r>
          </w:p>
        </w:tc>
        <w:tc>
          <w:tcPr>
            <w:tcW w:type="dxa" w:w="2880"/>
          </w:tcPr>
          <w:p>
            <w:r>
              <w:t>用高斯回归建浓度地图，往最浓的地方走</w:t>
            </w:r>
          </w:p>
        </w:tc>
      </w:tr>
      <w:tr>
        <w:tc>
          <w:tcPr>
            <w:tcW w:type="dxa" w:w="2880"/>
          </w:tcPr>
          <w:p>
            <w:r>
              <w:t>PMFS (2023 TRO)</w:t>
            </w:r>
          </w:p>
        </w:tc>
        <w:tc>
          <w:tcPr>
            <w:tcW w:type="dxa" w:w="2880"/>
          </w:tcPr>
          <w:p>
            <w:r>
              <w:t>模拟气体扩散</w:t>
            </w:r>
          </w:p>
        </w:tc>
        <w:tc>
          <w:tcPr>
            <w:tcW w:type="dxa" w:w="2880"/>
          </w:tcPr>
          <w:p>
            <w:r>
              <w:t>用粒子模拟气体怎么飘，反推源在哪</w:t>
            </w:r>
          </w:p>
        </w:tc>
      </w:tr>
    </w:tbl>
    <w:p/>
    <w:p>
      <w:r>
        <w:t>这三种方法都是基于标准贝叶斯推理——假设一个气体扩散模型，用观测数据不断更新“源在哪”的概率分布。</w:t>
      </w:r>
    </w:p>
    <w:p>
      <w:pPr>
        <w:pStyle w:val="Heading2"/>
      </w:pPr>
      <w:r>
        <w:t>三、现有方法需要改进的地方</w:t>
      </w:r>
    </w:p>
    <w:p>
      <w:r>
        <w:t>根本问题：模型假设和实际不匹配。</w:t>
      </w:r>
    </w:p>
    <w:p>
      <w:r>
        <w:t>1. 模型误设（最核心）：三种方法都假设气体按高斯模型扩散，但实际室内气体是一团一团的间歇性到达。就像用“直线传播”的模型去预测弯路的车，模型本身就是错的。</w:t>
      </w:r>
    </w:p>
    <w:p>
      <w:r>
        <w:t>2. 零信号没用上：传感器大部分时间检测不到气体（检测率&lt;20%），现有方法把“没检测到”当“没有信息”丢掉了。但实际上“在某个位置没检测到气体”本身排除了“源就在旁边”的可能性，是有价值的信息。</w:t>
      </w:r>
    </w:p>
    <w:p>
      <w:r>
        <w:t>3. 没有停止保证：不知道什么时候该停。要么白跑浪费时间，要么提前停了没找到。</w:t>
      </w:r>
    </w:p>
    <w:p>
      <w:r>
        <w:t>4. 只能在地面找：PMFS、GrGSL、SurgeCast都是地面机器人方法，源在空中就完全找不到。</w:t>
      </w:r>
    </w:p>
    <w:p>
      <w:pPr>
        <w:pStyle w:val="Heading1"/>
      </w:pPr>
      <w:r>
        <w:t>四、我用什么方法解决</w:t>
      </w:r>
    </w:p>
    <w:p>
      <w:pPr>
        <w:pStyle w:val="Heading2"/>
      </w:pPr>
      <w:r>
        <w:t>创新点1：用“宽容的”贝叶斯推理替代“死板的”贝叶斯推理</w:t>
      </w:r>
    </w:p>
    <w:p>
      <w:r>
        <w:t>标准贝叶斯推理就像一个特别较真的人，模型说气体应该这样分布，实际不是，它就推导出错误结论还很自信。我用的GBI会根据风场是否稳定来决定“这次观测值值不值得信任”：</w:t>
      </w:r>
    </w:p>
    <w:p>
      <w:r>
        <w:t xml:space="preserve">  • 检测到气体 + 风向稳定 → 高信任（强更新）</w:t>
      </w:r>
    </w:p>
    <w:p>
      <w:r>
        <w:t xml:space="preserve">  • 没检测到气体 + 风向混乱 → 低信任（弱更新）</w:t>
      </w:r>
    </w:p>
    <w:p>
      <w:r>
        <w:t>这个“信任度”不是拍脑袌调的参数，而是由风场置信度自动计算的。</w:t>
      </w:r>
    </w:p>
    <w:p>
      <w:pPr>
        <w:pStyle w:val="Heading2"/>
      </w:pPr>
      <w:r>
        <w:t>创新点2：知道什么时候该停</w:t>
      </w:r>
    </w:p>
    <w:p>
      <w:r>
        <w:t>设计了两个“裁判”同时监督：</w:t>
      </w:r>
    </w:p>
    <w:p>
      <w:r>
        <w:t xml:space="preserve">  • 裁判1（e-process）：数学上保证，出错概率不超过5%。</w:t>
      </w:r>
    </w:p>
    <w:p>
      <w:r>
        <w:t xml:space="preserve">  • 裁判2（DDM）：像大脑做决定一样，证据积累够了就停。</w:t>
      </w:r>
    </w:p>
    <w:p>
      <w:pPr>
        <w:pStyle w:val="Heading2"/>
      </w:pPr>
      <w:r>
        <w:t>创新点3：更好的气体检测模型</w:t>
      </w:r>
    </w:p>
    <w:p>
      <w:r>
        <w:t>用logistic函数建模替代指数衰减，更符合室内气体扩散的S形检测概率特征。</w:t>
      </w:r>
    </w:p>
    <w:p>
      <w:pPr>
        <w:pStyle w:val="Heading2"/>
      </w:pPr>
      <w:r>
        <w:t>创新点4：无人机自动选高度</w:t>
      </w:r>
    </w:p>
    <w:p>
      <w:r>
        <w:t>用高斯过程模型自动学习“哪个高度气体浓度高”，飞到最可能有气体的高度去采样。</w:t>
      </w:r>
    </w:p>
    <w:p>
      <w:pPr>
        <w:pStyle w:val="Heading1"/>
      </w:pPr>
      <w:r>
        <w:t>五、实验结果</w:t>
      </w:r>
    </w:p>
    <w:p>
      <w:r>
        <w:t>在GADEN仿真器上跑了4个场景，每个场景每个方法跑10次（共160次实验）：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平均误差</w:t>
            </w:r>
          </w:p>
        </w:tc>
        <w:tc>
          <w:tcPr>
            <w:tcW w:type="dxa" w:w="2880"/>
          </w:tcPr>
          <w:p>
            <w:r>
              <w:t>成功率</w:t>
            </w:r>
          </w:p>
        </w:tc>
      </w:tr>
      <w:tr>
        <w:tc>
          <w:tcPr>
            <w:tcW w:type="dxa" w:w="2880"/>
          </w:tcPr>
          <w:p>
            <w:r>
              <w:t>GBI-GSL（本文）</w:t>
            </w:r>
          </w:p>
        </w:tc>
        <w:tc>
          <w:tcPr>
            <w:tcW w:type="dxa" w:w="2880"/>
          </w:tcPr>
          <w:p>
            <w:r>
              <w:t>1.62米</w:t>
            </w:r>
          </w:p>
        </w:tc>
        <w:tc>
          <w:tcPr>
            <w:tcW w:type="dxa" w:w="2880"/>
          </w:tcPr>
          <w:p>
            <w:r>
              <w:t>92.5%</w:t>
            </w:r>
          </w:p>
        </w:tc>
      </w:tr>
      <w:tr>
        <w:tc>
          <w:tcPr>
            <w:tcW w:type="dxa" w:w="2880"/>
          </w:tcPr>
          <w:p>
            <w:r>
              <w:t>SurgeCast</w:t>
            </w:r>
          </w:p>
        </w:tc>
        <w:tc>
          <w:tcPr>
            <w:tcW w:type="dxa" w:w="2880"/>
          </w:tcPr>
          <w:p>
            <w:r>
              <w:t>2.74米</w:t>
            </w:r>
          </w:p>
        </w:tc>
        <w:tc>
          <w:tcPr>
            <w:tcW w:type="dxa" w:w="2880"/>
          </w:tcPr>
          <w:p>
            <w:r>
              <w:t>30.0%</w:t>
            </w:r>
          </w:p>
        </w:tc>
      </w:tr>
      <w:tr>
        <w:tc>
          <w:tcPr>
            <w:tcW w:type="dxa" w:w="2880"/>
          </w:tcPr>
          <w:p>
            <w:r>
              <w:t>GrGSL</w:t>
            </w:r>
          </w:p>
        </w:tc>
        <w:tc>
          <w:tcPr>
            <w:tcW w:type="dxa" w:w="2880"/>
          </w:tcPr>
          <w:p>
            <w:r>
              <w:t>4.86米</w:t>
            </w:r>
          </w:p>
        </w:tc>
        <w:tc>
          <w:tcPr>
            <w:tcW w:type="dxa" w:w="2880"/>
          </w:tcPr>
          <w:p>
            <w:r>
              <w:t>12.5%</w:t>
            </w:r>
          </w:p>
        </w:tc>
      </w:tr>
      <w:tr>
        <w:tc>
          <w:tcPr>
            <w:tcW w:type="dxa" w:w="2880"/>
          </w:tcPr>
          <w:p>
            <w:r>
              <w:t>PMFS</w:t>
            </w:r>
          </w:p>
        </w:tc>
        <w:tc>
          <w:tcPr>
            <w:tcW w:type="dxa" w:w="2880"/>
          </w:tcPr>
          <w:p>
            <w:r>
              <w:t>6.44米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</w:tbl>
    <w:p/>
    <w:p>
      <w:r>
        <w:t>我的方法比最好的对手误差低41%，成功率是它的3倍。特别是在“源在空中”的场景，其他方法全废（0%成功率），我还能保持90%+。</w:t>
      </w:r>
    </w:p>
    <w:p>
      <w:pPr>
        <w:pStyle w:val="Heading1"/>
      </w:pPr>
      <w:r>
        <w:t>六、论文状态</w:t>
      </w:r>
    </w:p>
    <w:p>
      <w:r>
        <w:t>已完成：理论框架、算法实现、160次基准实验、定理证明、论文初稿</w:t>
      </w:r>
    </w:p>
    <w:p>
      <w:r>
        <w:t>待完成：消融实验、统计显著性检验、论文润色</w:t>
      </w:r>
    </w:p>
    <w:p>
      <w:r>
        <w:t>预计投稿时间：2026年8月</w:t>
      </w:r>
    </w:p>
    <w:p>
      <w:r>
        <w:t>目标期刊：IEEE Sensors Journal (IF ≈ 3.4)</w:t>
      </w:r>
    </w:p>
    <w:p>
      <w:pPr>
        <w:pStyle w:val="Heading1"/>
      </w:pPr>
      <w:r>
        <w:t>七、ISJ主编审查意见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评分与说明</w:t>
            </w:r>
          </w:p>
        </w:tc>
      </w:tr>
      <w:tr>
        <w:tc>
          <w:tcPr>
            <w:tcW w:type="dxa" w:w="4320"/>
          </w:tcPr>
          <w:p>
            <w:r>
              <w:t>创新性</w:t>
            </w:r>
          </w:p>
        </w:tc>
        <w:tc>
          <w:tcPr>
            <w:tcW w:type="dxa" w:w="4320"/>
          </w:tcPr>
          <w:p>
            <w:r>
              <w:t>7/10 — η作为状态变量+e-process停止有新意</w:t>
            </w:r>
          </w:p>
        </w:tc>
      </w:tr>
      <w:tr>
        <w:tc>
          <w:tcPr>
            <w:tcW w:type="dxa" w:w="4320"/>
          </w:tcPr>
          <w:p>
            <w:r>
              <w:t>理论深度</w:t>
            </w:r>
          </w:p>
        </w:tc>
        <w:tc>
          <w:tcPr>
            <w:tcW w:type="dxa" w:w="4320"/>
          </w:tcPr>
          <w:p>
            <w:r>
              <w:t>6.5/10 — 证明完整但技术较标准</w:t>
            </w:r>
          </w:p>
        </w:tc>
      </w:tr>
      <w:tr>
        <w:tc>
          <w:tcPr>
            <w:tcW w:type="dxa" w:w="4320"/>
          </w:tcPr>
          <w:p>
            <w:r>
              <w:t>实验</w:t>
            </w:r>
          </w:p>
        </w:tc>
        <w:tc>
          <w:tcPr>
            <w:tcW w:type="dxa" w:w="4320"/>
          </w:tcPr>
          <w:p>
            <w:r>
              <w:t>5/10 — 消融实验/统计检验/失败分析待补</w:t>
            </w:r>
          </w:p>
        </w:tc>
      </w:tr>
      <w:tr>
        <w:tc>
          <w:tcPr>
            <w:tcW w:type="dxa" w:w="4320"/>
          </w:tcPr>
          <w:p>
            <w:r>
              <w:t>写作</w:t>
            </w:r>
          </w:p>
        </w:tc>
        <w:tc>
          <w:tcPr>
            <w:tcW w:type="dxa" w:w="4320"/>
          </w:tcPr>
          <w:p>
            <w:r>
              <w:t>7/10 — 结构清晰，有未完成标记</w:t>
            </w:r>
          </w:p>
        </w:tc>
      </w:tr>
      <w:tr>
        <w:tc>
          <w:tcPr>
            <w:tcW w:type="dxa" w:w="4320"/>
          </w:tcPr>
          <w:p>
            <w:r>
              <w:t>总评</w:t>
            </w:r>
          </w:p>
        </w:tc>
        <w:tc>
          <w:tcPr>
            <w:tcW w:type="dxa" w:w="4320"/>
          </w:tcPr>
          <w:p>
            <w:r>
              <w:t>大修 — 补全实验后有希望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