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Contenido</w:t>
          </w:r>
        </w:p>
        <w:p>
          <w:pPr>
            <w:pStyle w:val="Sumario1"/>
            <w:tabs>
              <w:tab w:val="clear" w:pos="708"/>
              <w:tab w:val="right" w:pos="9736" w:leader="dot"/>
            </w:tabs>
            <w:rPr>
              <w:rFonts w:eastAsia="" w:eastAsiaTheme="minorEastAsia"/>
              <w:lang w:eastAsia="es-ES"/>
            </w:rPr>
          </w:pPr>
          <w:r>
            <w:fldChar w:fldCharType="begin"/>
          </w:r>
          <w:r>
            <w:rPr>
              <w:webHidden/>
              <w:rStyle w:val="Enlacedelndice"/>
              <w:vanish w:val="false"/>
            </w:rPr>
            <w:instrText> TOC \z \o "1-3" \u \h</w:instrText>
          </w:r>
          <w:r>
            <w:rPr>
              <w:webHidden/>
              <w:rStyle w:val="Enlacedelndice"/>
              <w:vanish w:val="false"/>
            </w:rPr>
            <w:fldChar w:fldCharType="separate"/>
          </w:r>
          <w:hyperlink w:anchor="_Toc96082827">
            <w:r>
              <w:rPr>
                <w:webHidden/>
              </w:rPr>
              <w:fldChar w:fldCharType="begin"/>
            </w:r>
            <w:r>
              <w:rPr>
                <w:webHidden/>
              </w:rPr>
              <w:instrText>PAGEREF _Toc96082827 \h</w:instrText>
            </w:r>
            <w:r>
              <w:rPr>
                <w:webHidden/>
              </w:rPr>
              <w:fldChar w:fldCharType="separate"/>
            </w:r>
            <w:r>
              <w:rPr>
                <w:webHidden/>
                <w:rStyle w:val="Enlacedelndice"/>
                <w:vanish w:val="false"/>
              </w:rPr>
              <w:t>6. Modelo de datos</w:t>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96082828">
            <w:r>
              <w:rPr>
                <w:webHidden/>
              </w:rPr>
              <w:fldChar w:fldCharType="begin"/>
            </w:r>
            <w:r>
              <w:rPr>
                <w:webHidden/>
              </w:rPr>
              <w:instrText>PAGEREF _Toc96082828 \h</w:instrText>
            </w:r>
            <w:r>
              <w:rPr>
                <w:webHidden/>
              </w:rPr>
              <w:fldChar w:fldCharType="separate"/>
            </w:r>
            <w:r>
              <w:rPr>
                <w:webHidden/>
                <w:rStyle w:val="Enlacedelndice"/>
                <w:vanish w:val="false"/>
              </w:rPr>
              <w:t>6.1. Diagramas de tablas</w:t>
              <w:tab/>
              <w:t>1</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29">
            <w:r>
              <w:rPr>
                <w:webHidden/>
              </w:rPr>
              <w:fldChar w:fldCharType="begin"/>
            </w:r>
            <w:r>
              <w:rPr>
                <w:webHidden/>
              </w:rPr>
              <w:instrText>PAGEREF _Toc96082829 \h</w:instrText>
            </w:r>
            <w:r>
              <w:rPr>
                <w:webHidden/>
              </w:rPr>
              <w:fldChar w:fldCharType="separate"/>
            </w:r>
            <w:r>
              <w:rPr>
                <w:webHidden/>
                <w:rStyle w:val="Enlacedelndice"/>
                <w:vanish w:val="false"/>
              </w:rPr>
              <w:t>6.1.1. Explicación del diagrama</w:t>
              <w:tab/>
              <w:t>1</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0">
            <w:r>
              <w:rPr>
                <w:webHidden/>
              </w:rPr>
              <w:fldChar w:fldCharType="begin"/>
            </w:r>
            <w:r>
              <w:rPr>
                <w:webHidden/>
              </w:rPr>
              <w:instrText>PAGEREF _Toc96082830 \h</w:instrText>
            </w:r>
            <w:r>
              <w:rPr>
                <w:webHidden/>
              </w:rPr>
              <w:fldChar w:fldCharType="separate"/>
            </w:r>
            <w:r>
              <w:rPr>
                <w:webHidden/>
                <w:rStyle w:val="Enlacedelndice"/>
                <w:vanish w:val="false"/>
              </w:rPr>
              <w:t>6.1.2. Script BD</w:t>
              <w:tab/>
              <w:t>1</w:t>
            </w:r>
            <w:r>
              <w:rPr>
                <w:webHidden/>
              </w:rPr>
              <w:fldChar w:fldCharType="end"/>
            </w:r>
          </w:hyperlink>
        </w:p>
        <w:p>
          <w:pPr>
            <w:pStyle w:val="Sumario1"/>
            <w:tabs>
              <w:tab w:val="clear" w:pos="708"/>
              <w:tab w:val="right" w:pos="9736" w:leader="dot"/>
            </w:tabs>
            <w:rPr>
              <w:rFonts w:eastAsia="" w:eastAsiaTheme="minorEastAsia"/>
              <w:lang w:eastAsia="es-ES"/>
            </w:rPr>
          </w:pPr>
          <w:hyperlink w:anchor="_Toc96082831">
            <w:r>
              <w:rPr>
                <w:webHidden/>
              </w:rPr>
              <w:fldChar w:fldCharType="begin"/>
            </w:r>
            <w:r>
              <w:rPr>
                <w:webHidden/>
              </w:rPr>
              <w:instrText>PAGEREF _Toc96082831 \h</w:instrText>
            </w:r>
            <w:r>
              <w:rPr>
                <w:webHidden/>
              </w:rPr>
              <w:fldChar w:fldCharType="separate"/>
            </w:r>
            <w:r>
              <w:rPr>
                <w:webHidden/>
                <w:rStyle w:val="Enlacedelndice"/>
                <w:vanish w:val="false"/>
              </w:rPr>
              <w:t>6.2. Otros elementos de almacenamiento</w:t>
              <w:tab/>
              <w:t>1</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2">
            <w:r>
              <w:rPr>
                <w:webHidden/>
              </w:rPr>
              <w:fldChar w:fldCharType="begin"/>
            </w:r>
            <w:r>
              <w:rPr>
                <w:webHidden/>
              </w:rPr>
              <w:instrText>PAGEREF _Toc96082832 \h</w:instrText>
            </w:r>
            <w:r>
              <w:rPr>
                <w:webHidden/>
              </w:rPr>
              <w:fldChar w:fldCharType="separate"/>
            </w:r>
            <w:r>
              <w:rPr>
                <w:webHidden/>
                <w:rStyle w:val="Enlacedelndice"/>
                <w:vanish w:val="false"/>
              </w:rPr>
              <w:t>6.2.1. Diseño y explicación elemento 1</w:t>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3">
            <w:r>
              <w:rPr>
                <w:webHidden/>
              </w:rPr>
              <w:fldChar w:fldCharType="begin"/>
            </w:r>
            <w:r>
              <w:rPr>
                <w:webHidden/>
              </w:rPr>
              <w:instrText>PAGEREF _Toc96082833 \h</w:instrText>
            </w:r>
            <w:r>
              <w:rPr>
                <w:webHidden/>
              </w:rPr>
              <w:fldChar w:fldCharType="separate"/>
            </w:r>
            <w:r>
              <w:rPr>
                <w:webHidden/>
                <w:rStyle w:val="Enlacedelndice"/>
                <w:vanish w:val="false"/>
              </w:rPr>
              <w:t>6.2.2. Diseño y explicación elemento 2</w:t>
              <w:tab/>
              <w:t>2</w:t>
            </w:r>
            <w:r>
              <w:rPr>
                <w:webHidden/>
              </w:rPr>
              <w:fldChar w:fldCharType="end"/>
            </w:r>
          </w:hyperlink>
        </w:p>
        <w:p>
          <w:pPr>
            <w:pStyle w:val="Sumario2"/>
            <w:tabs>
              <w:tab w:val="clear" w:pos="708"/>
              <w:tab w:val="right" w:pos="9736" w:leader="dot"/>
            </w:tabs>
            <w:rPr>
              <w:rFonts w:eastAsia="" w:eastAsiaTheme="minorEastAsia"/>
              <w:lang w:eastAsia="es-ES"/>
            </w:rPr>
          </w:pPr>
          <w:hyperlink w:anchor="_Toc96082834">
            <w:r>
              <w:rPr>
                <w:webHidden/>
              </w:rPr>
              <w:fldChar w:fldCharType="begin"/>
            </w:r>
            <w:r>
              <w:rPr>
                <w:webHidden/>
              </w:rPr>
              <w:instrText>PAGEREF _Toc96082834 \h</w:instrText>
            </w:r>
            <w:r>
              <w:rPr>
                <w:webHidden/>
              </w:rPr>
              <w:fldChar w:fldCharType="separate"/>
            </w:r>
            <w:r>
              <w:rPr>
                <w:webHidden/>
                <w:rStyle w:val="Enlacedelndice"/>
                <w:vanish w:val="false"/>
              </w:rPr>
              <w:t>6.2.n. Diseño y explicación elemento n</w:t>
              <w:tab/>
              <w:t>2</w:t>
            </w:r>
            <w:r>
              <w:rPr>
                <w:webHidden/>
              </w:rPr>
              <w:fldChar w:fldCharType="end"/>
            </w:r>
          </w:hyperlink>
        </w:p>
        <w:p>
          <w:pPr>
            <w:pStyle w:val="Normal"/>
            <w:rPr/>
          </w:pPr>
          <w:r>
            <w:rPr/>
          </w:r>
          <w:r>
            <w:rPr/>
            <w:fldChar w:fldCharType="end"/>
          </w:r>
        </w:p>
      </w:sdtContent>
    </w:sdt>
    <w:p>
      <w:pPr>
        <w:pStyle w:val="Ttulo1"/>
        <w:jc w:val="both"/>
        <w:rPr>
          <w:sz w:val="40"/>
          <w:szCs w:val="40"/>
        </w:rPr>
      </w:pPr>
      <w:bookmarkStart w:id="0" w:name="_Toc96082827"/>
      <w:r>
        <w:rPr>
          <w:sz w:val="40"/>
          <w:szCs w:val="40"/>
        </w:rPr>
        <w:t>6. Modelo de datos</w:t>
      </w:r>
      <w:bookmarkEnd w:id="0"/>
    </w:p>
    <w:p>
      <w:pPr>
        <w:pStyle w:val="Ttulo1"/>
        <w:jc w:val="both"/>
        <w:rPr/>
      </w:pPr>
      <w:bookmarkStart w:id="1" w:name="_Toc96082828"/>
      <w:r>
        <w:rPr/>
        <w:t>6.1. Diagramas de tablas</w:t>
      </w:r>
      <w:bookmarkEnd w:id="1"/>
    </w:p>
    <w:p>
      <w:pPr>
        <w:pStyle w:val="Normal"/>
        <w:jc w:val="both"/>
        <w:rPr>
          <w:rStyle w:val="IntenseEmphasis"/>
        </w:rPr>
      </w:pPr>
      <w:r>
        <w:drawing>
          <wp:anchor behindDoc="0" distT="0" distB="0" distL="0" distR="0" simplePos="0" locked="0" layoutInCell="0" allowOverlap="1" relativeHeight="4">
            <wp:simplePos x="0" y="0"/>
            <wp:positionH relativeFrom="column">
              <wp:posOffset>19050</wp:posOffset>
            </wp:positionH>
            <wp:positionV relativeFrom="paragraph">
              <wp:posOffset>1744980</wp:posOffset>
            </wp:positionV>
            <wp:extent cx="6188710" cy="3272790"/>
            <wp:effectExtent l="0" t="0" r="0" b="0"/>
            <wp:wrapSquare wrapText="bothSides"/>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6188710" cy="3272790"/>
                    </a:xfrm>
                    <a:prstGeom prst="rect">
                      <a:avLst/>
                    </a:prstGeom>
                  </pic:spPr>
                </pic:pic>
              </a:graphicData>
            </a:graphic>
          </wp:anchor>
        </w:drawing>
      </w:r>
      <w:r>
        <w:rPr>
          <w:rStyle w:val="IntenseEmphasis"/>
        </w:rPr>
        <w:t>&lt;Copia de la imagen del diagrama de tablas realizado en Oracle data Modeler. El diagrama se generará automáticamente a partir del diagrama E/R. Se toman decisiones no automáticas sobre: relaciones de herencia y relaciones 1:1. Para decidir la conversión de las relaciones de herencia, seguir las indicaciones del documento ORACLEDMUso. Para decidir la conversión de las relaciones 1:1 Oracle Data Modeler tiene en cuenta las cardinalidades mínimas, por lo que, si la conversión automática no es la deseada, eliminar la clave ajena directamente en el diagrama de tablas. Para generar el modelo físico (diagrama de tablas): se abre el modelo lógico (diagrama E/R) y se pulsa la opción Realizar Ingeniería a Modelo Relacional, dejando las opciones por defecto. Finalmente es posible desnormalizar por necesidades de diseño: rendimiento, seguridad,…&gt;</w:t>
        <w:br/>
      </w:r>
    </w:p>
    <w:p>
      <w:pPr>
        <w:pStyle w:val="Normal"/>
        <w:jc w:val="both"/>
        <w:rPr>
          <w:rStyle w:val="IntenseEmphasis"/>
        </w:rPr>
      </w:pPr>
      <w:r>
        <w:rPr>
          <w:rStyle w:val="IntenseEmphasis"/>
        </w:rPr>
        <w:t>´</w:t>
      </w:r>
    </w:p>
    <w:p>
      <w:pPr>
        <w:pStyle w:val="Normal"/>
        <w:jc w:val="both"/>
        <w:rPr>
          <w:rStyle w:val="IntenseEmphasis"/>
        </w:rPr>
      </w:pPr>
      <w:r>
        <w:rPr/>
      </w:r>
    </w:p>
    <w:p>
      <w:pPr>
        <w:pStyle w:val="Normal"/>
        <w:jc w:val="both"/>
        <w:rPr/>
      </w:pPr>
      <w:r>
        <w:rPr/>
      </w:r>
    </w:p>
    <w:p>
      <w:pPr>
        <w:pStyle w:val="Ttulo2"/>
        <w:rPr/>
      </w:pPr>
      <w:bookmarkStart w:id="2" w:name="_Toc96082829"/>
      <w:r>
        <w:rPr/>
        <w:t>6.1.1. Explicación del diagrama</w:t>
      </w:r>
      <w:bookmarkEnd w:id="2"/>
    </w:p>
    <w:p>
      <w:pPr>
        <w:pStyle w:val="Normal"/>
        <w:jc w:val="both"/>
        <w:rPr>
          <w:rStyle w:val="IntenseEmphasis"/>
        </w:rPr>
      </w:pPr>
      <w:r>
        <w:rPr>
          <w:rStyle w:val="IntenseEmphasis"/>
        </w:rPr>
        <w:t>&lt;Explicación de los motivos que han llevado a tomar cada una de las decisiones de la conversión: relaciones de herencia , 1:1 y desnormalización.&gt;</w:t>
      </w:r>
    </w:p>
    <w:p>
      <w:pPr>
        <w:pStyle w:val="Normal"/>
        <w:jc w:val="left"/>
        <w:rPr>
          <w:i w:val="false"/>
          <w:i w:val="false"/>
          <w:iCs w:val="false"/>
          <w:color w:val="000000"/>
        </w:rPr>
      </w:pPr>
      <w:r>
        <w:rPr>
          <w:i w:val="false"/>
          <w:iCs w:val="false"/>
          <w:color w:val="000000"/>
        </w:rPr>
        <w:t>Al convertir nuestro diagrama E/R a un diagrama de tablas, debemos tener en cuenta una serie de cambios (más allá del proceso automático que desempeñe Data Modeler en nuestro caso),  para representarlo de forma adecuada y óptima en un modelo de datos.</w:t>
        <w:br/>
      </w:r>
      <w:r>
        <w:drawing>
          <wp:anchor behindDoc="0" distT="0" distB="0" distL="0" distR="0" simplePos="0" locked="0" layoutInCell="0" allowOverlap="1" relativeHeight="2">
            <wp:simplePos x="0" y="0"/>
            <wp:positionH relativeFrom="column">
              <wp:posOffset>3796030</wp:posOffset>
            </wp:positionH>
            <wp:positionV relativeFrom="paragraph">
              <wp:posOffset>753745</wp:posOffset>
            </wp:positionV>
            <wp:extent cx="2428875" cy="11239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428875" cy="1123950"/>
                    </a:xfrm>
                    <a:prstGeom prst="rect">
                      <a:avLst/>
                    </a:prstGeom>
                  </pic:spPr>
                </pic:pic>
              </a:graphicData>
            </a:graphic>
          </wp:anchor>
        </w:drawing>
      </w:r>
      <w:r>
        <w:rPr>
          <w:i w:val="false"/>
          <w:iCs w:val="false"/>
          <w:color w:val="000000"/>
        </w:rPr>
        <w:br/>
        <w:t>Primero, realizamos una desnormalización, eliminando la tabla  categoría, integrando sus argumentos ( categoría, coste_hora) en la tabla técnico, por simplificación del diagrama y localización de los datos relacionados.</w:t>
      </w:r>
    </w:p>
    <w:p>
      <w:pPr>
        <w:pStyle w:val="Normal"/>
        <w:jc w:val="left"/>
        <w:rPr>
          <w:i w:val="false"/>
          <w:i w:val="false"/>
          <w:iCs w:val="false"/>
          <w:color w:val="000000"/>
        </w:rPr>
      </w:pPr>
      <w:r>
        <w:rPr>
          <w:i w:val="false"/>
          <w:iCs w:val="false"/>
          <w:color w:val="000000"/>
        </w:rPr>
        <w:br/>
        <w:t>Comercial se incluye dentro de la tabla personal, sin realizar</w:t>
      </w:r>
      <w:r>
        <w:drawing>
          <wp:anchor behindDoc="0" distT="0" distB="0" distL="0" distR="0" simplePos="0" locked="0" layoutInCell="0" allowOverlap="1" relativeHeight="3">
            <wp:simplePos x="0" y="0"/>
            <wp:positionH relativeFrom="column">
              <wp:posOffset>3872230</wp:posOffset>
            </wp:positionH>
            <wp:positionV relativeFrom="paragraph">
              <wp:posOffset>524510</wp:posOffset>
            </wp:positionV>
            <wp:extent cx="2270125" cy="136080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rcRect l="5039" t="9878" r="5039" b="8739"/>
                    <a:stretch>
                      <a:fillRect/>
                    </a:stretch>
                  </pic:blipFill>
                  <pic:spPr bwMode="auto">
                    <a:xfrm>
                      <a:off x="0" y="0"/>
                      <a:ext cx="2270125" cy="1360805"/>
                    </a:xfrm>
                    <a:prstGeom prst="rect">
                      <a:avLst/>
                    </a:prstGeom>
                  </pic:spPr>
                </pic:pic>
              </a:graphicData>
            </a:graphic>
          </wp:anchor>
        </w:drawing>
      </w:r>
      <w:r>
        <w:rPr>
          <w:i w:val="false"/>
          <w:iCs w:val="false"/>
          <w:color w:val="000000"/>
        </w:rPr>
        <w:br/>
        <w:t>ningún tipo de herencia ni generar una tabla propia relacionada, por el hecho de que la tabla comercial no tiene ningún tipo de dato adicional a los que se engloban en la tabla personal.</w:t>
      </w:r>
    </w:p>
    <w:p>
      <w:pPr>
        <w:pStyle w:val="Normal"/>
        <w:jc w:val="left"/>
        <w:rPr>
          <w:i w:val="false"/>
          <w:i w:val="false"/>
          <w:iCs w:val="false"/>
          <w:color w:val="000000"/>
        </w:rPr>
      </w:pPr>
      <w:r>
        <w:rPr>
          <w:i w:val="false"/>
          <w:iCs w:val="false"/>
          <w:color w:val="000000"/>
        </w:rPr>
      </w:r>
    </w:p>
    <w:p>
      <w:pPr>
        <w:pStyle w:val="Normal"/>
        <w:jc w:val="left"/>
        <w:rPr>
          <w:i w:val="false"/>
          <w:i w:val="false"/>
          <w:iCs w:val="false"/>
          <w:color w:val="000000"/>
        </w:rPr>
      </w:pPr>
      <w:r>
        <w:rPr>
          <w:i w:val="false"/>
          <w:iCs w:val="false"/>
          <w:color w:val="000000"/>
        </w:rPr>
        <w:t xml:space="preserve">El concepto de herencia persiste, pero deja de implementarse de forma explícita en el modelo de tablas, debido a que la conversión crea numerosas claves foráneas </w:t>
      </w:r>
      <w:r>
        <w:rPr>
          <w:rFonts w:eastAsia="Calibri" w:cs=""/>
          <w:i w:val="false"/>
          <w:iCs w:val="false"/>
          <w:color w:val="000000"/>
          <w:kern w:val="0"/>
          <w:sz w:val="22"/>
          <w:szCs w:val="22"/>
          <w:lang w:val="es-ES" w:eastAsia="en-US" w:bidi="ar-SA"/>
        </w:rPr>
        <w:t>redundantes e indeseadas.</w:t>
      </w:r>
    </w:p>
    <w:p>
      <w:pPr>
        <w:pStyle w:val="Normal"/>
        <w:jc w:val="both"/>
        <w:rPr/>
      </w:pPr>
      <w:r>
        <w:rPr/>
      </w:r>
    </w:p>
    <w:p>
      <w:pPr>
        <w:pStyle w:val="Ttulo2"/>
        <w:rPr/>
      </w:pPr>
      <w:bookmarkStart w:id="3" w:name="_Toc96082830"/>
      <w:r>
        <w:rPr/>
        <w:t>6.1.2. Script BD</w:t>
      </w:r>
      <w:bookmarkEnd w:id="3"/>
    </w:p>
    <w:p>
      <w:pPr>
        <w:pStyle w:val="Normal"/>
        <w:jc w:val="both"/>
        <w:rPr>
          <w:rStyle w:val="IntenseEmphasis"/>
        </w:rPr>
      </w:pPr>
      <w:r>
        <w:rPr>
          <w:rStyle w:val="IntenseEmphasis"/>
        </w:rPr>
        <w:t>&lt;Se obtendrá tras la generación automática en Oracle Data Modeler del script de BD, un fichero pdf, de nombre 6_ScriptBD. Seguid las indicaciones del documento ORACLEDBUso. El fichero se considerará parte del artefacto 6 y siempre se entregarán juntos. En este apartado del documento hay que escribir un comentario sobre el fichero generado, por ejemplo,</w:t>
      </w:r>
      <w:bookmarkStart w:id="4" w:name="_GoBack"/>
      <w:bookmarkEnd w:id="4"/>
      <w:r>
        <w:rPr>
          <w:rStyle w:val="IntenseEmphasis"/>
        </w:rPr>
        <w:t xml:space="preserve"> sobre si existen warnings o errores o sobre los posibles valores de los campos discriminantes en las relaciones de herencia o sobre posible triggers generados.&gt;</w:t>
        <w:br/>
        <w:br/>
      </w:r>
      <w:r>
        <w:rPr>
          <w:rStyle w:val="IntenseEmphasis"/>
          <w:i w:val="false"/>
          <w:iCs w:val="false"/>
          <w:color w:val="000000"/>
        </w:rPr>
        <w:t>Una vez hemos completado el diagrama de tablas relacional, podemos generar el código SQL que crearía la base de datos según las tablas y relaciones que hemos definido en el modelo.</w:t>
      </w:r>
    </w:p>
    <w:p>
      <w:pPr>
        <w:pStyle w:val="Normal"/>
        <w:jc w:val="both"/>
        <w:rPr>
          <w:rStyle w:val="IntenseEmphasis"/>
        </w:rPr>
      </w:pPr>
      <w:r>
        <w:rPr>
          <w:rStyle w:val="IntenseEmphasis"/>
          <w:i w:val="false"/>
          <w:iCs w:val="false"/>
          <w:color w:val="000000"/>
        </w:rPr>
        <w:t>El proceso se realiza sin ningún tipo de problemas. Podemos ver al final del archivo que no se origina nigún tipo de aviso ni error:</w:t>
      </w:r>
    </w:p>
    <w:p>
      <w:pPr>
        <w:pStyle w:val="Normal"/>
        <w:jc w:val="left"/>
        <w:rPr/>
      </w:pPr>
      <w:r>
        <w:rPr>
          <w:rStyle w:val="IntenseEmphasis"/>
          <w:i w:val="false"/>
          <w:iCs w:val="false"/>
          <w:color w:val="000000"/>
        </w:rPr>
        <w:t>-- Informe de Resumen de Oracle SQL Developer Data Modeler:</w:t>
        <w:br/>
        <w:t xml:space="preserve">-- </w:t>
        <w:br/>
        <w:t>-- CREATE TABLE</w:t>
        <w:tab/>
        <w:tab/>
        <w:t>19</w:t>
        <w:br/>
        <w:t xml:space="preserve">-- CREATE INDEX                          </w:t>
        <w:tab/>
        <w:t>0</w:t>
        <w:br/>
        <w:t xml:space="preserve">-- ALTER TABLE                             </w:t>
        <w:tab/>
        <w:t>56</w:t>
        <w:br/>
        <w:t xml:space="preserve">-- CREATE VIEW                            </w:t>
        <w:tab/>
        <w:t>0</w:t>
        <w:br/>
        <w:t>-- ALTER VIEW                               0</w:t>
        <w:br/>
        <w:t>…</w:t>
        <w:br/>
        <w:t xml:space="preserve">-- ERRORS                                  </w:t>
        <w:tab/>
        <w:t>0</w:t>
        <w:br/>
        <w:t>-- WARNINGS                                 0</w:t>
        <w:br/>
      </w:r>
    </w:p>
    <w:p>
      <w:pPr>
        <w:pStyle w:val="Ttulo1"/>
        <w:jc w:val="both"/>
        <w:rPr/>
      </w:pPr>
      <w:bookmarkStart w:id="5" w:name="_Toc96082831"/>
      <w:r>
        <w:rPr/>
        <w:t>6.2. Otros elementos de almacenamiento</w:t>
      </w:r>
      <w:bookmarkEnd w:id="5"/>
    </w:p>
    <w:p>
      <w:pPr>
        <w:pStyle w:val="Normal"/>
        <w:jc w:val="both"/>
        <w:rPr>
          <w:rStyle w:val="IntenseEmphasis"/>
        </w:rPr>
      </w:pPr>
      <w:r>
        <w:rPr>
          <w:rStyle w:val="IntenseEmphasis"/>
        </w:rPr>
        <w:t>&lt;Otros elementos archivados necesarios para la aplicación, por ejemplo ficheros de intercambio de información con otros sistemas o plantillas de correo electrónico.&gt;</w:t>
      </w:r>
    </w:p>
    <w:p>
      <w:pPr>
        <w:pStyle w:val="Ttulo2"/>
        <w:rPr/>
      </w:pPr>
      <w:bookmarkStart w:id="6" w:name="_Toc96082832"/>
      <w:r>
        <w:rPr/>
        <w:t xml:space="preserve">6.2.1. </w:t>
      </w:r>
      <w:bookmarkEnd w:id="6"/>
      <w:r>
        <w:rPr>
          <w:rFonts w:eastAsia="" w:cs="" w:cstheme="majorBidi" w:eastAsiaTheme="majorEastAsia"/>
          <w:color w:val="2E74B5" w:themeColor="accent1" w:themeShade="bf"/>
          <w:kern w:val="0"/>
          <w:sz w:val="26"/>
          <w:szCs w:val="26"/>
          <w:lang w:val="es-ES" w:eastAsia="en-US" w:bidi="ar-SA"/>
        </w:rPr>
        <w:t>Ficheros XML</w:t>
      </w:r>
    </w:p>
    <w:p>
      <w:pPr>
        <w:pStyle w:val="Normal"/>
        <w:jc w:val="both"/>
        <w:rPr>
          <w:rStyle w:val="IntenseEmphasis"/>
        </w:rPr>
      </w:pPr>
      <w:r>
        <w:rPr>
          <w:rStyle w:val="IntenseEmphasis"/>
        </w:rPr>
        <w:t>&lt;Diseño del elemento, es decir formato detallado de cabeceras, líneas, etc. y una explicación textual de su uso.&gt;</w:t>
      </w:r>
    </w:p>
    <w:p>
      <w:pPr>
        <w:pStyle w:val="Normal"/>
        <w:jc w:val="both"/>
        <w:rPr>
          <w:iCs/>
        </w:rPr>
      </w:pPr>
      <w:r>
        <w:rPr>
          <w:iCs/>
        </w:rPr>
      </w:r>
    </w:p>
    <w:p>
      <w:pPr>
        <w:pStyle w:val="Ttulo2"/>
        <w:rPr/>
      </w:pPr>
      <w:bookmarkStart w:id="7" w:name="_Toc96082833"/>
      <w:r>
        <w:rPr/>
        <w:t xml:space="preserve">6.2.2. </w:t>
      </w:r>
      <w:bookmarkEnd w:id="7"/>
      <w:r>
        <w:rPr>
          <w:rFonts w:eastAsia="" w:cs="" w:cstheme="majorBidi" w:eastAsiaTheme="majorEastAsia"/>
          <w:color w:val="2E74B5" w:themeColor="accent1" w:themeShade="bf"/>
          <w:kern w:val="0"/>
          <w:sz w:val="26"/>
          <w:szCs w:val="26"/>
          <w:lang w:val="es-ES" w:eastAsia="en-US" w:bidi="ar-SA"/>
        </w:rPr>
        <w:t xml:space="preserve">Informe mensual de </w:t>
      </w:r>
      <w:r>
        <w:rPr>
          <w:rFonts w:eastAsia="" w:cs="" w:cstheme="majorBidi" w:eastAsiaTheme="majorEastAsia"/>
          <w:color w:val="2E74B5" w:themeColor="accent1" w:themeShade="bf"/>
          <w:kern w:val="0"/>
          <w:sz w:val="26"/>
          <w:szCs w:val="26"/>
          <w:lang w:val="es-ES" w:eastAsia="en-US" w:bidi="ar-SA"/>
        </w:rPr>
        <w:t>carga</w:t>
      </w:r>
    </w:p>
    <w:p>
      <w:pPr>
        <w:pStyle w:val="Normal"/>
        <w:jc w:val="both"/>
        <w:rPr>
          <w:iCs/>
        </w:rPr>
      </w:pPr>
      <w:r>
        <w:rPr>
          <w:iCs/>
        </w:rPr>
      </w:r>
    </w:p>
    <w:p>
      <w:pPr>
        <w:pStyle w:val="Normal"/>
        <w:jc w:val="both"/>
        <w:rPr>
          <w:iCs/>
        </w:rPr>
      </w:pPr>
      <w:r>
        <w:rPr>
          <w:iCs/>
        </w:rPr>
      </w:r>
    </w:p>
    <w:p>
      <w:pPr>
        <w:pStyle w:val="Ttulo2"/>
        <w:rPr/>
      </w:pPr>
      <w:bookmarkStart w:id="8" w:name="_Toc96082834"/>
      <w:r>
        <w:rPr/>
        <w:t>6.2.3.</w:t>
      </w:r>
      <w:bookmarkEnd w:id="8"/>
      <w:r>
        <w:rPr/>
        <w:t xml:space="preserve"> Informe mensual de recursos</w:t>
      </w:r>
    </w:p>
    <w:p>
      <w:pPr>
        <w:pStyle w:val="Normal"/>
        <w:rPr/>
      </w:pPr>
      <w:r>
        <w:rPr/>
      </w:r>
    </w:p>
    <w:p>
      <w:pPr>
        <w:pStyle w:val="Normal"/>
        <w:rPr/>
      </w:pPr>
      <w:r>
        <w:rPr/>
      </w:r>
    </w:p>
    <w:p>
      <w:pPr>
        <w:pStyle w:val="Ttulo2"/>
        <w:rPr/>
      </w:pPr>
      <w:bookmarkStart w:id="9" w:name="_Toc960828342"/>
      <w:r>
        <w:rPr/>
        <w:t>6.2.4.</w:t>
      </w:r>
      <w:bookmarkEnd w:id="9"/>
      <w:r>
        <w:rPr/>
        <w:t xml:space="preserve"> </w:t>
      </w:r>
      <w:r>
        <w:rPr>
          <w:rFonts w:eastAsia="" w:cs="" w:cstheme="majorBidi" w:eastAsiaTheme="majorEastAsia"/>
          <w:color w:val="2E74B5" w:themeColor="accent1" w:themeShade="bf"/>
          <w:kern w:val="0"/>
          <w:sz w:val="26"/>
          <w:szCs w:val="26"/>
          <w:lang w:val="es-ES" w:eastAsia="en-US" w:bidi="ar-SA"/>
        </w:rPr>
        <w:t>Lista de peticiones generadas</w:t>
      </w:r>
    </w:p>
    <w:p>
      <w:pPr>
        <w:pStyle w:val="Normal"/>
        <w:rPr/>
      </w:pPr>
      <w:r>
        <w:rPr/>
      </w:r>
    </w:p>
    <w:p>
      <w:pPr>
        <w:pStyle w:val="Normal"/>
        <w:rPr/>
      </w:pPr>
      <w:r>
        <w:rPr/>
      </w:r>
    </w:p>
    <w:p>
      <w:pPr>
        <w:pStyle w:val="Normal"/>
        <w:rPr/>
      </w:pPr>
      <w:r>
        <w:rPr/>
      </w:r>
    </w:p>
    <w:p>
      <w:pPr>
        <w:pStyle w:val="Ttulo2"/>
        <w:rPr/>
      </w:pPr>
      <w:bookmarkStart w:id="10" w:name="_Toc960828341"/>
      <w:r>
        <w:rPr/>
        <w:t>6.2.</w:t>
      </w:r>
      <w:r>
        <w:rPr/>
        <w:t>5</w:t>
      </w:r>
      <w:r>
        <w:rPr/>
        <w:t>.</w:t>
      </w:r>
      <w:bookmarkEnd w:id="10"/>
      <w:r>
        <w:rPr/>
        <w:t xml:space="preserve"> </w:t>
      </w:r>
      <w:r>
        <w:rPr>
          <w:rFonts w:eastAsia="" w:cs="" w:cstheme="majorBidi" w:eastAsiaTheme="majorEastAsia"/>
          <w:color w:val="2E74B5" w:themeColor="accent1" w:themeShade="bf"/>
          <w:kern w:val="0"/>
          <w:sz w:val="26"/>
          <w:szCs w:val="26"/>
          <w:lang w:val="es-ES" w:eastAsia="en-US" w:bidi="ar-SA"/>
        </w:rPr>
        <w:t xml:space="preserve">Copia de seguridad </w:t>
      </w:r>
      <w:r>
        <w:rPr>
          <w:rFonts w:eastAsia="" w:cs="" w:cstheme="majorBidi" w:eastAsiaTheme="majorEastAsia"/>
          <w:color w:val="2E74B5" w:themeColor="accent1" w:themeShade="bf"/>
          <w:kern w:val="0"/>
          <w:sz w:val="26"/>
          <w:szCs w:val="26"/>
          <w:lang w:val="es-ES" w:eastAsia="en-US" w:bidi="ar-SA"/>
        </w:rPr>
        <w:t>de BD</w:t>
      </w:r>
    </w:p>
    <w:p>
      <w:pPr>
        <w:pStyle w:val="Normal"/>
        <w:rPr>
          <w:rFonts w:ascii="Calibri Light" w:hAnsi="Calibri Light" w:eastAsia="" w:cs="" w:asciiTheme="majorHAnsi" w:cstheme="majorBidi" w:eastAsiaTheme="majorEastAsia" w:hAnsiTheme="majorHAnsi"/>
          <w:color w:val="2E74B5" w:themeColor="accent1" w:themeShade="bf"/>
          <w:kern w:val="0"/>
          <w:sz w:val="26"/>
          <w:szCs w:val="26"/>
          <w:lang w:val="es-ES" w:eastAsia="en-US" w:bidi="ar-SA"/>
        </w:rPr>
      </w:pPr>
      <w:r>
        <w:rPr/>
      </w:r>
    </w:p>
    <w:p>
      <w:pPr>
        <w:pStyle w:val="Normal"/>
        <w:rPr>
          <w:rFonts w:ascii="Calibri Light" w:hAnsi="Calibri Light" w:eastAsia="" w:cs="" w:asciiTheme="majorHAnsi" w:cstheme="majorBidi" w:eastAsiaTheme="majorEastAsia" w:hAnsiTheme="majorHAnsi"/>
          <w:color w:val="2E74B5" w:themeColor="accent1" w:themeShade="bf"/>
          <w:kern w:val="0"/>
          <w:sz w:val="26"/>
          <w:szCs w:val="26"/>
          <w:lang w:val="es-ES" w:eastAsia="en-US" w:bidi="ar-SA"/>
        </w:rPr>
      </w:pPr>
      <w:r>
        <w:rPr/>
      </w:r>
    </w:p>
    <w:p>
      <w:pPr>
        <w:pStyle w:val="Normal"/>
        <w:rPr/>
      </w:pPr>
      <w:r>
        <w:rPr>
          <w:rFonts w:eastAsia="" w:cs="" w:ascii="Calibri Light" w:hAnsi="Calibri Light" w:asciiTheme="majorHAnsi" w:cstheme="majorBidi" w:eastAsiaTheme="majorEastAsia" w:hAnsiTheme="majorHAnsi"/>
          <w:color w:val="2E74B5" w:themeColor="accent1" w:themeShade="bf"/>
          <w:kern w:val="0"/>
          <w:sz w:val="26"/>
          <w:szCs w:val="26"/>
          <w:lang w:val="es-ES" w:eastAsia="en-US" w:bidi="ar-SA"/>
        </w:rPr>
        <w:t>6.</w:t>
      </w:r>
      <w:r>
        <w:rPr>
          <w:rFonts w:eastAsia="" w:cs="" w:ascii="Calibri Light" w:hAnsi="Calibri Light" w:asciiTheme="majorHAnsi" w:cstheme="majorBidi" w:eastAsiaTheme="majorEastAsia" w:hAnsiTheme="majorHAnsi"/>
          <w:color w:val="2E74B5" w:themeColor="accent1" w:themeShade="bf"/>
          <w:kern w:val="0"/>
          <w:sz w:val="26"/>
          <w:szCs w:val="26"/>
          <w:lang w:val="es-ES" w:eastAsia="en-US" w:bidi="ar-SA"/>
        </w:rPr>
        <w:t>2.6. Copia de seguridad del estado del sistema</w:t>
      </w:r>
    </w:p>
    <w:p>
      <w:pPr>
        <w:pStyle w:val="Normal"/>
        <w:rPr>
          <w:rFonts w:ascii="Calibri Light" w:hAnsi="Calibri Light" w:eastAsia="" w:cs="" w:asciiTheme="majorHAnsi" w:cstheme="majorBidi" w:eastAsiaTheme="majorEastAsia" w:hAnsiTheme="majorHAnsi"/>
          <w:color w:val="2E74B5" w:themeColor="accent1" w:themeShade="bf"/>
          <w:kern w:val="0"/>
          <w:sz w:val="26"/>
          <w:szCs w:val="26"/>
          <w:lang w:val="es-ES" w:eastAsia="en-US" w:bidi="ar-SA"/>
        </w:rPr>
      </w:pPr>
      <w:r>
        <w:rPr/>
      </w:r>
    </w:p>
    <w:p>
      <w:pPr>
        <w:pStyle w:val="Normal"/>
        <w:rPr>
          <w:rFonts w:ascii="Calibri Light" w:hAnsi="Calibri Light" w:eastAsia="" w:cs="" w:asciiTheme="majorHAnsi" w:cstheme="majorBidi" w:eastAsiaTheme="majorEastAsia" w:hAnsiTheme="majorHAnsi"/>
          <w:color w:val="2E74B5" w:themeColor="accent1" w:themeShade="bf"/>
          <w:kern w:val="0"/>
          <w:sz w:val="26"/>
          <w:szCs w:val="26"/>
          <w:lang w:val="es-ES" w:eastAsia="en-US" w:bidi="ar-SA"/>
        </w:rPr>
      </w:pPr>
      <w:r>
        <w:rPr/>
      </w:r>
    </w:p>
    <w:p>
      <w:pPr>
        <w:pStyle w:val="Normal"/>
        <w:rPr/>
      </w:pPr>
      <w:r>
        <w:rPr>
          <w:rFonts w:eastAsia="" w:cs="" w:ascii="Calibri Light" w:hAnsi="Calibri Light" w:asciiTheme="majorHAnsi" w:cstheme="majorBidi" w:eastAsiaTheme="majorEastAsia" w:hAnsiTheme="majorHAnsi"/>
          <w:color w:val="2E74B5" w:themeColor="accent1" w:themeShade="bf"/>
          <w:kern w:val="0"/>
          <w:sz w:val="26"/>
          <w:szCs w:val="26"/>
          <w:lang w:val="es-ES" w:eastAsia="en-US" w:bidi="ar-SA"/>
        </w:rPr>
        <w:t>6.2.7. Notificación de copia de seguridad</w:t>
      </w:r>
    </w:p>
    <w:p>
      <w:pPr>
        <w:pStyle w:val="Normal"/>
        <w:rPr>
          <w:rFonts w:ascii="Calibri Light" w:hAnsi="Calibri Light" w:eastAsia="" w:cs="" w:asciiTheme="majorHAnsi" w:cstheme="majorBidi" w:eastAsiaTheme="majorEastAsia" w:hAnsiTheme="majorHAnsi"/>
          <w:color w:val="2E74B5" w:themeColor="accent1" w:themeShade="bf"/>
          <w:kern w:val="0"/>
          <w:sz w:val="26"/>
          <w:szCs w:val="26"/>
          <w:lang w:val="es-ES" w:eastAsia="en-US" w:bidi="ar-SA"/>
        </w:rPr>
      </w:pPr>
      <w:r>
        <w:rPr/>
      </w:r>
    </w:p>
    <w:p>
      <w:pPr>
        <w:pStyle w:val="Normal"/>
        <w:rPr>
          <w:rFonts w:ascii="Calibri Light" w:hAnsi="Calibri Light" w:eastAsia="" w:cs="" w:asciiTheme="majorHAnsi" w:cstheme="majorBidi" w:eastAsiaTheme="majorEastAsia" w:hAnsiTheme="majorHAnsi"/>
          <w:color w:val="2E74B5" w:themeColor="accent1" w:themeShade="bf"/>
          <w:kern w:val="0"/>
          <w:sz w:val="26"/>
          <w:szCs w:val="26"/>
          <w:lang w:val="es-ES" w:eastAsia="en-US" w:bidi="ar-SA"/>
        </w:rPr>
      </w:pPr>
      <w:r>
        <w:rPr/>
      </w:r>
    </w:p>
    <w:p>
      <w:pPr>
        <w:pStyle w:val="Normal"/>
        <w:rPr/>
      </w:pPr>
      <w:r>
        <w:rPr>
          <w:rFonts w:eastAsia="" w:cs="" w:ascii="Calibri Light" w:hAnsi="Calibri Light" w:asciiTheme="majorHAnsi" w:cstheme="majorBidi" w:eastAsiaTheme="majorEastAsia" w:hAnsiTheme="majorHAnsi"/>
          <w:color w:val="2E74B5" w:themeColor="accent1" w:themeShade="bf"/>
          <w:kern w:val="0"/>
          <w:sz w:val="26"/>
          <w:szCs w:val="26"/>
          <w:lang w:val="es-ES" w:eastAsia="en-US" w:bidi="ar-SA"/>
        </w:rPr>
        <w:t>6.2.</w:t>
      </w:r>
      <w:r>
        <w:rPr>
          <w:rFonts w:eastAsia="" w:cs="" w:ascii="Calibri Light" w:hAnsi="Calibri Light" w:asciiTheme="majorHAnsi" w:cstheme="majorBidi" w:eastAsiaTheme="majorEastAsia" w:hAnsiTheme="majorHAnsi"/>
          <w:color w:val="2E74B5" w:themeColor="accent1" w:themeShade="bf"/>
          <w:kern w:val="0"/>
          <w:sz w:val="26"/>
          <w:szCs w:val="26"/>
          <w:lang w:val="es-ES" w:eastAsia="en-US" w:bidi="ar-SA"/>
        </w:rPr>
        <w:t>8</w:t>
      </w:r>
      <w:r>
        <w:rPr>
          <w:rFonts w:eastAsia="" w:cs="" w:ascii="Calibri Light" w:hAnsi="Calibri Light" w:asciiTheme="majorHAnsi" w:cstheme="majorBidi" w:eastAsiaTheme="majorEastAsia" w:hAnsiTheme="majorHAnsi"/>
          <w:color w:val="2E74B5" w:themeColor="accent1" w:themeShade="bf"/>
          <w:kern w:val="0"/>
          <w:sz w:val="26"/>
          <w:szCs w:val="26"/>
          <w:lang w:val="es-ES" w:eastAsia="en-US" w:bidi="ar-SA"/>
        </w:rPr>
        <w:t>. Mensajes</w:t>
      </w:r>
    </w:p>
    <w:p>
      <w:pPr>
        <w:pStyle w:val="Normal"/>
        <w:rPr>
          <w:rFonts w:ascii="Calibri Light" w:hAnsi="Calibri Light" w:eastAsia="" w:cs="" w:asciiTheme="majorHAnsi" w:cstheme="majorBidi" w:eastAsiaTheme="majorEastAsia" w:hAnsiTheme="majorHAnsi"/>
          <w:color w:val="2E74B5" w:themeColor="accent1" w:themeShade="bf"/>
          <w:kern w:val="0"/>
          <w:sz w:val="26"/>
          <w:szCs w:val="26"/>
          <w:lang w:val="es-ES" w:eastAsia="en-US" w:bidi="ar-SA"/>
        </w:rPr>
      </w:pPr>
      <w:r>
        <w:rPr/>
      </w:r>
    </w:p>
    <w:p>
      <w:pPr>
        <w:pStyle w:val="Normal"/>
        <w:rPr>
          <w:rFonts w:ascii="Calibri Light" w:hAnsi="Calibri Light" w:eastAsia="" w:cs="" w:asciiTheme="majorHAnsi" w:cstheme="majorBidi" w:eastAsiaTheme="majorEastAsia" w:hAnsiTheme="majorHAnsi"/>
          <w:color w:val="2E74B5" w:themeColor="accent1" w:themeShade="bf"/>
          <w:kern w:val="0"/>
          <w:sz w:val="26"/>
          <w:szCs w:val="26"/>
          <w:lang w:val="es-ES" w:eastAsia="en-US" w:bidi="ar-SA"/>
        </w:rPr>
      </w:pPr>
      <w:r>
        <w:rPr/>
      </w:r>
    </w:p>
    <w:p>
      <w:pPr>
        <w:pStyle w:val="Normal"/>
        <w:rPr/>
      </w:pPr>
      <w:r>
        <w:rPr>
          <w:rFonts w:eastAsia="" w:cs="" w:ascii="Calibri Light" w:hAnsi="Calibri Light" w:asciiTheme="majorHAnsi" w:cstheme="majorBidi" w:eastAsiaTheme="majorEastAsia" w:hAnsiTheme="majorHAnsi"/>
          <w:color w:val="2E74B5" w:themeColor="accent1" w:themeShade="bf"/>
          <w:kern w:val="0"/>
          <w:sz w:val="26"/>
          <w:szCs w:val="26"/>
          <w:lang w:val="es-ES" w:eastAsia="en-US" w:bidi="ar-SA"/>
        </w:rPr>
        <w:t>6.2.9 Ficheros logs</w:t>
      </w:r>
    </w:p>
    <w:p>
      <w:pPr>
        <w:pStyle w:val="Normal"/>
        <w:spacing w:before="0" w:after="160"/>
        <w:jc w:val="both"/>
        <w:rPr>
          <w:iCs/>
        </w:rPr>
      </w:pPr>
      <w:r>
        <w:rPr/>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137bca"/>
    <w:pPr>
      <w:keepNext w:val="true"/>
      <w:keepLines/>
      <w:spacing w:before="240" w:after="0"/>
      <w:outlineLvl w:val="0"/>
    </w:pPr>
    <w:rPr>
      <w:rFonts w:ascii="Calibri Light" w:hAnsi="Calibri Light" w:eastAsia="" w:cs="" w:asciiTheme="majorHAnsi" w:cstheme="majorBidi" w:eastAsiaTheme="majorEastAsia" w:hAnsiTheme="majorHAnsi"/>
      <w:color w:val="1F4E79" w:themeColor="accent1" w:themeShade="80"/>
      <w:sz w:val="32"/>
      <w:szCs w:val="32"/>
    </w:rPr>
  </w:style>
  <w:style w:type="paragraph" w:styleId="Ttulo2">
    <w:name w:val="Heading 2"/>
    <w:basedOn w:val="Normal"/>
    <w:next w:val="Normal"/>
    <w:link w:val="Ttulo2Car"/>
    <w:uiPriority w:val="9"/>
    <w:unhideWhenUsed/>
    <w:qFormat/>
    <w:rsid w:val="00137bc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137bca"/>
    <w:rPr>
      <w:rFonts w:ascii="Calibri Light" w:hAnsi="Calibri Light" w:eastAsia="" w:cs="" w:asciiTheme="majorHAnsi" w:cstheme="majorBidi" w:eastAsiaTheme="majorEastAsia" w:hAnsiTheme="majorHAnsi"/>
      <w:color w:val="1F4E79" w:themeColor="accent1" w:themeShade="80"/>
      <w:sz w:val="32"/>
      <w:szCs w:val="32"/>
    </w:rPr>
  </w:style>
  <w:style w:type="character" w:styleId="Ttulo2Car" w:customStyle="1">
    <w:name w:val="Título 2 Car"/>
    <w:basedOn w:val="DefaultParagraphFont"/>
    <w:link w:val="Ttulo2"/>
    <w:uiPriority w:val="9"/>
    <w:qFormat/>
    <w:rsid w:val="00137bca"/>
    <w:rPr>
      <w:rFonts w:ascii="Calibri Light" w:hAnsi="Calibri Light" w:eastAsia="" w:cs="" w:asciiTheme="majorHAnsi" w:cstheme="majorBidi" w:eastAsiaTheme="majorEastAsia" w:hAnsiTheme="majorHAnsi"/>
      <w:color w:val="2E74B5" w:themeColor="accent1" w:themeShade="bf"/>
      <w:sz w:val="26"/>
      <w:szCs w:val="26"/>
    </w:rPr>
  </w:style>
  <w:style w:type="character" w:styleId="Destacado">
    <w:name w:val="Destacado"/>
    <w:basedOn w:val="DefaultParagraphFont"/>
    <w:uiPriority w:val="20"/>
    <w:qFormat/>
    <w:rsid w:val="00137bca"/>
    <w:rPr>
      <w:i/>
      <w:iCs/>
    </w:rPr>
  </w:style>
  <w:style w:type="character" w:styleId="IntenseEmphasis">
    <w:name w:val="Intense Emphasis"/>
    <w:basedOn w:val="DefaultParagraphFont"/>
    <w:uiPriority w:val="21"/>
    <w:qFormat/>
    <w:rsid w:val="00137bca"/>
    <w:rPr>
      <w:i/>
      <w:iCs/>
      <w:color w:val="7F7F7F" w:themeColor="text1" w:themeTint="80"/>
    </w:rPr>
  </w:style>
  <w:style w:type="character" w:styleId="BookTitle">
    <w:name w:val="Book Title"/>
    <w:basedOn w:val="DefaultParagraphFont"/>
    <w:uiPriority w:val="33"/>
    <w:qFormat/>
    <w:rsid w:val="00c94883"/>
    <w:rPr>
      <w:b/>
      <w:bCs/>
      <w:i/>
      <w:iCs/>
      <w:spacing w:val="5"/>
    </w:rPr>
  </w:style>
  <w:style w:type="character" w:styleId="EnlacedeInternet">
    <w:name w:val="Enlace de Internet"/>
    <w:basedOn w:val="DefaultParagraphFont"/>
    <w:uiPriority w:val="99"/>
    <w:unhideWhenUsed/>
    <w:rsid w:val="00877016"/>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137bca"/>
    <w:pPr>
      <w:spacing w:before="0" w:after="160"/>
      <w:ind w:left="720" w:hanging="0"/>
      <w:contextualSpacing/>
    </w:pPr>
    <w:rPr/>
  </w:style>
  <w:style w:type="paragraph" w:styleId="TOCHeading">
    <w:name w:val="TOC Heading"/>
    <w:basedOn w:val="Ttulo1"/>
    <w:next w:val="Normal"/>
    <w:uiPriority w:val="39"/>
    <w:unhideWhenUsed/>
    <w:qFormat/>
    <w:rsid w:val="00877016"/>
    <w:pPr/>
    <w:rPr>
      <w:color w:val="2E74B5" w:themeColor="accent1" w:themeShade="bf"/>
      <w:lang w:eastAsia="es-ES"/>
    </w:rPr>
  </w:style>
  <w:style w:type="paragraph" w:styleId="Sumario1">
    <w:name w:val="TOC 1"/>
    <w:basedOn w:val="Normal"/>
    <w:next w:val="Normal"/>
    <w:autoRedefine/>
    <w:uiPriority w:val="39"/>
    <w:unhideWhenUsed/>
    <w:rsid w:val="00877016"/>
    <w:pPr>
      <w:spacing w:before="0" w:after="100"/>
    </w:pPr>
    <w:rPr/>
  </w:style>
  <w:style w:type="paragraph" w:styleId="Sumario2">
    <w:name w:val="TOC 2"/>
    <w:basedOn w:val="Normal"/>
    <w:next w:val="Normal"/>
    <w:autoRedefine/>
    <w:uiPriority w:val="39"/>
    <w:unhideWhenUsed/>
    <w:rsid w:val="00877016"/>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f33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46946-D4BA-4660-A9D8-C418A404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Application>LibreOffice/7.1.3.2$Windows_X86_64 LibreOffice_project/47f78053abe362b9384784d31a6e56f8511eb1c1</Application>
  <AppVersion>15.0000</AppVersion>
  <Pages>4</Pages>
  <Words>620</Words>
  <Characters>3263</Characters>
  <CharactersWithSpaces>4037</CharactersWithSpaces>
  <Paragraphs>34</Paragraphs>
  <Company>DCC UAH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2019-03-21T06:11:00Z</dcterms:created>
  <dc:creator>carmina.pages</dc:creator>
  <dc:description/>
  <dc:language>es-ES</dc:language>
  <cp:lastModifiedBy/>
  <cp:lastPrinted>2023-05-28T10:02:00Z</cp:lastPrinted>
  <dcterms:modified xsi:type="dcterms:W3CDTF">2024-11-24T22:55:54Z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