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284C7"/>
          <w:sz w:val="21"/>
        </w:rPr>
        <w:t>LENTERA TEKNOLOGI — CYBER SECURITY ASSESSMENT SERVICE</w:t>
      </w:r>
    </w:p>
    <w:p>
      <w:pPr>
        <w:spacing w:before="0" w:after="40"/>
      </w:pPr>
      <w:r>
        <w:rPr>
          <w:rFonts w:ascii="Arial" w:hAnsi="Arial"/>
          <w:b/>
          <w:color w:val="0F172A"/>
          <w:sz w:val="32"/>
        </w:rPr>
        <w:t>Dashboard Deadstock / First Resources (FR) Group</w:t>
      </w:r>
    </w:p>
    <w:p>
      <w:pPr>
        <w:spacing w:before="0" w:after="160"/>
      </w:pPr>
      <w:r>
        <w:rPr>
          <w:rFonts w:ascii="Arial" w:hAnsi="Arial"/>
          <w:b/>
          <w:color w:val="475569"/>
          <w:sz w:val="22"/>
        </w:rPr>
        <w:t>INTERNAL WEB PENETRATION TESTING REPORT — 19 OKTOBER 2026</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2880"/>
            <w:shd w:fill="F1F5F9"/>
            <w:tcMar>
              <w:top w:w="60" w:type="dxa"/>
              <w:bottom w:w="60" w:type="dxa"/>
              <w:left w:w="120" w:type="dxa"/>
              <w:right w:w="120" w:type="dxa"/>
            </w:tcMar>
          </w:tcPr>
          <w:p>
            <w:pPr>
              <w:spacing w:before="20" w:after="20"/>
            </w:pPr>
            <w:r>
              <w:rPr>
                <w:rFonts w:ascii="Arial" w:hAnsi="Arial"/>
                <w:b/>
                <w:color w:val="0F172A"/>
                <w:sz w:val="17"/>
              </w:rPr>
              <w:t>Target System</w:t>
            </w:r>
          </w:p>
        </w:tc>
        <w:tc>
          <w:tcPr>
            <w:tcW w:type="dxa" w:w="7920"/>
            <w:shd w:fill="FFFFFF"/>
            <w:tcMar>
              <w:top w:w="60" w:type="dxa"/>
              <w:bottom w:w="60" w:type="dxa"/>
              <w:left w:w="120" w:type="dxa"/>
              <w:right w:w="120" w:type="dxa"/>
            </w:tcMar>
          </w:tcPr>
          <w:p>
            <w:pPr>
              <w:spacing w:before="20" w:after="20"/>
            </w:pPr>
            <w:r>
              <w:rPr>
                <w:rFonts w:ascii="Arial" w:hAnsi="Arial"/>
                <w:color w:val="334155"/>
                <w:sz w:val="17"/>
              </w:rPr>
              <w:t>Dashboard Deadstock (FR Group) — https://deadstock.first-resources.com / 10.110.1.9:1100</w:t>
            </w:r>
          </w:p>
        </w:tc>
      </w:tr>
      <w:tr>
        <w:tc>
          <w:tcPr>
            <w:tcW w:type="dxa" w:w="2880"/>
            <w:shd w:fill="F1F5F9"/>
            <w:tcMar>
              <w:top w:w="60" w:type="dxa"/>
              <w:bottom w:w="60" w:type="dxa"/>
              <w:left w:w="120" w:type="dxa"/>
              <w:right w:w="120" w:type="dxa"/>
            </w:tcMar>
          </w:tcPr>
          <w:p>
            <w:pPr>
              <w:spacing w:before="20" w:after="20"/>
            </w:pPr>
            <w:r>
              <w:rPr>
                <w:rFonts w:ascii="Arial" w:hAnsi="Arial"/>
                <w:b/>
                <w:color w:val="0F172A"/>
                <w:sz w:val="17"/>
              </w:rPr>
              <w:t>DNS / Routing</w:t>
            </w:r>
          </w:p>
        </w:tc>
        <w:tc>
          <w:tcPr>
            <w:tcW w:type="dxa" w:w="7920"/>
            <w:shd w:fill="FFFFFF"/>
            <w:tcMar>
              <w:top w:w="60" w:type="dxa"/>
              <w:bottom w:w="60" w:type="dxa"/>
              <w:left w:w="120" w:type="dxa"/>
              <w:right w:w="120" w:type="dxa"/>
            </w:tcMar>
          </w:tcPr>
          <w:p>
            <w:pPr>
              <w:spacing w:before="20" w:after="20"/>
            </w:pPr>
            <w:r>
              <w:rPr>
                <w:rFonts w:ascii="Arial" w:hAnsi="Arial"/>
                <w:color w:val="334155"/>
                <w:sz w:val="17"/>
              </w:rPr>
              <w:t>CNAME lkt-infra.first-resources.com -&gt; A 10.100.2.64 (Infrastructure Masking)</w:t>
            </w:r>
          </w:p>
        </w:tc>
      </w:tr>
      <w:tr>
        <w:tc>
          <w:tcPr>
            <w:tcW w:type="dxa" w:w="2880"/>
            <w:shd w:fill="F1F5F9"/>
            <w:tcMar>
              <w:top w:w="60" w:type="dxa"/>
              <w:bottom w:w="60" w:type="dxa"/>
              <w:left w:w="120" w:type="dxa"/>
              <w:right w:w="120" w:type="dxa"/>
            </w:tcMar>
          </w:tcPr>
          <w:p>
            <w:pPr>
              <w:spacing w:before="20" w:after="20"/>
            </w:pPr>
            <w:r>
              <w:rPr>
                <w:rFonts w:ascii="Arial" w:hAnsi="Arial"/>
                <w:b/>
                <w:color w:val="0F172A"/>
                <w:sz w:val="17"/>
              </w:rPr>
              <w:t>Assessment Scope</w:t>
            </w:r>
          </w:p>
        </w:tc>
        <w:tc>
          <w:tcPr>
            <w:tcW w:type="dxa" w:w="7920"/>
            <w:shd w:fill="FFFFFF"/>
            <w:tcMar>
              <w:top w:w="60" w:type="dxa"/>
              <w:bottom w:w="60" w:type="dxa"/>
              <w:left w:w="120" w:type="dxa"/>
              <w:right w:w="120" w:type="dxa"/>
            </w:tcMar>
          </w:tcPr>
          <w:p>
            <w:pPr>
              <w:spacing w:before="20" w:after="20"/>
            </w:pPr>
            <w:r>
              <w:rPr>
                <w:rFonts w:ascii="Arial" w:hAnsi="Arial"/>
                <w:color w:val="334155"/>
                <w:sz w:val="17"/>
              </w:rPr>
              <w:t>Internal Non-Destructive Linear Web Pentest (OWASP Top 10 Alur Linear 1 Putaran)</w:t>
            </w:r>
          </w:p>
        </w:tc>
      </w:tr>
      <w:tr>
        <w:tc>
          <w:tcPr>
            <w:tcW w:type="dxa" w:w="2880"/>
            <w:shd w:fill="F1F5F9"/>
            <w:tcMar>
              <w:top w:w="60" w:type="dxa"/>
              <w:bottom w:w="60" w:type="dxa"/>
              <w:left w:w="120" w:type="dxa"/>
              <w:right w:w="120" w:type="dxa"/>
            </w:tcMar>
          </w:tcPr>
          <w:p>
            <w:pPr>
              <w:spacing w:before="20" w:after="20"/>
            </w:pPr>
            <w:r>
              <w:rPr>
                <w:rFonts w:ascii="Arial" w:hAnsi="Arial"/>
                <w:b/>
                <w:color w:val="0F172A"/>
                <w:sz w:val="17"/>
              </w:rPr>
              <w:t>Attacker / Audit Node</w:t>
            </w:r>
          </w:p>
        </w:tc>
        <w:tc>
          <w:tcPr>
            <w:tcW w:type="dxa" w:w="7920"/>
            <w:shd w:fill="FFFFFF"/>
            <w:tcMar>
              <w:top w:w="60" w:type="dxa"/>
              <w:bottom w:w="60" w:type="dxa"/>
              <w:left w:w="120" w:type="dxa"/>
              <w:right w:w="120" w:type="dxa"/>
            </w:tcMar>
          </w:tcPr>
          <w:p>
            <w:pPr>
              <w:spacing w:before="20" w:after="20"/>
            </w:pPr>
            <w:r>
              <w:rPr>
                <w:rFonts w:ascii="Arial" w:hAnsi="Arial"/>
                <w:color w:val="334155"/>
                <w:sz w:val="17"/>
              </w:rPr>
              <w:t>Internal Workstation Node (Linux Security Subsystem / RFC1918 Scope)</w:t>
            </w:r>
          </w:p>
        </w:tc>
      </w:tr>
      <w:tr>
        <w:tc>
          <w:tcPr>
            <w:tcW w:type="dxa" w:w="2880"/>
            <w:shd w:fill="F1F5F9"/>
            <w:tcMar>
              <w:top w:w="60" w:type="dxa"/>
              <w:bottom w:w="60" w:type="dxa"/>
              <w:left w:w="120" w:type="dxa"/>
              <w:right w:w="120" w:type="dxa"/>
            </w:tcMar>
          </w:tcPr>
          <w:p>
            <w:pPr>
              <w:spacing w:before="20" w:after="20"/>
            </w:pPr>
            <w:r>
              <w:rPr>
                <w:rFonts w:ascii="Arial" w:hAnsi="Arial"/>
                <w:b/>
                <w:color w:val="0F172A"/>
                <w:sz w:val="17"/>
              </w:rPr>
              <w:t>Access Level Tested</w:t>
            </w:r>
          </w:p>
        </w:tc>
        <w:tc>
          <w:tcPr>
            <w:tcW w:type="dxa" w:w="7920"/>
            <w:shd w:fill="FFFFFF"/>
            <w:tcMar>
              <w:top w:w="60" w:type="dxa"/>
              <w:bottom w:w="60" w:type="dxa"/>
              <w:left w:w="120" w:type="dxa"/>
              <w:right w:w="120" w:type="dxa"/>
            </w:tcMar>
          </w:tcPr>
          <w:p>
            <w:pPr>
              <w:spacing w:before="20" w:after="20"/>
            </w:pPr>
            <w:r>
              <w:rPr>
                <w:rFonts w:ascii="Arial" w:hAnsi="Arial"/>
                <w:color w:val="334155"/>
                <w:sz w:val="17"/>
              </w:rPr>
              <w:t>Unauthenticated Passive Recon, Network Probing, &amp; Application Response Baseline</w:t>
            </w:r>
          </w:p>
        </w:tc>
      </w:tr>
      <w:tr>
        <w:tc>
          <w:tcPr>
            <w:tcW w:type="dxa" w:w="2880"/>
            <w:shd w:fill="F1F5F9"/>
            <w:tcMar>
              <w:top w:w="60" w:type="dxa"/>
              <w:bottom w:w="60" w:type="dxa"/>
              <w:left w:w="120" w:type="dxa"/>
              <w:right w:w="120" w:type="dxa"/>
            </w:tcMar>
          </w:tcPr>
          <w:p>
            <w:pPr>
              <w:spacing w:before="20" w:after="20"/>
            </w:pPr>
            <w:r>
              <w:rPr>
                <w:rFonts w:ascii="Arial" w:hAnsi="Arial"/>
                <w:b/>
                <w:color w:val="0F172A"/>
                <w:sz w:val="17"/>
              </w:rPr>
              <w:t>Classification</w:t>
            </w:r>
          </w:p>
        </w:tc>
        <w:tc>
          <w:tcPr>
            <w:tcW w:type="dxa" w:w="7920"/>
            <w:shd w:fill="FFFFFF"/>
            <w:tcMar>
              <w:top w:w="60" w:type="dxa"/>
              <w:bottom w:w="60" w:type="dxa"/>
              <w:left w:w="120" w:type="dxa"/>
              <w:right w:w="120" w:type="dxa"/>
            </w:tcMar>
          </w:tcPr>
          <w:p>
            <w:pPr>
              <w:spacing w:before="20" w:after="20"/>
            </w:pPr>
            <w:r>
              <w:rPr>
                <w:rFonts w:ascii="Arial" w:hAnsi="Arial"/>
                <w:b/>
                <w:color w:val="991B1B"/>
                <w:sz w:val="17"/>
              </w:rPr>
              <w:t>CONFIDENTIAL — INTERNAL ENTERPRISE SECURITY ASSESSMENT</w:t>
            </w:r>
          </w:p>
        </w:tc>
      </w:tr>
    </w:tbl>
    <w:p>
      <w:pPr>
        <w:spacing w:after="160"/>
      </w:pPr>
    </w:p>
    <w:p>
      <w:pPr>
        <w:keepNext/>
        <w:spacing w:before="200" w:after="80"/>
      </w:pPr>
      <w:r>
        <w:rPr>
          <w:rFonts w:ascii="Arial" w:hAnsi="Arial"/>
          <w:b/>
          <w:color w:val="0F172A"/>
          <w:sz w:val="22"/>
        </w:rPr>
        <w:t>1. EXECUTIVE SUMMARY / RINGKASAN EKSEKUTIF</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On 19 October 2026, a focused, non-destructive internal web penetration test was conducted against the </w:t>
            </w:r>
            <w:r>
              <w:rPr>
                <w:rFonts w:ascii="Arial" w:hAnsi="Arial"/>
                <w:b/>
                <w:color w:val="0F172A"/>
                <w:sz w:val="17"/>
              </w:rPr>
              <w:t>Dashboard Deadstock</w:t>
            </w:r>
            <w:r>
              <w:rPr>
                <w:rFonts w:ascii="Arial" w:hAnsi="Arial"/>
                <w:color w:val="334155"/>
                <w:sz w:val="17"/>
              </w:rPr>
              <w:t xml:space="preserve"> application across two endpoints: the primary domain </w:t>
            </w:r>
            <w:r>
              <w:rPr>
                <w:rFonts w:ascii="Consolas" w:hAnsi="Consolas"/>
                <w:color w:val="0F172A"/>
                <w:sz w:val="16"/>
              </w:rPr>
              <w:t>https://deadstock.first-resources.com</w:t>
            </w:r>
            <w:r>
              <w:rPr>
                <w:rFonts w:ascii="Arial" w:hAnsi="Arial"/>
                <w:color w:val="334155"/>
                <w:sz w:val="17"/>
              </w:rPr>
              <w:t xml:space="preserve"> (resolving via CNAME to </w:t>
            </w:r>
            <w:r>
              <w:rPr>
                <w:rFonts w:ascii="Consolas" w:hAnsi="Consolas"/>
                <w:color w:val="0F172A"/>
                <w:sz w:val="16"/>
              </w:rPr>
              <w:t>10.100.2.64</w:t>
            </w:r>
            <w:r>
              <w:rPr>
                <w:rFonts w:ascii="Arial" w:hAnsi="Arial"/>
                <w:color w:val="334155"/>
                <w:sz w:val="17"/>
              </w:rPr>
              <w:t xml:space="preserve">) and the direct internal instance </w:t>
            </w:r>
            <w:r>
              <w:rPr>
                <w:rFonts w:ascii="Consolas" w:hAnsi="Consolas"/>
                <w:color w:val="0F172A"/>
                <w:sz w:val="16"/>
              </w:rPr>
              <w:t>http://10.110.1.9:1100</w:t>
            </w:r>
            <w:r>
              <w:rPr>
                <w:rFonts w:ascii="Arial" w:hAnsi="Arial"/>
                <w:color w:val="334155"/>
                <w:sz w:val="17"/>
              </w:rPr>
              <w:t>.</w:t>
            </w:r>
          </w:p>
          <w:p>
            <w:pPr>
              <w:spacing w:before="40" w:after="80" w:line="276" w:lineRule="auto"/>
              <w:jc w:val="both"/>
            </w:pPr>
            <w:r>
              <w:rPr>
                <w:rFonts w:ascii="Arial" w:hAnsi="Arial"/>
                <w:color w:val="334155"/>
                <w:sz w:val="17"/>
              </w:rPr>
              <w:t>Testing strictly adhered to an anti-loop linear single-pass methodology aligned with OWASP Top 10 standards. Perimeter HTTPS defenses were verified to be solid, with valid commercial Sectigo TLS 1.3 encryption, active HSTS (</w:t>
            </w:r>
            <w:r>
              <w:rPr>
                <w:rFonts w:ascii="Consolas" w:hAnsi="Consolas"/>
                <w:color w:val="0F172A"/>
                <w:sz w:val="16"/>
              </w:rPr>
              <w:t>max-age=86400</w:t>
            </w:r>
            <w:r>
              <w:rPr>
                <w:rFonts w:ascii="Arial" w:hAnsi="Arial"/>
                <w:color w:val="334155"/>
                <w:sz w:val="17"/>
              </w:rPr>
              <w:t>), anti-clickjacking (</w:t>
            </w:r>
            <w:r>
              <w:rPr>
                <w:rFonts w:ascii="Consolas" w:hAnsi="Consolas"/>
                <w:color w:val="0F172A"/>
                <w:sz w:val="16"/>
              </w:rPr>
              <w:t>X-Frame-Options: SAMEORIGIN</w:t>
            </w:r>
            <w:r>
              <w:rPr>
                <w:rFonts w:ascii="Arial" w:hAnsi="Arial"/>
                <w:color w:val="334155"/>
                <w:sz w:val="17"/>
              </w:rPr>
              <w:t>), and MIME-type enforcement.</w:t>
            </w:r>
          </w:p>
          <w:p>
            <w:pPr>
              <w:spacing w:before="40" w:after="80" w:line="276" w:lineRule="auto"/>
              <w:jc w:val="both"/>
            </w:pPr>
            <w:r>
              <w:rPr>
                <w:rFonts w:ascii="Arial" w:hAnsi="Arial"/>
                <w:color w:val="334155"/>
                <w:sz w:val="17"/>
              </w:rPr>
              <w:t xml:space="preserve">The primary observations identified are </w:t>
            </w:r>
            <w:r>
              <w:rPr>
                <w:rFonts w:ascii="Arial" w:hAnsi="Arial"/>
                <w:b/>
                <w:color w:val="0F172A"/>
                <w:sz w:val="17"/>
              </w:rPr>
              <w:t>F-01: Security Header Asymmetry on Port 1100 (Low)</w:t>
            </w:r>
            <w:r>
              <w:rPr>
                <w:rFonts w:ascii="Arial" w:hAnsi="Arial"/>
                <w:color w:val="334155"/>
                <w:sz w:val="17"/>
              </w:rPr>
              <w:t xml:space="preserve"> and </w:t>
            </w:r>
            <w:r>
              <w:rPr>
                <w:rFonts w:ascii="Arial" w:hAnsi="Arial"/>
                <w:b/>
                <w:color w:val="0F172A"/>
                <w:sz w:val="17"/>
              </w:rPr>
              <w:t>F-02: Framework Disclosure (`X-Powered-By: Express`, Informational)</w:t>
            </w:r>
            <w:r>
              <w:rPr>
                <w:rFonts w:ascii="Arial" w:hAnsi="Arial"/>
                <w:color w:val="334155"/>
                <w:sz w:val="17"/>
              </w:rPr>
              <w:t>. An active port scan wrapper reached timeout (exit 124) and was recorded transparently as an information boundary.</w:t>
            </w:r>
          </w:p>
          <w:p>
            <w:pPr>
              <w:spacing w:before="40" w:after="80" w:line="276" w:lineRule="auto"/>
              <w:jc w:val="both"/>
            </w:pPr>
            <w:r>
              <w:rPr>
                <w:rFonts w:ascii="Arial" w:hAnsi="Arial"/>
                <w:b/>
                <w:color w:val="0F172A"/>
                <w:sz w:val="17"/>
              </w:rPr>
              <w:t>Overall Assessment:</w:t>
            </w:r>
            <w:r>
              <w:rPr>
                <w:rFonts w:ascii="Arial" w:hAnsi="Arial"/>
                <w:color w:val="334155"/>
                <w:sz w:val="17"/>
              </w:rPr>
              <w:t xml:space="preserve"> Evidence confirms </w:t>
            </w:r>
            <w:r>
              <w:rPr>
                <w:rFonts w:ascii="Arial" w:hAnsi="Arial"/>
                <w:b/>
                <w:color w:val="0F172A"/>
                <w:sz w:val="17"/>
              </w:rPr>
              <w:t>1 Low-Risk Finding</w:t>
            </w:r>
            <w:r>
              <w:rPr>
                <w:rFonts w:ascii="Arial" w:hAnsi="Arial"/>
                <w:color w:val="334155"/>
                <w:sz w:val="17"/>
              </w:rPr>
              <w:t xml:space="preserve"> and </w:t>
            </w:r>
            <w:r>
              <w:rPr>
                <w:rFonts w:ascii="Arial" w:hAnsi="Arial"/>
                <w:b/>
                <w:color w:val="0F172A"/>
                <w:sz w:val="17"/>
              </w:rPr>
              <w:t>1 Informational Observation</w:t>
            </w:r>
            <w:r>
              <w:rPr>
                <w:rFonts w:ascii="Arial" w:hAnsi="Arial"/>
                <w:color w:val="334155"/>
                <w:sz w:val="17"/>
              </w:rPr>
              <w:t>. Advanced authenticated categories remain unverified due to scope constraints.</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Pada 19 Oktober 2026 dilakukan pengujian penetrasi web internal non-destruktif terhadap sistem </w:t>
            </w:r>
            <w:r>
              <w:rPr>
                <w:rFonts w:ascii="Arial" w:hAnsi="Arial"/>
                <w:b/>
                <w:color w:val="0F172A"/>
                <w:sz w:val="17"/>
              </w:rPr>
              <w:t>Dashboard Deadstock</w:t>
            </w:r>
            <w:r>
              <w:rPr>
                <w:rFonts w:ascii="Arial" w:hAnsi="Arial"/>
                <w:color w:val="334155"/>
                <w:sz w:val="17"/>
              </w:rPr>
              <w:t xml:space="preserve"> pada dua jalur akses: domain HTTPS utama </w:t>
            </w:r>
            <w:r>
              <w:rPr>
                <w:rFonts w:ascii="Consolas" w:hAnsi="Consolas"/>
                <w:color w:val="0F172A"/>
                <w:sz w:val="16"/>
              </w:rPr>
              <w:t>https://deadstock.first-resources.com</w:t>
            </w:r>
            <w:r>
              <w:rPr>
                <w:rFonts w:ascii="Arial" w:hAnsi="Arial"/>
                <w:color w:val="334155"/>
                <w:sz w:val="17"/>
              </w:rPr>
              <w:t xml:space="preserve"> (ter-resolve via CNAME ke </w:t>
            </w:r>
            <w:r>
              <w:rPr>
                <w:rFonts w:ascii="Consolas" w:hAnsi="Consolas"/>
                <w:color w:val="0F172A"/>
                <w:sz w:val="16"/>
              </w:rPr>
              <w:t>10.100.2.64</w:t>
            </w:r>
            <w:r>
              <w:rPr>
                <w:rFonts w:ascii="Arial" w:hAnsi="Arial"/>
                <w:color w:val="334155"/>
                <w:sz w:val="17"/>
              </w:rPr>
              <w:t xml:space="preserve">) dan instans server internal langsung </w:t>
            </w:r>
            <w:r>
              <w:rPr>
                <w:rFonts w:ascii="Consolas" w:hAnsi="Consolas"/>
                <w:color w:val="0F172A"/>
                <w:sz w:val="16"/>
              </w:rPr>
              <w:t>http://10.110.1.9:1100</w:t>
            </w:r>
            <w:r>
              <w:rPr>
                <w:rFonts w:ascii="Arial" w:hAnsi="Arial"/>
                <w:color w:val="334155"/>
                <w:sz w:val="17"/>
              </w:rPr>
              <w:t>.</w:t>
            </w:r>
          </w:p>
          <w:p>
            <w:pPr>
              <w:spacing w:before="40" w:after="80" w:line="276" w:lineRule="auto"/>
              <w:jc w:val="both"/>
            </w:pPr>
            <w:r>
              <w:rPr>
                <w:rFonts w:ascii="Arial" w:hAnsi="Arial"/>
                <w:color w:val="334155"/>
                <w:sz w:val="17"/>
              </w:rPr>
              <w:t>Pengujian menerapkan alur linear satu putaran bebas macet sesuai standar OWASP Top 10. Pertahanan perimeter HTTPS terverifikasi kuat dengan enkripsi TLS 1.3 komersial Sectigo valid, HSTS aktif (</w:t>
            </w:r>
            <w:r>
              <w:rPr>
                <w:rFonts w:ascii="Consolas" w:hAnsi="Consolas"/>
                <w:color w:val="0F172A"/>
                <w:sz w:val="16"/>
              </w:rPr>
              <w:t>max-age=86400</w:t>
            </w:r>
            <w:r>
              <w:rPr>
                <w:rFonts w:ascii="Arial" w:hAnsi="Arial"/>
                <w:color w:val="334155"/>
                <w:sz w:val="17"/>
              </w:rPr>
              <w:t>), proteksi anti-clickjacking, dan penegakan tipe konten.</w:t>
            </w:r>
          </w:p>
          <w:p>
            <w:pPr>
              <w:spacing w:before="40" w:after="80" w:line="276" w:lineRule="auto"/>
              <w:jc w:val="both"/>
            </w:pPr>
            <w:r>
              <w:rPr>
                <w:rFonts w:ascii="Arial" w:hAnsi="Arial"/>
                <w:color w:val="334155"/>
                <w:sz w:val="17"/>
              </w:rPr>
              <w:t xml:space="preserve">Temuan utama mencakup </w:t>
            </w:r>
            <w:r>
              <w:rPr>
                <w:rFonts w:ascii="Arial" w:hAnsi="Arial"/>
                <w:b/>
                <w:color w:val="0F172A"/>
                <w:sz w:val="17"/>
              </w:rPr>
              <w:t>F-01: Asimetri Header Keamanan pada Port 1100 (Low)</w:t>
            </w:r>
            <w:r>
              <w:rPr>
                <w:rFonts w:ascii="Arial" w:hAnsi="Arial"/>
                <w:color w:val="334155"/>
                <w:sz w:val="17"/>
              </w:rPr>
              <w:t xml:space="preserve"> dan </w:t>
            </w:r>
            <w:r>
              <w:rPr>
                <w:rFonts w:ascii="Arial" w:hAnsi="Arial"/>
                <w:b/>
                <w:color w:val="0F172A"/>
                <w:sz w:val="17"/>
              </w:rPr>
              <w:t>F-02: Pengungkapan Framework (`X-Powered-By: Express`, Informational)</w:t>
            </w:r>
            <w:r>
              <w:rPr>
                <w:rFonts w:ascii="Arial" w:hAnsi="Arial"/>
                <w:color w:val="334155"/>
                <w:sz w:val="17"/>
              </w:rPr>
              <w:t>. Scan port Nmap mengalami batas waktu (exit 124) dan dicatat transparan sebagai batas informasi tanpa klaim port palsu.</w:t>
            </w:r>
          </w:p>
          <w:p>
            <w:pPr>
              <w:spacing w:before="40" w:after="80" w:line="276" w:lineRule="auto"/>
              <w:jc w:val="both"/>
            </w:pPr>
            <w:r>
              <w:rPr>
                <w:rFonts w:ascii="Arial" w:hAnsi="Arial"/>
                <w:b/>
                <w:color w:val="0F172A"/>
                <w:sz w:val="17"/>
              </w:rPr>
              <w:t>Kesimpulan Umum:</w:t>
            </w:r>
            <w:r>
              <w:rPr>
                <w:rFonts w:ascii="Arial" w:hAnsi="Arial"/>
                <w:color w:val="334155"/>
                <w:sz w:val="17"/>
              </w:rPr>
              <w:t xml:space="preserve"> Hasil mendukung </w:t>
            </w:r>
            <w:r>
              <w:rPr>
                <w:rFonts w:ascii="Arial" w:hAnsi="Arial"/>
                <w:b/>
                <w:color w:val="0F172A"/>
                <w:sz w:val="17"/>
              </w:rPr>
              <w:t>1 Temuan Berisiko Rendah (Low)</w:t>
            </w:r>
            <w:r>
              <w:rPr>
                <w:rFonts w:ascii="Arial" w:hAnsi="Arial"/>
                <w:color w:val="334155"/>
                <w:sz w:val="17"/>
              </w:rPr>
              <w:t xml:space="preserve"> dan </w:t>
            </w:r>
            <w:r>
              <w:rPr>
                <w:rFonts w:ascii="Arial" w:hAnsi="Arial"/>
                <w:b/>
                <w:color w:val="0F172A"/>
                <w:sz w:val="17"/>
              </w:rPr>
              <w:t>1 Observasi Informasional</w:t>
            </w:r>
            <w:r>
              <w:rPr>
                <w:rFonts w:ascii="Arial" w:hAnsi="Arial"/>
                <w:color w:val="334155"/>
                <w:sz w:val="17"/>
              </w:rPr>
              <w:t>. Kategori terautentikasi ditandai belum teruji sesuai batasan 1 putaran.</w:t>
            </w:r>
          </w:p>
        </w:tc>
      </w:tr>
    </w:tbl>
    <w:p>
      <w:pPr>
        <w:spacing w:after="120"/>
      </w:pPr>
    </w:p>
    <w:p>
      <w:pPr>
        <w:keepNext/>
        <w:spacing w:before="200" w:after="80"/>
      </w:pPr>
      <w:r>
        <w:rPr>
          <w:rFonts w:ascii="Arial" w:hAnsi="Arial"/>
          <w:b/>
          <w:color w:val="0F172A"/>
          <w:sz w:val="22"/>
        </w:rPr>
        <w:t>2. TARGET SYSTEM &amp; ASSESSMENT PARAMETERS</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Target 1 (Public Hostname):</w:t>
            </w:r>
            <w:r>
              <w:rPr>
                <w:rFonts w:ascii="Arial" w:hAnsi="Arial"/>
                <w:color w:val="334155"/>
                <w:sz w:val="17"/>
              </w:rPr>
              <w:t xml:space="preserve"> </w:t>
            </w:r>
            <w:r>
              <w:rPr>
                <w:rFonts w:ascii="Consolas" w:hAnsi="Consolas"/>
                <w:color w:val="0F172A"/>
                <w:sz w:val="16"/>
              </w:rPr>
              <w:t>https://deadstock.first-resources.com</w:t>
            </w:r>
            <w:r>
              <w:rPr>
                <w:rFonts w:ascii="Arial" w:hAnsi="Arial"/>
                <w:color w:val="334155"/>
                <w:sz w:val="17"/>
              </w:rPr>
              <w:br/>
              <w:t xml:space="preserve">• DNS CNAME: </w:t>
            </w:r>
            <w:r>
              <w:rPr>
                <w:rFonts w:ascii="Consolas" w:hAnsi="Consolas"/>
                <w:color w:val="0F172A"/>
                <w:sz w:val="16"/>
              </w:rPr>
              <w:t>lkt-infra.first-resources.com</w:t>
            </w:r>
            <w:r>
              <w:rPr>
                <w:rFonts w:ascii="Arial" w:hAnsi="Arial"/>
                <w:color w:val="334155"/>
                <w:sz w:val="17"/>
              </w:rPr>
              <w:t xml:space="preserve"> -&gt; </w:t>
            </w:r>
            <w:r>
              <w:rPr>
                <w:rFonts w:ascii="Consolas" w:hAnsi="Consolas"/>
                <w:color w:val="0F172A"/>
                <w:sz w:val="16"/>
              </w:rPr>
              <w:t>10.100.2.64</w:t>
            </w:r>
            <w:r>
              <w:rPr>
                <w:rFonts w:ascii="Arial" w:hAnsi="Arial"/>
                <w:color w:val="334155"/>
                <w:sz w:val="17"/>
              </w:rPr>
              <w:br/>
              <w:t xml:space="preserve">• Stack: Nginx Reverse Proxy, TLSv1.3 with </w:t>
            </w:r>
            <w:r>
              <w:rPr>
                <w:rFonts w:ascii="Consolas" w:hAnsi="Consolas"/>
                <w:color w:val="0F172A"/>
                <w:sz w:val="16"/>
              </w:rPr>
              <w:t>TLS_AES_256_GCM_SHA384</w:t>
            </w:r>
            <w:r>
              <w:rPr>
                <w:rFonts w:ascii="Arial" w:hAnsi="Arial"/>
                <w:color w:val="334155"/>
                <w:sz w:val="17"/>
              </w:rPr>
              <w:br/>
              <w:t xml:space="preserve">• Certificate: </w:t>
            </w:r>
            <w:r>
              <w:rPr>
                <w:rFonts w:ascii="Consolas" w:hAnsi="Consolas"/>
                <w:color w:val="0F172A"/>
                <w:sz w:val="16"/>
              </w:rPr>
              <w:t>*.first-resources.com</w:t>
            </w:r>
            <w:r>
              <w:rPr>
                <w:rFonts w:ascii="Arial" w:hAnsi="Arial"/>
                <w:color w:val="334155"/>
                <w:sz w:val="17"/>
              </w:rPr>
              <w:t xml:space="preserve"> (Sectigo CA DV R36, valid 2026-06-29 to 2027-01-13)</w:t>
            </w:r>
          </w:p>
          <w:p>
            <w:pPr>
              <w:spacing w:before="40" w:after="80" w:line="276" w:lineRule="auto"/>
              <w:jc w:val="both"/>
            </w:pPr>
            <w:r>
              <w:rPr>
                <w:rFonts w:ascii="Arial" w:hAnsi="Arial"/>
                <w:b/>
                <w:color w:val="0F172A"/>
                <w:sz w:val="17"/>
              </w:rPr>
              <w:t>Target 2 (Internal Direct Service):</w:t>
            </w:r>
            <w:r>
              <w:rPr>
                <w:rFonts w:ascii="Arial" w:hAnsi="Arial"/>
                <w:color w:val="334155"/>
                <w:sz w:val="17"/>
              </w:rPr>
              <w:t xml:space="preserve"> </w:t>
            </w:r>
            <w:r>
              <w:rPr>
                <w:rFonts w:ascii="Consolas" w:hAnsi="Consolas"/>
                <w:color w:val="0F172A"/>
                <w:sz w:val="16"/>
              </w:rPr>
              <w:t>http://10.110.1.9:1100</w:t>
            </w:r>
            <w:r>
              <w:rPr>
                <w:rFonts w:ascii="Arial" w:hAnsi="Arial"/>
                <w:color w:val="334155"/>
                <w:sz w:val="17"/>
              </w:rPr>
              <w:br/>
              <w:t>• Network: Direct RFC1918 Private IPv4 (No PTR/DNS)</w:t>
              <w:br/>
              <w:t xml:space="preserve">• Stack: </w:t>
            </w:r>
            <w:r>
              <w:rPr>
                <w:rFonts w:ascii="Consolas" w:hAnsi="Consolas"/>
                <w:color w:val="0F172A"/>
                <w:sz w:val="16"/>
              </w:rPr>
              <w:t>nginx/1.22.1</w:t>
            </w:r>
            <w:r>
              <w:rPr>
                <w:rFonts w:ascii="Arial" w:hAnsi="Arial"/>
                <w:color w:val="334155"/>
                <w:sz w:val="17"/>
              </w:rPr>
              <w:t xml:space="preserve"> + Node.js / Express (</w:t>
            </w:r>
            <w:r>
              <w:rPr>
                <w:rFonts w:ascii="Consolas" w:hAnsi="Consolas"/>
                <w:color w:val="0F172A"/>
                <w:sz w:val="16"/>
              </w:rPr>
              <w:t>X-Powered-By: Express</w:t>
            </w:r>
            <w:r>
              <w:rPr>
                <w:rFonts w:ascii="Arial" w:hAnsi="Arial"/>
                <w:color w:val="334155"/>
                <w:sz w:val="17"/>
              </w:rPr>
              <w:t>)</w:t>
              <w:br/>
              <w:t>• Title: Dashboard Deadstock (First Resources Group)</w:t>
            </w:r>
          </w:p>
          <w:p>
            <w:pPr>
              <w:spacing w:before="40" w:after="80" w:line="276" w:lineRule="auto"/>
              <w:jc w:val="both"/>
            </w:pPr>
            <w:r>
              <w:rPr>
                <w:rFonts w:ascii="Arial" w:hAnsi="Arial"/>
                <w:b/>
                <w:color w:val="0F172A"/>
                <w:sz w:val="17"/>
              </w:rPr>
              <w:t>Engagement Boundary:</w:t>
            </w:r>
            <w:r>
              <w:rPr>
                <w:rFonts w:ascii="Arial" w:hAnsi="Arial"/>
                <w:color w:val="334155"/>
                <w:sz w:val="17"/>
              </w:rPr>
              <w:t xml:space="preserve"> Isolated evaluation strictly for the Dashboard Deadstock application.</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Target 1 (Hostname Publik):</w:t>
            </w:r>
            <w:r>
              <w:rPr>
                <w:rFonts w:ascii="Arial" w:hAnsi="Arial"/>
                <w:color w:val="334155"/>
                <w:sz w:val="17"/>
              </w:rPr>
              <w:t xml:space="preserve"> </w:t>
            </w:r>
            <w:r>
              <w:rPr>
                <w:rFonts w:ascii="Consolas" w:hAnsi="Consolas"/>
                <w:color w:val="0F172A"/>
                <w:sz w:val="16"/>
              </w:rPr>
              <w:t>https://deadstock.first-resources.com</w:t>
            </w:r>
            <w:r>
              <w:rPr>
                <w:rFonts w:ascii="Arial" w:hAnsi="Arial"/>
                <w:color w:val="334155"/>
                <w:sz w:val="17"/>
              </w:rPr>
              <w:br/>
              <w:t xml:space="preserve">• DNS CNAME: </w:t>
            </w:r>
            <w:r>
              <w:rPr>
                <w:rFonts w:ascii="Consolas" w:hAnsi="Consolas"/>
                <w:color w:val="0F172A"/>
                <w:sz w:val="16"/>
              </w:rPr>
              <w:t>lkt-infra.first-resources.com</w:t>
            </w:r>
            <w:r>
              <w:rPr>
                <w:rFonts w:ascii="Arial" w:hAnsi="Arial"/>
                <w:color w:val="334155"/>
                <w:sz w:val="17"/>
              </w:rPr>
              <w:t xml:space="preserve"> -&gt; </w:t>
            </w:r>
            <w:r>
              <w:rPr>
                <w:rFonts w:ascii="Consolas" w:hAnsi="Consolas"/>
                <w:color w:val="0F172A"/>
                <w:sz w:val="16"/>
              </w:rPr>
              <w:t>10.100.2.64</w:t>
            </w:r>
            <w:r>
              <w:rPr>
                <w:rFonts w:ascii="Arial" w:hAnsi="Arial"/>
                <w:color w:val="334155"/>
                <w:sz w:val="17"/>
              </w:rPr>
              <w:br/>
              <w:t xml:space="preserve">• Stack: Nginx Reverse Proxy, TLSv1.3 dengan </w:t>
            </w:r>
            <w:r>
              <w:rPr>
                <w:rFonts w:ascii="Consolas" w:hAnsi="Consolas"/>
                <w:color w:val="0F172A"/>
                <w:sz w:val="16"/>
              </w:rPr>
              <w:t>TLS_AES_256_GCM_SHA384</w:t>
            </w:r>
            <w:r>
              <w:rPr>
                <w:rFonts w:ascii="Arial" w:hAnsi="Arial"/>
                <w:color w:val="334155"/>
                <w:sz w:val="17"/>
              </w:rPr>
              <w:br/>
              <w:t xml:space="preserve">• Sertifikat: </w:t>
            </w:r>
            <w:r>
              <w:rPr>
                <w:rFonts w:ascii="Consolas" w:hAnsi="Consolas"/>
                <w:color w:val="0F172A"/>
                <w:sz w:val="16"/>
              </w:rPr>
              <w:t>*.first-resources.com</w:t>
            </w:r>
            <w:r>
              <w:rPr>
                <w:rFonts w:ascii="Arial" w:hAnsi="Arial"/>
                <w:color w:val="334155"/>
                <w:sz w:val="17"/>
              </w:rPr>
              <w:t xml:space="preserve"> (Sectigo CA DV R36, aktif 2026-06-29 s/d 2027-01-13)</w:t>
            </w:r>
          </w:p>
          <w:p>
            <w:pPr>
              <w:spacing w:before="40" w:after="80" w:line="276" w:lineRule="auto"/>
              <w:jc w:val="both"/>
            </w:pPr>
            <w:r>
              <w:rPr>
                <w:rFonts w:ascii="Arial" w:hAnsi="Arial"/>
                <w:b/>
                <w:color w:val="0F172A"/>
                <w:sz w:val="17"/>
              </w:rPr>
              <w:t>Target 2 (Layanan Internal Langsung):</w:t>
            </w:r>
            <w:r>
              <w:rPr>
                <w:rFonts w:ascii="Arial" w:hAnsi="Arial"/>
                <w:color w:val="334155"/>
                <w:sz w:val="17"/>
              </w:rPr>
              <w:t xml:space="preserve"> </w:t>
            </w:r>
            <w:r>
              <w:rPr>
                <w:rFonts w:ascii="Consolas" w:hAnsi="Consolas"/>
                <w:color w:val="0F172A"/>
                <w:sz w:val="16"/>
              </w:rPr>
              <w:t>http://10.110.1.9:1100</w:t>
            </w:r>
            <w:r>
              <w:rPr>
                <w:rFonts w:ascii="Arial" w:hAnsi="Arial"/>
                <w:color w:val="334155"/>
                <w:sz w:val="17"/>
              </w:rPr>
              <w:br/>
              <w:t>• Jaringan: Alamat Privat IPv4 RFC1918 Langsung (Tanpa PTR/DNS)</w:t>
              <w:br/>
              <w:t xml:space="preserve">• Stack: </w:t>
            </w:r>
            <w:r>
              <w:rPr>
                <w:rFonts w:ascii="Consolas" w:hAnsi="Consolas"/>
                <w:color w:val="0F172A"/>
                <w:sz w:val="16"/>
              </w:rPr>
              <w:t>nginx/1.22.1</w:t>
            </w:r>
            <w:r>
              <w:rPr>
                <w:rFonts w:ascii="Arial" w:hAnsi="Arial"/>
                <w:color w:val="334155"/>
                <w:sz w:val="17"/>
              </w:rPr>
              <w:t xml:space="preserve"> + Node.js / Express (</w:t>
            </w:r>
            <w:r>
              <w:rPr>
                <w:rFonts w:ascii="Consolas" w:hAnsi="Consolas"/>
                <w:color w:val="0F172A"/>
                <w:sz w:val="16"/>
              </w:rPr>
              <w:t>X-Powered-By: Express</w:t>
            </w:r>
            <w:r>
              <w:rPr>
                <w:rFonts w:ascii="Arial" w:hAnsi="Arial"/>
                <w:color w:val="334155"/>
                <w:sz w:val="17"/>
              </w:rPr>
              <w:t>)</w:t>
              <w:br/>
              <w:t>• Judul: Dashboard Deadstock (First Resources Group)</w:t>
            </w:r>
          </w:p>
          <w:p>
            <w:pPr>
              <w:spacing w:before="40" w:after="80" w:line="276" w:lineRule="auto"/>
              <w:jc w:val="both"/>
            </w:pPr>
            <w:r>
              <w:rPr>
                <w:rFonts w:ascii="Arial" w:hAnsi="Arial"/>
                <w:b/>
                <w:color w:val="0F172A"/>
                <w:sz w:val="17"/>
              </w:rPr>
              <w:t>Batasan Engagement:</w:t>
            </w:r>
            <w:r>
              <w:rPr>
                <w:rFonts w:ascii="Arial" w:hAnsi="Arial"/>
                <w:color w:val="334155"/>
                <w:sz w:val="17"/>
              </w:rPr>
              <w:t xml:space="preserve"> Evaluasi terisolasi khusus untuk ruang lingkup aplikasi Dashboard Deadstock.</w:t>
            </w:r>
          </w:p>
        </w:tc>
      </w:tr>
    </w:tbl>
    <w:p>
      <w:pPr>
        <w:spacing w:after="120"/>
      </w:pPr>
    </w:p>
    <w:p>
      <w:pPr>
        <w:keepNext/>
        <w:spacing w:before="200" w:after="80"/>
      </w:pPr>
      <w:r>
        <w:rPr>
          <w:rFonts w:ascii="Arial" w:hAnsi="Arial"/>
          <w:b/>
          <w:color w:val="0F172A"/>
          <w:sz w:val="22"/>
        </w:rPr>
        <w:t>3. TESTING METHODOLOGY / METODOLOGI</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1. Passive Reconnaissance:</w:t>
            </w:r>
            <w:r>
              <w:rPr>
                <w:rFonts w:ascii="Arial" w:hAnsi="Arial"/>
                <w:color w:val="334155"/>
                <w:sz w:val="17"/>
              </w:rPr>
              <w:t xml:space="preserve"> DNS resolution via dig, CNAME mapping, httpx status check, and whatweb tech fingerprinting.</w:t>
            </w:r>
          </w:p>
          <w:p>
            <w:pPr>
              <w:spacing w:before="40" w:after="80" w:line="276" w:lineRule="auto"/>
              <w:jc w:val="both"/>
            </w:pPr>
            <w:r>
              <w:rPr>
                <w:rFonts w:ascii="Arial" w:hAnsi="Arial"/>
                <w:b/>
                <w:color w:val="0F172A"/>
                <w:sz w:val="17"/>
              </w:rPr>
              <w:t>2. Targeted Network Scan:</w:t>
            </w:r>
            <w:r>
              <w:rPr>
                <w:rFonts w:ascii="Arial" w:hAnsi="Arial"/>
                <w:color w:val="334155"/>
                <w:sz w:val="17"/>
              </w:rPr>
              <w:t xml:space="preserve"> Nmap scan (</w:t>
            </w:r>
            <w:r>
              <w:rPr>
                <w:rFonts w:ascii="Consolas" w:hAnsi="Consolas"/>
                <w:color w:val="0F172A"/>
                <w:sz w:val="16"/>
              </w:rPr>
              <w:t>-sT --top-ports 100 -p1100 -T2</w:t>
            </w:r>
            <w:r>
              <w:rPr>
                <w:rFonts w:ascii="Arial" w:hAnsi="Arial"/>
                <w:color w:val="334155"/>
                <w:sz w:val="17"/>
              </w:rPr>
              <w:t>). Process timed out at 180s (exit 124) and was recorded transparently without retry.</w:t>
            </w:r>
          </w:p>
          <w:p>
            <w:pPr>
              <w:spacing w:before="40" w:after="80" w:line="276" w:lineRule="auto"/>
              <w:jc w:val="both"/>
            </w:pPr>
            <w:r>
              <w:rPr>
                <w:rFonts w:ascii="Arial" w:hAnsi="Arial"/>
                <w:b/>
                <w:color w:val="0F172A"/>
                <w:sz w:val="17"/>
              </w:rPr>
              <w:t>3. Application Response Probing:</w:t>
            </w:r>
            <w:r>
              <w:rPr>
                <w:rFonts w:ascii="Arial" w:hAnsi="Arial"/>
                <w:color w:val="334155"/>
                <w:sz w:val="17"/>
              </w:rPr>
              <w:t xml:space="preserve"> Single-pass GET requests capturing headers and 2 KiB body samples across both targets into </w:t>
            </w:r>
            <w:r>
              <w:rPr>
                <w:rFonts w:ascii="Consolas" w:hAnsi="Consolas"/>
                <w:color w:val="0F172A"/>
                <w:sz w:val="16"/>
              </w:rPr>
              <w:t>app_responses.txt</w:t>
            </w:r>
            <w:r>
              <w:rPr>
                <w:rFonts w:ascii="Arial" w:hAnsi="Arial"/>
                <w:color w:val="334155"/>
                <w:sz w:val="17"/>
              </w:rPr>
              <w:t>.</w:t>
            </w:r>
          </w:p>
          <w:p>
            <w:pPr>
              <w:spacing w:before="40" w:after="80" w:line="276" w:lineRule="auto"/>
              <w:jc w:val="both"/>
            </w:pPr>
            <w:r>
              <w:rPr>
                <w:rFonts w:ascii="Arial" w:hAnsi="Arial"/>
                <w:b/>
                <w:color w:val="0F172A"/>
                <w:sz w:val="17"/>
              </w:rPr>
              <w:t>4. TLS &amp; Header Auditing:</w:t>
            </w:r>
            <w:r>
              <w:rPr>
                <w:rFonts w:ascii="Arial" w:hAnsi="Arial"/>
                <w:color w:val="334155"/>
                <w:sz w:val="17"/>
              </w:rPr>
              <w:t xml:space="preserve"> OpenSSL s_client TLS 1.3 verification, HSTS validation, framing inspection, and asymmetry mapping.</w:t>
            </w:r>
          </w:p>
          <w:p>
            <w:pPr>
              <w:spacing w:before="40" w:after="80" w:line="276" w:lineRule="auto"/>
              <w:jc w:val="both"/>
            </w:pPr>
            <w:r>
              <w:rPr>
                <w:rFonts w:ascii="Arial" w:hAnsi="Arial"/>
                <w:b/>
                <w:color w:val="0F172A"/>
                <w:sz w:val="17"/>
              </w:rPr>
              <w:t>5. Evidence Synthesis:</w:t>
            </w:r>
            <w:r>
              <w:rPr>
                <w:rFonts w:ascii="Arial" w:hAnsi="Arial"/>
                <w:color w:val="334155"/>
                <w:sz w:val="17"/>
              </w:rPr>
              <w:t xml:space="preserve"> Separation of factual evidence from tooling artifacts and untested OWASP categories.</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1. Reconnaissance Pasif:</w:t>
            </w:r>
            <w:r>
              <w:rPr>
                <w:rFonts w:ascii="Arial" w:hAnsi="Arial"/>
                <w:color w:val="334155"/>
                <w:sz w:val="17"/>
              </w:rPr>
              <w:t xml:space="preserve"> Resolusi DNS via dig, pemetaan CNAME, validasi status via httpx, dan fingerprinting teknologi via whatweb.</w:t>
            </w:r>
          </w:p>
          <w:p>
            <w:pPr>
              <w:spacing w:before="40" w:after="80" w:line="276" w:lineRule="auto"/>
              <w:jc w:val="both"/>
            </w:pPr>
            <w:r>
              <w:rPr>
                <w:rFonts w:ascii="Arial" w:hAnsi="Arial"/>
                <w:b/>
                <w:color w:val="0F172A"/>
                <w:sz w:val="17"/>
              </w:rPr>
              <w:t>2. Scan Jaringan Terarah:</w:t>
            </w:r>
            <w:r>
              <w:rPr>
                <w:rFonts w:ascii="Arial" w:hAnsi="Arial"/>
                <w:color w:val="334155"/>
                <w:sz w:val="17"/>
              </w:rPr>
              <w:t xml:space="preserve"> Nmap (</w:t>
            </w:r>
            <w:r>
              <w:rPr>
                <w:rFonts w:ascii="Consolas" w:hAnsi="Consolas"/>
                <w:color w:val="0F172A"/>
                <w:sz w:val="16"/>
              </w:rPr>
              <w:t>-sT --top-ports 100 -p1100 -T2</w:t>
            </w:r>
            <w:r>
              <w:rPr>
                <w:rFonts w:ascii="Arial" w:hAnsi="Arial"/>
                <w:color w:val="334155"/>
                <w:sz w:val="17"/>
              </w:rPr>
              <w:t>). Proses mencapai batas 180s (exit 124) dan dicatat transparan tanpa pengulangan.</w:t>
            </w:r>
          </w:p>
          <w:p>
            <w:pPr>
              <w:spacing w:before="40" w:after="80" w:line="276" w:lineRule="auto"/>
              <w:jc w:val="both"/>
            </w:pPr>
            <w:r>
              <w:rPr>
                <w:rFonts w:ascii="Arial" w:hAnsi="Arial"/>
                <w:b/>
                <w:color w:val="0F172A"/>
                <w:sz w:val="17"/>
              </w:rPr>
              <w:t>3. Analisis Respons Aplikasi:</w:t>
            </w:r>
            <w:r>
              <w:rPr>
                <w:rFonts w:ascii="Arial" w:hAnsi="Arial"/>
                <w:color w:val="334155"/>
                <w:sz w:val="17"/>
              </w:rPr>
              <w:t xml:space="preserve"> Permintaan GET satu kali menangkap header dan sampel body 2 KiB pada kedua target ke </w:t>
            </w:r>
            <w:r>
              <w:rPr>
                <w:rFonts w:ascii="Consolas" w:hAnsi="Consolas"/>
                <w:color w:val="0F172A"/>
                <w:sz w:val="16"/>
              </w:rPr>
              <w:t>app_responses.txt</w:t>
            </w:r>
            <w:r>
              <w:rPr>
                <w:rFonts w:ascii="Arial" w:hAnsi="Arial"/>
                <w:color w:val="334155"/>
                <w:sz w:val="17"/>
              </w:rPr>
              <w:t>.</w:t>
            </w:r>
          </w:p>
          <w:p>
            <w:pPr>
              <w:spacing w:before="40" w:after="80" w:line="276" w:lineRule="auto"/>
              <w:jc w:val="both"/>
            </w:pPr>
            <w:r>
              <w:rPr>
                <w:rFonts w:ascii="Arial" w:hAnsi="Arial"/>
                <w:b/>
                <w:color w:val="0F172A"/>
                <w:sz w:val="17"/>
              </w:rPr>
              <w:t>4. Audit TLS &amp; Header:</w:t>
            </w:r>
            <w:r>
              <w:rPr>
                <w:rFonts w:ascii="Arial" w:hAnsi="Arial"/>
                <w:color w:val="334155"/>
                <w:sz w:val="17"/>
              </w:rPr>
              <w:t xml:space="preserve"> Verifikasi OpenSSL s_client TLS 1.3, validasi HSTS, inspeksi framing, dan pemetaan asimetri header.</w:t>
            </w:r>
          </w:p>
          <w:p>
            <w:pPr>
              <w:spacing w:before="40" w:after="80" w:line="276" w:lineRule="auto"/>
              <w:jc w:val="both"/>
            </w:pPr>
            <w:r>
              <w:rPr>
                <w:rFonts w:ascii="Arial" w:hAnsi="Arial"/>
                <w:b/>
                <w:color w:val="0F172A"/>
                <w:sz w:val="17"/>
              </w:rPr>
              <w:t>5. Sintesis Bukti:</w:t>
            </w:r>
            <w:r>
              <w:rPr>
                <w:rFonts w:ascii="Arial" w:hAnsi="Arial"/>
                <w:color w:val="334155"/>
                <w:sz w:val="17"/>
              </w:rPr>
              <w:t xml:space="preserve"> Pemisahan tegas antara temuan nyata, keterbatasan alat, dan kategori OWASP yang belum teruji.</w:t>
            </w:r>
          </w:p>
        </w:tc>
      </w:tr>
    </w:tbl>
    <w:p>
      <w:pPr>
        <w:spacing w:after="120"/>
      </w:pPr>
    </w:p>
    <w:p>
      <w:pPr>
        <w:keepNext/>
        <w:spacing w:before="200" w:after="80"/>
      </w:pPr>
      <w:r>
        <w:rPr>
          <w:rFonts w:ascii="Arial" w:hAnsi="Arial"/>
          <w:b/>
          <w:color w:val="0F172A"/>
          <w:sz w:val="22"/>
        </w:rPr>
        <w:t>4. RISK MATRIX &amp; FINDINGS OVERVIEW / MATRIKS RISIKO &amp; TEMUAN</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2617"/>
        <w:gridCol w:w="2617"/>
        <w:gridCol w:w="2617"/>
        <w:gridCol w:w="2617"/>
      </w:tblGrid>
      <w:tr>
        <w:tc>
          <w:tcPr>
            <w:tcW w:type="dxa" w:w="1152"/>
            <w:shd w:fill="E2E8F0"/>
            <w:tcMar>
              <w:top w:w="80" w:type="dxa"/>
              <w:bottom w:w="80" w:type="dxa"/>
              <w:left w:w="100" w:type="dxa"/>
              <w:right w:w="100" w:type="dxa"/>
            </w:tcMar>
          </w:tcPr>
          <w:p>
            <w:pPr>
              <w:spacing w:before="40" w:after="40"/>
            </w:pPr>
            <w:r>
              <w:rPr>
                <w:rFonts w:ascii="Arial" w:hAnsi="Arial"/>
                <w:b/>
                <w:color w:val="0F172A"/>
                <w:sz w:val="17"/>
              </w:rPr>
              <w:t>Finding ID</w:t>
            </w:r>
          </w:p>
        </w:tc>
        <w:tc>
          <w:tcPr>
            <w:tcW w:type="dxa" w:w="5184"/>
            <w:shd w:fill="E2E8F0"/>
            <w:tcMar>
              <w:top w:w="80" w:type="dxa"/>
              <w:bottom w:w="80" w:type="dxa"/>
              <w:left w:w="100" w:type="dxa"/>
              <w:right w:w="100" w:type="dxa"/>
            </w:tcMar>
          </w:tcPr>
          <w:p>
            <w:pPr>
              <w:spacing w:before="40" w:after="40"/>
            </w:pPr>
            <w:r>
              <w:rPr>
                <w:rFonts w:ascii="Arial" w:hAnsi="Arial"/>
                <w:b/>
                <w:color w:val="0F172A"/>
                <w:sz w:val="17"/>
              </w:rPr>
              <w:t>Security Issue / Isu Keamanan</w:t>
            </w:r>
          </w:p>
        </w:tc>
        <w:tc>
          <w:tcPr>
            <w:tcW w:type="dxa" w:w="1584"/>
            <w:shd w:fill="E2E8F0"/>
            <w:tcMar>
              <w:top w:w="80" w:type="dxa"/>
              <w:bottom w:w="80" w:type="dxa"/>
              <w:left w:w="100" w:type="dxa"/>
              <w:right w:w="100" w:type="dxa"/>
            </w:tcMar>
          </w:tcPr>
          <w:p>
            <w:pPr>
              <w:spacing w:before="40" w:after="40"/>
            </w:pPr>
            <w:r>
              <w:rPr>
                <w:rFonts w:ascii="Arial" w:hAnsi="Arial"/>
                <w:b/>
                <w:color w:val="0F172A"/>
                <w:sz w:val="17"/>
              </w:rPr>
              <w:t>Severity</w:t>
            </w:r>
          </w:p>
        </w:tc>
        <w:tc>
          <w:tcPr>
            <w:tcW w:type="dxa" w:w="2880"/>
            <w:shd w:fill="E2E8F0"/>
            <w:tcMar>
              <w:top w:w="80" w:type="dxa"/>
              <w:bottom w:w="80" w:type="dxa"/>
              <w:left w:w="100" w:type="dxa"/>
              <w:right w:w="100" w:type="dxa"/>
            </w:tcMar>
          </w:tcPr>
          <w:p>
            <w:pPr>
              <w:spacing w:before="40" w:after="40"/>
            </w:pPr>
            <w:r>
              <w:rPr>
                <w:rFonts w:ascii="Arial" w:hAnsi="Arial"/>
                <w:b/>
                <w:color w:val="0F172A"/>
                <w:sz w:val="17"/>
              </w:rPr>
              <w:t>Status / Verification Note</w:t>
            </w:r>
          </w:p>
        </w:tc>
      </w:tr>
      <w:tr>
        <w:tc>
          <w:tcPr>
            <w:tcW w:type="dxa" w:w="1152"/>
            <w:shd w:fill="EFF6FF"/>
            <w:tcMar>
              <w:top w:w="60" w:type="dxa"/>
              <w:bottom w:w="60" w:type="dxa"/>
              <w:left w:w="100" w:type="dxa"/>
              <w:right w:w="100" w:type="dxa"/>
            </w:tcMar>
          </w:tcPr>
          <w:p>
            <w:pPr>
              <w:spacing w:before="40" w:after="40"/>
            </w:pPr>
            <w:r>
              <w:rPr>
                <w:rFonts w:ascii="Arial" w:hAnsi="Arial"/>
                <w:b/>
                <w:sz w:val="17"/>
              </w:rPr>
              <w:t>F-01</w:t>
            </w:r>
          </w:p>
        </w:tc>
        <w:tc>
          <w:tcPr>
            <w:tcW w:type="dxa" w:w="5184"/>
            <w:shd w:fill="EFF6FF"/>
            <w:tcMar>
              <w:top w:w="60" w:type="dxa"/>
              <w:bottom w:w="60" w:type="dxa"/>
              <w:left w:w="100" w:type="dxa"/>
              <w:right w:w="100" w:type="dxa"/>
            </w:tcMar>
          </w:tcPr>
          <w:p>
            <w:pPr>
              <w:spacing w:before="40" w:after="40"/>
            </w:pPr>
            <w:r>
              <w:rPr>
                <w:rFonts w:ascii="Arial" w:hAnsi="Arial"/>
                <w:b/>
                <w:sz w:val="17"/>
              </w:rPr>
              <w:t>Security Header Asymmetry &amp; Unhardened HTTP Port 1100</w:t>
              <w:br/>
            </w:r>
            <w:r>
              <w:rPr>
                <w:rFonts w:ascii="Arial" w:hAnsi="Arial"/>
                <w:i/>
                <w:color w:val="64748B"/>
                <w:sz w:val="15"/>
              </w:rPr>
              <w:t>Asimetri Header Keamanan &amp; Ketiadaan Hardening Port 1100 HTTP</w:t>
            </w:r>
          </w:p>
        </w:tc>
        <w:tc>
          <w:tcPr>
            <w:tcW w:type="dxa" w:w="1584"/>
            <w:shd w:fill="EFF6FF"/>
            <w:tcMar>
              <w:top w:w="60" w:type="dxa"/>
              <w:bottom w:w="60" w:type="dxa"/>
              <w:left w:w="100" w:type="dxa"/>
              <w:right w:w="100" w:type="dxa"/>
            </w:tcMar>
          </w:tcPr>
          <w:p>
            <w:pPr>
              <w:spacing w:before="40" w:after="40"/>
              <w:jc w:val="center"/>
            </w:pPr>
            <w:r>
              <w:rPr>
                <w:rFonts w:ascii="Arial" w:hAnsi="Arial"/>
                <w:b/>
                <w:color w:val="1E40AF"/>
                <w:sz w:val="17"/>
              </w:rPr>
              <w:t>LOW</w:t>
            </w:r>
          </w:p>
        </w:tc>
        <w:tc>
          <w:tcPr>
            <w:tcW w:type="dxa" w:w="2880"/>
            <w:shd w:fill="EFF6FF"/>
            <w:tcMar>
              <w:top w:w="60" w:type="dxa"/>
              <w:bottom w:w="60" w:type="dxa"/>
              <w:left w:w="100" w:type="dxa"/>
              <w:right w:w="100" w:type="dxa"/>
            </w:tcMar>
          </w:tcPr>
          <w:p>
            <w:pPr>
              <w:spacing w:before="40" w:after="40"/>
            </w:pPr>
            <w:r>
              <w:rPr>
                <w:rFonts w:ascii="Arial" w:hAnsi="Arial"/>
                <w:sz w:val="16"/>
              </w:rPr>
              <w:t>Configuration Flaw (CWE-16/1021)</w:t>
              <w:br/>
            </w:r>
            <w:r>
              <w:rPr>
                <w:rFonts w:ascii="Arial" w:hAnsi="Arial"/>
                <w:i/>
                <w:color w:val="64748B"/>
                <w:sz w:val="15"/>
              </w:rPr>
              <w:t>Kelemahan Konfigurasi</w:t>
            </w:r>
          </w:p>
        </w:tc>
      </w:tr>
      <w:tr>
        <w:tc>
          <w:tcPr>
            <w:tcW w:type="dxa" w:w="1152"/>
            <w:shd w:fill="FFFFFF"/>
            <w:tcMar>
              <w:top w:w="60" w:type="dxa"/>
              <w:bottom w:w="60" w:type="dxa"/>
              <w:left w:w="100" w:type="dxa"/>
              <w:right w:w="100" w:type="dxa"/>
            </w:tcMar>
          </w:tcPr>
          <w:p>
            <w:pPr>
              <w:spacing w:before="40" w:after="40"/>
            </w:pPr>
            <w:r>
              <w:rPr>
                <w:rFonts w:ascii="Arial" w:hAnsi="Arial"/>
                <w:b/>
                <w:sz w:val="17"/>
              </w:rPr>
              <w:t>F-02</w:t>
            </w:r>
          </w:p>
        </w:tc>
        <w:tc>
          <w:tcPr>
            <w:tcW w:type="dxa" w:w="5184"/>
            <w:shd w:fill="FFFFFF"/>
            <w:tcMar>
              <w:top w:w="60" w:type="dxa"/>
              <w:bottom w:w="60" w:type="dxa"/>
              <w:left w:w="100" w:type="dxa"/>
              <w:right w:w="100" w:type="dxa"/>
            </w:tcMar>
          </w:tcPr>
          <w:p>
            <w:pPr>
              <w:spacing w:before="40" w:after="40"/>
            </w:pPr>
            <w:r>
              <w:rPr>
                <w:rFonts w:ascii="Arial" w:hAnsi="Arial"/>
                <w:b/>
                <w:sz w:val="17"/>
              </w:rPr>
              <w:t>Backend Framework &amp; Server Version Disclosure</w:t>
              <w:br/>
            </w:r>
            <w:r>
              <w:rPr>
                <w:rFonts w:ascii="Arial" w:hAnsi="Arial"/>
                <w:i/>
                <w:color w:val="64748B"/>
                <w:sz w:val="15"/>
              </w:rPr>
              <w:t>Pengungkapan Framework Backend &amp; Versi Server (X-Powered-By: Express)</w:t>
            </w:r>
          </w:p>
        </w:tc>
        <w:tc>
          <w:tcPr>
            <w:tcW w:type="dxa" w:w="1584"/>
            <w:shd w:fill="FFFFFF"/>
            <w:tcMar>
              <w:top w:w="60" w:type="dxa"/>
              <w:bottom w:w="60" w:type="dxa"/>
              <w:left w:w="100" w:type="dxa"/>
              <w:right w:w="100" w:type="dxa"/>
            </w:tcMar>
          </w:tcPr>
          <w:p>
            <w:pPr>
              <w:spacing w:before="40" w:after="40"/>
              <w:jc w:val="center"/>
            </w:pPr>
            <w:r>
              <w:rPr>
                <w:rFonts w:ascii="Arial" w:hAnsi="Arial"/>
                <w:b/>
                <w:color w:val="334155"/>
                <w:sz w:val="17"/>
              </w:rPr>
              <w:t>INFO</w:t>
            </w:r>
          </w:p>
        </w:tc>
        <w:tc>
          <w:tcPr>
            <w:tcW w:type="dxa" w:w="2880"/>
            <w:shd w:fill="FFFFFF"/>
            <w:tcMar>
              <w:top w:w="60" w:type="dxa"/>
              <w:bottom w:w="60" w:type="dxa"/>
              <w:left w:w="100" w:type="dxa"/>
              <w:right w:w="100" w:type="dxa"/>
            </w:tcMar>
          </w:tcPr>
          <w:p>
            <w:pPr>
              <w:spacing w:before="40" w:after="40"/>
            </w:pPr>
            <w:r>
              <w:rPr>
                <w:rFonts w:ascii="Arial" w:hAnsi="Arial"/>
                <w:sz w:val="16"/>
              </w:rPr>
              <w:t>Technology Exposure (CWE-200)</w:t>
              <w:br/>
            </w:r>
            <w:r>
              <w:rPr>
                <w:rFonts w:ascii="Arial" w:hAnsi="Arial"/>
                <w:i/>
                <w:color w:val="64748B"/>
                <w:sz w:val="15"/>
              </w:rPr>
              <w:t>Eksposur Informasi</w:t>
            </w:r>
          </w:p>
        </w:tc>
      </w:tr>
      <w:tr>
        <w:tc>
          <w:tcPr>
            <w:tcW w:type="dxa" w:w="1152"/>
            <w:shd w:fill="FFFFFF"/>
            <w:tcMar>
              <w:top w:w="60" w:type="dxa"/>
              <w:bottom w:w="60" w:type="dxa"/>
              <w:left w:w="100" w:type="dxa"/>
              <w:right w:w="100" w:type="dxa"/>
            </w:tcMar>
          </w:tcPr>
          <w:p>
            <w:pPr>
              <w:spacing w:before="40" w:after="40"/>
            </w:pPr>
            <w:r>
              <w:rPr>
                <w:rFonts w:ascii="Arial" w:hAnsi="Arial"/>
                <w:b/>
                <w:sz w:val="17"/>
              </w:rPr>
              <w:t>O-01</w:t>
            </w:r>
          </w:p>
        </w:tc>
        <w:tc>
          <w:tcPr>
            <w:tcW w:type="dxa" w:w="5184"/>
            <w:shd w:fill="FFFFFF"/>
            <w:tcMar>
              <w:top w:w="60" w:type="dxa"/>
              <w:bottom w:w="60" w:type="dxa"/>
              <w:left w:w="100" w:type="dxa"/>
              <w:right w:w="100" w:type="dxa"/>
            </w:tcMar>
          </w:tcPr>
          <w:p>
            <w:pPr>
              <w:spacing w:before="40" w:after="40"/>
            </w:pPr>
            <w:r>
              <w:rPr>
                <w:rFonts w:ascii="Arial" w:hAnsi="Arial"/>
                <w:b/>
                <w:sz w:val="17"/>
              </w:rPr>
              <w:t>Network Port Scan Execution Timeout (Exit 124)</w:t>
              <w:br/>
            </w:r>
            <w:r>
              <w:rPr>
                <w:rFonts w:ascii="Arial" w:hAnsi="Arial"/>
                <w:i/>
                <w:color w:val="64748B"/>
                <w:sz w:val="15"/>
              </w:rPr>
              <w:t>Batas Waktu Eksekusi Scan Port Nmap (Exit 124)</w:t>
            </w:r>
          </w:p>
        </w:tc>
        <w:tc>
          <w:tcPr>
            <w:tcW w:type="dxa" w:w="1584"/>
            <w:shd w:fill="FFFFFF"/>
            <w:tcMar>
              <w:top w:w="60" w:type="dxa"/>
              <w:bottom w:w="60" w:type="dxa"/>
              <w:left w:w="100" w:type="dxa"/>
              <w:right w:w="100" w:type="dxa"/>
            </w:tcMar>
          </w:tcPr>
          <w:p>
            <w:pPr>
              <w:spacing w:before="40" w:after="40"/>
              <w:jc w:val="center"/>
            </w:pPr>
            <w:r>
              <w:rPr>
                <w:rFonts w:ascii="Arial" w:hAnsi="Arial"/>
                <w:b/>
                <w:color w:val="334155"/>
                <w:sz w:val="17"/>
              </w:rPr>
              <w:t>INFO</w:t>
            </w:r>
          </w:p>
        </w:tc>
        <w:tc>
          <w:tcPr>
            <w:tcW w:type="dxa" w:w="2880"/>
            <w:shd w:fill="FFFFFF"/>
            <w:tcMar>
              <w:top w:w="60" w:type="dxa"/>
              <w:bottom w:w="60" w:type="dxa"/>
              <w:left w:w="100" w:type="dxa"/>
              <w:right w:w="100" w:type="dxa"/>
            </w:tcMar>
          </w:tcPr>
          <w:p>
            <w:pPr>
              <w:spacing w:before="40" w:after="40"/>
            </w:pPr>
            <w:r>
              <w:rPr>
                <w:rFonts w:ascii="Arial" w:hAnsi="Arial"/>
                <w:sz w:val="16"/>
              </w:rPr>
              <w:t>Scope Limitation Recording</w:t>
              <w:br/>
            </w:r>
            <w:r>
              <w:rPr>
                <w:rFonts w:ascii="Arial" w:hAnsi="Arial"/>
                <w:i/>
                <w:color w:val="64748B"/>
                <w:sz w:val="15"/>
              </w:rPr>
              <w:t>Catatan Keterbatasan Informasi</w:t>
            </w:r>
          </w:p>
        </w:tc>
      </w:tr>
      <w:tr>
        <w:tc>
          <w:tcPr>
            <w:tcW w:type="dxa" w:w="1152"/>
            <w:shd w:fill="FFFFFF"/>
            <w:tcMar>
              <w:top w:w="60" w:type="dxa"/>
              <w:bottom w:w="60" w:type="dxa"/>
              <w:left w:w="100" w:type="dxa"/>
              <w:right w:w="100" w:type="dxa"/>
            </w:tcMar>
          </w:tcPr>
          <w:p>
            <w:pPr>
              <w:spacing w:before="40" w:after="40"/>
            </w:pPr>
            <w:r>
              <w:rPr>
                <w:rFonts w:ascii="Arial" w:hAnsi="Arial"/>
                <w:b/>
                <w:sz w:val="17"/>
              </w:rPr>
              <w:t>O-02</w:t>
            </w:r>
          </w:p>
        </w:tc>
        <w:tc>
          <w:tcPr>
            <w:tcW w:type="dxa" w:w="5184"/>
            <w:shd w:fill="FFFFFF"/>
            <w:tcMar>
              <w:top w:w="60" w:type="dxa"/>
              <w:bottom w:w="60" w:type="dxa"/>
              <w:left w:w="100" w:type="dxa"/>
              <w:right w:w="100" w:type="dxa"/>
            </w:tcMar>
          </w:tcPr>
          <w:p>
            <w:pPr>
              <w:spacing w:before="40" w:after="40"/>
            </w:pPr>
            <w:r>
              <w:rPr>
                <w:rFonts w:ascii="Arial" w:hAnsi="Arial"/>
                <w:b/>
                <w:sz w:val="17"/>
              </w:rPr>
              <w:t>Incomplete Local Environment TLS Trust Store (Verify Code 21)</w:t>
              <w:br/>
            </w:r>
            <w:r>
              <w:rPr>
                <w:rFonts w:ascii="Arial" w:hAnsi="Arial"/>
                <w:i/>
                <w:color w:val="64748B"/>
                <w:sz w:val="15"/>
              </w:rPr>
              <w:t>Ketidaklengkapan Trust Store TLS Lokal (Verify Code 21)</w:t>
            </w:r>
          </w:p>
        </w:tc>
        <w:tc>
          <w:tcPr>
            <w:tcW w:type="dxa" w:w="1584"/>
            <w:shd w:fill="FFFFFF"/>
            <w:tcMar>
              <w:top w:w="60" w:type="dxa"/>
              <w:bottom w:w="60" w:type="dxa"/>
              <w:left w:w="100" w:type="dxa"/>
              <w:right w:w="100" w:type="dxa"/>
            </w:tcMar>
          </w:tcPr>
          <w:p>
            <w:pPr>
              <w:spacing w:before="40" w:after="40"/>
              <w:jc w:val="center"/>
            </w:pPr>
            <w:r>
              <w:rPr>
                <w:rFonts w:ascii="Arial" w:hAnsi="Arial"/>
                <w:b/>
                <w:color w:val="334155"/>
                <w:sz w:val="17"/>
              </w:rPr>
              <w:t>INFO</w:t>
            </w:r>
          </w:p>
        </w:tc>
        <w:tc>
          <w:tcPr>
            <w:tcW w:type="dxa" w:w="2880"/>
            <w:shd w:fill="FFFFFF"/>
            <w:tcMar>
              <w:top w:w="60" w:type="dxa"/>
              <w:bottom w:w="60" w:type="dxa"/>
              <w:left w:w="100" w:type="dxa"/>
              <w:right w:w="100" w:type="dxa"/>
            </w:tcMar>
          </w:tcPr>
          <w:p>
            <w:pPr>
              <w:spacing w:before="40" w:after="40"/>
            </w:pPr>
            <w:r>
              <w:rPr>
                <w:rFonts w:ascii="Arial" w:hAnsi="Arial"/>
                <w:sz w:val="16"/>
              </w:rPr>
              <w:t>Local Client Artifact</w:t>
              <w:br/>
            </w:r>
            <w:r>
              <w:rPr>
                <w:rFonts w:ascii="Arial" w:hAnsi="Arial"/>
                <w:i/>
                <w:color w:val="64748B"/>
                <w:sz w:val="15"/>
              </w:rPr>
              <w:t>Artefak Lingkungan Penguji</w:t>
            </w:r>
          </w:p>
        </w:tc>
      </w:tr>
    </w:tbl>
    <w:p>
      <w:pPr>
        <w:spacing w:after="160"/>
      </w:pPr>
    </w:p>
    <w:p>
      <w:pPr>
        <w:keepNext/>
        <w:spacing w:before="200" w:after="80"/>
      </w:pPr>
      <w:r>
        <w:rPr>
          <w:rFonts w:ascii="Arial" w:hAnsi="Arial"/>
          <w:b/>
          <w:color w:val="0F172A"/>
          <w:sz w:val="22"/>
        </w:rPr>
        <w:t>5. DETAILED FINDINGS BREAKDOWN / RINCIAN TEMUAN</w:t>
      </w:r>
    </w:p>
    <w:p>
      <w:pPr>
        <w:keepNext/>
        <w:spacing w:before="160" w:after="60"/>
      </w:pPr>
      <w:r>
        <w:rPr>
          <w:rFonts w:ascii="Arial" w:hAnsi="Arial"/>
          <w:b/>
          <w:color w:val="1E293B"/>
          <w:sz w:val="19"/>
        </w:rPr>
        <w:t>F-01: Security Header Asymmetry &amp; Unhardened HTTP Port 1100</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Risk Rating:</w:t>
            </w:r>
            <w:r>
              <w:rPr>
                <w:rFonts w:ascii="Arial" w:hAnsi="Arial"/>
                <w:color w:val="334155"/>
                <w:sz w:val="17"/>
              </w:rPr>
              <w:t xml:space="preserve"> LOW  |  </w:t>
            </w:r>
            <w:r>
              <w:rPr>
                <w:rFonts w:ascii="Arial" w:hAnsi="Arial"/>
                <w:b/>
                <w:color w:val="0F172A"/>
                <w:sz w:val="17"/>
              </w:rPr>
              <w:t>CWE:</w:t>
            </w:r>
            <w:r>
              <w:rPr>
                <w:rFonts w:ascii="Arial" w:hAnsi="Arial"/>
                <w:color w:val="334155"/>
                <w:sz w:val="17"/>
              </w:rPr>
              <w:t xml:space="preserve"> CWE-16 / CWE-1021  |  </w:t>
            </w:r>
            <w:r>
              <w:rPr>
                <w:rFonts w:ascii="Arial" w:hAnsi="Arial"/>
                <w:b/>
                <w:color w:val="0F172A"/>
                <w:sz w:val="17"/>
              </w:rPr>
              <w:t>Status:</w:t>
            </w:r>
            <w:r>
              <w:rPr>
                <w:rFonts w:ascii="Arial" w:hAnsi="Arial"/>
                <w:color w:val="334155"/>
                <w:sz w:val="17"/>
              </w:rPr>
              <w:t xml:space="preserve"> Verified Flaw</w:t>
            </w:r>
          </w:p>
          <w:p>
            <w:pPr>
              <w:spacing w:before="40" w:after="80" w:line="276" w:lineRule="auto"/>
              <w:jc w:val="both"/>
            </w:pPr>
            <w:r>
              <w:rPr>
                <w:rFonts w:ascii="Arial" w:hAnsi="Arial"/>
                <w:b/>
                <w:color w:val="0F172A"/>
                <w:sz w:val="17"/>
              </w:rPr>
              <w:t>Impact:</w:t>
            </w:r>
            <w:r>
              <w:rPr>
                <w:rFonts w:ascii="Arial" w:hAnsi="Arial"/>
                <w:color w:val="334155"/>
                <w:sz w:val="17"/>
              </w:rPr>
              <w:t xml:space="preserve"> Direct access to </w:t>
            </w:r>
            <w:r>
              <w:rPr>
                <w:rFonts w:ascii="Consolas" w:hAnsi="Consolas"/>
                <w:color w:val="0F172A"/>
                <w:sz w:val="16"/>
              </w:rPr>
              <w:t>http://10.110.1.9:1100</w:t>
            </w:r>
            <w:r>
              <w:rPr>
                <w:rFonts w:ascii="Arial" w:hAnsi="Arial"/>
                <w:color w:val="334155"/>
                <w:sz w:val="17"/>
              </w:rPr>
              <w:t xml:space="preserve"> omits baseline defensive headers (Strict-Transport-Security, X-Frame-Options, X-Content-Type-Options, CSP). Although no cleartext credential form was observed on the sampled payload, leaving the internal socket accessible without hardening creates potential exposure.</w:t>
            </w:r>
          </w:p>
          <w:p>
            <w:pPr>
              <w:spacing w:before="40" w:after="80" w:line="276" w:lineRule="auto"/>
              <w:jc w:val="both"/>
            </w:pPr>
            <w:r>
              <w:rPr>
                <w:rFonts w:ascii="Arial" w:hAnsi="Arial"/>
                <w:b/>
                <w:color w:val="0F172A"/>
                <w:sz w:val="17"/>
              </w:rPr>
              <w:t>Detailed Narrative:</w:t>
            </w:r>
            <w:r>
              <w:rPr>
                <w:rFonts w:ascii="Arial" w:hAnsi="Arial"/>
                <w:color w:val="334155"/>
                <w:sz w:val="17"/>
              </w:rPr>
              <w:t xml:space="preserve"> Probing confirmed that the HTTPS reverse proxy correctly applies defensive headers, but direct internal connections to port 1100 receive plain caching headers only. This asymmetry indicates defenses exist solely at the outer edge proxy.</w:t>
            </w:r>
          </w:p>
          <w:p>
            <w:pPr>
              <w:spacing w:before="40" w:after="80" w:line="276" w:lineRule="auto"/>
              <w:jc w:val="both"/>
            </w:pPr>
            <w:r>
              <w:rPr>
                <w:rFonts w:ascii="Arial" w:hAnsi="Arial"/>
                <w:b/>
                <w:color w:val="0F172A"/>
                <w:sz w:val="17"/>
              </w:rPr>
              <w:t>Recommended Remediation:</w:t>
            </w:r>
            <w:r>
              <w:rPr>
                <w:rFonts w:ascii="Arial" w:hAnsi="Arial"/>
                <w:color w:val="334155"/>
                <w:sz w:val="17"/>
              </w:rPr>
              <w:br/>
              <w:t xml:space="preserve">1. Bind port 1100 strictly to </w:t>
            </w:r>
            <w:r>
              <w:rPr>
                <w:rFonts w:ascii="Consolas" w:hAnsi="Consolas"/>
                <w:color w:val="0F172A"/>
                <w:sz w:val="16"/>
              </w:rPr>
              <w:t>127.0.0.1:1100</w:t>
            </w:r>
            <w:r>
              <w:rPr>
                <w:rFonts w:ascii="Arial" w:hAnsi="Arial"/>
                <w:color w:val="334155"/>
                <w:sz w:val="17"/>
              </w:rPr>
              <w:t>, forcing all traffic via HTTPS reverse proxy.</w:t>
              <w:br/>
              <w:t>2. If direct access is required, inject standard security headers directly in Express/Nginx.</w:t>
              <w:br/>
              <w:t>3. Enforce automatic HTTP 301 redirection to HTTPS.</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Risk Rating:</w:t>
            </w:r>
            <w:r>
              <w:rPr>
                <w:rFonts w:ascii="Arial" w:hAnsi="Arial"/>
                <w:color w:val="334155"/>
                <w:sz w:val="17"/>
              </w:rPr>
              <w:t xml:space="preserve"> LOW  |  </w:t>
            </w:r>
            <w:r>
              <w:rPr>
                <w:rFonts w:ascii="Arial" w:hAnsi="Arial"/>
                <w:b/>
                <w:color w:val="0F172A"/>
                <w:sz w:val="17"/>
              </w:rPr>
              <w:t>CWE:</w:t>
            </w:r>
            <w:r>
              <w:rPr>
                <w:rFonts w:ascii="Arial" w:hAnsi="Arial"/>
                <w:color w:val="334155"/>
                <w:sz w:val="17"/>
              </w:rPr>
              <w:t xml:space="preserve"> CWE-16 / CWE-1021  |  </w:t>
            </w:r>
            <w:r>
              <w:rPr>
                <w:rFonts w:ascii="Arial" w:hAnsi="Arial"/>
                <w:b/>
                <w:color w:val="0F172A"/>
                <w:sz w:val="17"/>
              </w:rPr>
              <w:t>Status:</w:t>
            </w:r>
            <w:r>
              <w:rPr>
                <w:rFonts w:ascii="Arial" w:hAnsi="Arial"/>
                <w:color w:val="334155"/>
                <w:sz w:val="17"/>
              </w:rPr>
              <w:t xml:space="preserve"> Kelemahan Terverifikasi</w:t>
            </w:r>
          </w:p>
          <w:p>
            <w:pPr>
              <w:spacing w:before="40" w:after="80" w:line="276" w:lineRule="auto"/>
              <w:jc w:val="both"/>
            </w:pPr>
            <w:r>
              <w:rPr>
                <w:rFonts w:ascii="Arial" w:hAnsi="Arial"/>
                <w:b/>
                <w:color w:val="0F172A"/>
                <w:sz w:val="17"/>
              </w:rPr>
              <w:t>Dampak:</w:t>
            </w:r>
            <w:r>
              <w:rPr>
                <w:rFonts w:ascii="Arial" w:hAnsi="Arial"/>
                <w:color w:val="334155"/>
                <w:sz w:val="17"/>
              </w:rPr>
              <w:t xml:space="preserve"> Akses langsung ke </w:t>
            </w:r>
            <w:r>
              <w:rPr>
                <w:rFonts w:ascii="Consolas" w:hAnsi="Consolas"/>
                <w:color w:val="0F172A"/>
                <w:sz w:val="16"/>
              </w:rPr>
              <w:t>http://10.110.1.9:1100</w:t>
            </w:r>
            <w:r>
              <w:rPr>
                <w:rFonts w:ascii="Arial" w:hAnsi="Arial"/>
                <w:color w:val="334155"/>
                <w:sz w:val="17"/>
              </w:rPr>
              <w:t xml:space="preserve"> tidak menyertakan header pertahanan standar (HSTS, X-Frame-Options, X-Content-Type-Options, CSP). Kendati tidak teramati adanya form login berpassword pada sampel 2 KiB, ketiadaan proteksi pada socket internal membuka potensi risiko.</w:t>
            </w:r>
          </w:p>
          <w:p>
            <w:pPr>
              <w:spacing w:before="40" w:after="80" w:line="276" w:lineRule="auto"/>
              <w:jc w:val="both"/>
            </w:pPr>
            <w:r>
              <w:rPr>
                <w:rFonts w:ascii="Arial" w:hAnsi="Arial"/>
                <w:b/>
                <w:color w:val="0F172A"/>
                <w:sz w:val="17"/>
              </w:rPr>
              <w:t>Deskripsi Rinci:</w:t>
            </w:r>
            <w:r>
              <w:rPr>
                <w:rFonts w:ascii="Arial" w:hAnsi="Arial"/>
                <w:color w:val="334155"/>
                <w:sz w:val="17"/>
              </w:rPr>
              <w:t xml:space="preserve"> Hasil audit membuktikan reverse proxy HTTPS menerapkan header keamanan dengan baik, namun akses langsung ke port 1100 hanya menghasilkan header cache. Asimetri ini menunjukkan proteksi hanya berada di lapisan luar reverse proxy.</w:t>
            </w:r>
          </w:p>
          <w:p>
            <w:pPr>
              <w:spacing w:before="40" w:after="80" w:line="276" w:lineRule="auto"/>
              <w:jc w:val="both"/>
            </w:pPr>
            <w:r>
              <w:rPr>
                <w:rFonts w:ascii="Arial" w:hAnsi="Arial"/>
                <w:b/>
                <w:color w:val="0F172A"/>
                <w:sz w:val="17"/>
              </w:rPr>
              <w:t>Rekomendasi Perbaikan:</w:t>
            </w:r>
            <w:r>
              <w:rPr>
                <w:rFonts w:ascii="Arial" w:hAnsi="Arial"/>
                <w:color w:val="334155"/>
                <w:sz w:val="17"/>
              </w:rPr>
              <w:br/>
              <w:t xml:space="preserve">1. Batasi binding port 1100 hanya ke </w:t>
            </w:r>
            <w:r>
              <w:rPr>
                <w:rFonts w:ascii="Consolas" w:hAnsi="Consolas"/>
                <w:color w:val="0F172A"/>
                <w:sz w:val="16"/>
              </w:rPr>
              <w:t>127.0.0.1:1100</w:t>
            </w:r>
            <w:r>
              <w:rPr>
                <w:rFonts w:ascii="Arial" w:hAnsi="Arial"/>
                <w:color w:val="334155"/>
                <w:sz w:val="17"/>
              </w:rPr>
              <w:t xml:space="preserve"> dan alihkan seluruh trafik via reverse proxy HTTPS.</w:t>
              <w:br/>
              <w:t>2. Pasang header keamanan standar langsung pada konfigurasi Express/Nginx backend bila akses langsung dibutuhkan.</w:t>
              <w:br/>
              <w:t>3. Terapkan pengalihan otomatis 301 ke HTTPS.</w:t>
            </w:r>
          </w:p>
        </w:tc>
      </w:tr>
    </w:tbl>
    <w:p>
      <w:pPr>
        <w:spacing w:after="120"/>
      </w:pPr>
    </w:p>
    <w:tbl>
      <w:tblPr>
        <w:tblW w:type="auto" w:w="0"/>
        <w:jc w:val="center"/>
        <w:tblBorders>
          <w:top w:val="single" w:sz="6" w:space="0" w:color="334155"/>
          <w:bottom w:val="single" w:sz="6" w:space="0" w:color="334155"/>
          <w:insideH w:val="single" w:sz="6" w:space="0" w:color="334155"/>
          <w:insideV w:val="single" w:sz="6" w:space="0" w:color="334155"/>
          <w:left w:val="single" w:sz="6" w:space="0" w:color="334155"/>
          <w:right w:val="single" w:sz="6" w:space="0" w:color="334155"/>
        </w:tblBorders>
        <w:tblLayout w:type="fixed"/>
        <w:tblLook w:firstColumn="1" w:firstRow="1" w:lastColumn="0" w:lastRow="0" w:noHBand="0" w:noVBand="1" w:val="04A0"/>
      </w:tblPr>
      <w:tblGrid>
        <w:gridCol w:w="10469"/>
      </w:tblGrid>
      <w:tr>
        <w:tc>
          <w:tcPr>
            <w:tcW w:type="dxa" w:w="10800"/>
            <w:shd w:fill="0F172A"/>
            <w:tcMar>
              <w:top w:w="140" w:type="dxa"/>
              <w:bottom w:w="140" w:type="dxa"/>
              <w:left w:w="180" w:type="dxa"/>
              <w:right w:w="180" w:type="dxa"/>
            </w:tcMar>
          </w:tcPr>
          <w:p>
            <w:pPr>
              <w:spacing w:before="40" w:after="40" w:line="252" w:lineRule="auto"/>
            </w:pPr>
            <w:r>
              <w:rPr>
                <w:rFonts w:ascii="Consolas" w:hAnsi="Consolas"/>
                <w:color w:val="F8FAFC"/>
                <w:sz w:val="15"/>
              </w:rPr>
              <w:t>$ curl -I http://10.110.1.9:1100/</w:t>
              <w:br/>
              <w:t>HTTP/1.1 200 OK</w:t>
              <w:br/>
              <w:t>Server: nginx/1.22.1</w:t>
              <w:br/>
              <w:t>X-Powered-By: Express</w:t>
              <w:br/>
              <w:t>Content-Type: text/html; charset=UTF-8</w:t>
              <w:br/>
              <w:t>(Missing: Strict-Transport-Security, X-Frame-Options, X-Content-Type-Options)</w:t>
              <w:br/>
              <w:br/>
              <w:t>$ curl -k -I https://deadstock.first-resources.com/</w:t>
              <w:br/>
              <w:t>HTTP/1.1 200 OK</w:t>
              <w:br/>
              <w:t>Server: nginx</w:t>
              <w:br/>
              <w:t>Strict-Transport-Security: max-age=86400</w:t>
              <w:br/>
              <w:t>X-Frame-Options: SAMEORIGIN</w:t>
              <w:br/>
              <w:t>X-Content-Type-Options: nosniff</w:t>
            </w:r>
          </w:p>
        </w:tc>
      </w:tr>
    </w:tbl>
    <w:p>
      <w:pPr>
        <w:spacing w:after="120"/>
      </w:pPr>
    </w:p>
    <w:p>
      <w:pPr>
        <w:keepNext/>
        <w:spacing w:before="160" w:after="60"/>
      </w:pPr>
      <w:r>
        <w:rPr>
          <w:rFonts w:ascii="Arial" w:hAnsi="Arial"/>
          <w:b/>
          <w:color w:val="1E293B"/>
          <w:sz w:val="19"/>
        </w:rPr>
        <w:t>F-02: Backend Framework &amp; Server Version Disclosure</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Risk Rating:</w:t>
            </w:r>
            <w:r>
              <w:rPr>
                <w:rFonts w:ascii="Arial" w:hAnsi="Arial"/>
                <w:color w:val="334155"/>
                <w:sz w:val="17"/>
              </w:rPr>
              <w:t xml:space="preserve"> INFORMATIONAL  |  </w:t>
            </w:r>
            <w:r>
              <w:rPr>
                <w:rFonts w:ascii="Arial" w:hAnsi="Arial"/>
                <w:b/>
                <w:color w:val="0F172A"/>
                <w:sz w:val="17"/>
              </w:rPr>
              <w:t>CWE:</w:t>
            </w:r>
            <w:r>
              <w:rPr>
                <w:rFonts w:ascii="Arial" w:hAnsi="Arial"/>
                <w:color w:val="334155"/>
                <w:sz w:val="17"/>
              </w:rPr>
              <w:t xml:space="preserve"> CWE-200  |  </w:t>
            </w:r>
            <w:r>
              <w:rPr>
                <w:rFonts w:ascii="Arial" w:hAnsi="Arial"/>
                <w:b/>
                <w:color w:val="0F172A"/>
                <w:sz w:val="17"/>
              </w:rPr>
              <w:t>Status:</w:t>
            </w:r>
            <w:r>
              <w:rPr>
                <w:rFonts w:ascii="Arial" w:hAnsi="Arial"/>
                <w:color w:val="334155"/>
                <w:sz w:val="17"/>
              </w:rPr>
              <w:t xml:space="preserve"> Verified Exposure</w:t>
            </w:r>
          </w:p>
          <w:p>
            <w:pPr>
              <w:spacing w:before="40" w:after="80" w:line="276" w:lineRule="auto"/>
              <w:jc w:val="both"/>
            </w:pPr>
            <w:r>
              <w:rPr>
                <w:rFonts w:ascii="Arial" w:hAnsi="Arial"/>
                <w:b/>
                <w:color w:val="0F172A"/>
                <w:sz w:val="17"/>
              </w:rPr>
              <w:t>Impact:</w:t>
            </w:r>
            <w:r>
              <w:rPr>
                <w:rFonts w:ascii="Arial" w:hAnsi="Arial"/>
                <w:color w:val="334155"/>
                <w:sz w:val="17"/>
              </w:rPr>
              <w:t xml:space="preserve"> Responses from port 1100 reveal </w:t>
            </w:r>
            <w:r>
              <w:rPr>
                <w:rFonts w:ascii="Consolas" w:hAnsi="Consolas"/>
                <w:color w:val="0F172A"/>
                <w:sz w:val="16"/>
              </w:rPr>
              <w:t>X-Powered-By: Express</w:t>
            </w:r>
            <w:r>
              <w:rPr>
                <w:rFonts w:ascii="Arial" w:hAnsi="Arial"/>
                <w:color w:val="334155"/>
                <w:sz w:val="17"/>
              </w:rPr>
              <w:t xml:space="preserve"> and </w:t>
            </w:r>
            <w:r>
              <w:rPr>
                <w:rFonts w:ascii="Consolas" w:hAnsi="Consolas"/>
                <w:color w:val="0F172A"/>
                <w:sz w:val="16"/>
              </w:rPr>
              <w:t>Server: nginx/1.22.1</w:t>
            </w:r>
            <w:r>
              <w:rPr>
                <w:rFonts w:ascii="Arial" w:hAnsi="Arial"/>
                <w:color w:val="334155"/>
                <w:sz w:val="17"/>
              </w:rPr>
              <w:t>. While not an exploitable vulnerability alone, it aids attackers in fingerprinting the stack.</w:t>
            </w:r>
          </w:p>
          <w:p>
            <w:pPr>
              <w:spacing w:before="40" w:after="80" w:line="276" w:lineRule="auto"/>
              <w:jc w:val="both"/>
            </w:pPr>
            <w:r>
              <w:rPr>
                <w:rFonts w:ascii="Arial" w:hAnsi="Arial"/>
                <w:b/>
                <w:color w:val="0F172A"/>
                <w:sz w:val="17"/>
              </w:rPr>
              <w:t>Remediation:</w:t>
            </w:r>
            <w:r>
              <w:rPr>
                <w:rFonts w:ascii="Arial" w:hAnsi="Arial"/>
                <w:color w:val="334155"/>
                <w:sz w:val="17"/>
              </w:rPr>
              <w:t xml:space="preserve"> Declare </w:t>
            </w:r>
            <w:r>
              <w:rPr>
                <w:rFonts w:ascii="Consolas" w:hAnsi="Consolas"/>
                <w:color w:val="0F172A"/>
                <w:sz w:val="16"/>
              </w:rPr>
              <w:t>app.disable('x-powered-by')</w:t>
            </w:r>
            <w:r>
              <w:rPr>
                <w:rFonts w:ascii="Arial" w:hAnsi="Arial"/>
                <w:color w:val="334155"/>
                <w:sz w:val="17"/>
              </w:rPr>
              <w:t xml:space="preserve"> in Express and set </w:t>
            </w:r>
            <w:r>
              <w:rPr>
                <w:rFonts w:ascii="Consolas" w:hAnsi="Consolas"/>
                <w:color w:val="0F172A"/>
                <w:sz w:val="16"/>
              </w:rPr>
              <w:t>server_tokens off;</w:t>
            </w:r>
            <w:r>
              <w:rPr>
                <w:rFonts w:ascii="Arial" w:hAnsi="Arial"/>
                <w:color w:val="334155"/>
                <w:sz w:val="17"/>
              </w:rPr>
              <w:t xml:space="preserve"> in Nginx.</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Risk Rating:</w:t>
            </w:r>
            <w:r>
              <w:rPr>
                <w:rFonts w:ascii="Arial" w:hAnsi="Arial"/>
                <w:color w:val="334155"/>
                <w:sz w:val="17"/>
              </w:rPr>
              <w:t xml:space="preserve"> INFORMATIONAL  |  </w:t>
            </w:r>
            <w:r>
              <w:rPr>
                <w:rFonts w:ascii="Arial" w:hAnsi="Arial"/>
                <w:b/>
                <w:color w:val="0F172A"/>
                <w:sz w:val="17"/>
              </w:rPr>
              <w:t>CWE:</w:t>
            </w:r>
            <w:r>
              <w:rPr>
                <w:rFonts w:ascii="Arial" w:hAnsi="Arial"/>
                <w:color w:val="334155"/>
                <w:sz w:val="17"/>
              </w:rPr>
              <w:t xml:space="preserve"> CWE-200  |  </w:t>
            </w:r>
            <w:r>
              <w:rPr>
                <w:rFonts w:ascii="Arial" w:hAnsi="Arial"/>
                <w:b/>
                <w:color w:val="0F172A"/>
                <w:sz w:val="17"/>
              </w:rPr>
              <w:t>Status:</w:t>
            </w:r>
            <w:r>
              <w:rPr>
                <w:rFonts w:ascii="Arial" w:hAnsi="Arial"/>
                <w:color w:val="334155"/>
                <w:sz w:val="17"/>
              </w:rPr>
              <w:t xml:space="preserve"> Eksposur Terverifikasi</w:t>
            </w:r>
          </w:p>
          <w:p>
            <w:pPr>
              <w:spacing w:before="40" w:after="80" w:line="276" w:lineRule="auto"/>
              <w:jc w:val="both"/>
            </w:pPr>
            <w:r>
              <w:rPr>
                <w:rFonts w:ascii="Arial" w:hAnsi="Arial"/>
                <w:b/>
                <w:color w:val="0F172A"/>
                <w:sz w:val="17"/>
              </w:rPr>
              <w:t>Dampak:</w:t>
            </w:r>
            <w:r>
              <w:rPr>
                <w:rFonts w:ascii="Arial" w:hAnsi="Arial"/>
                <w:color w:val="334155"/>
                <w:sz w:val="17"/>
              </w:rPr>
              <w:t xml:space="preserve"> Respons port 1100 mengekspos </w:t>
            </w:r>
            <w:r>
              <w:rPr>
                <w:rFonts w:ascii="Consolas" w:hAnsi="Consolas"/>
                <w:color w:val="0F172A"/>
                <w:sz w:val="16"/>
              </w:rPr>
              <w:t>X-Powered-By: Express</w:t>
            </w:r>
            <w:r>
              <w:rPr>
                <w:rFonts w:ascii="Arial" w:hAnsi="Arial"/>
                <w:color w:val="334155"/>
                <w:sz w:val="17"/>
              </w:rPr>
              <w:t xml:space="preserve"> dan </w:t>
            </w:r>
            <w:r>
              <w:rPr>
                <w:rFonts w:ascii="Consolas" w:hAnsi="Consolas"/>
                <w:color w:val="0F172A"/>
                <w:sz w:val="16"/>
              </w:rPr>
              <w:t>Server: nginx/1.22.1</w:t>
            </w:r>
            <w:r>
              <w:rPr>
                <w:rFonts w:ascii="Arial" w:hAnsi="Arial"/>
                <w:color w:val="334155"/>
                <w:sz w:val="17"/>
              </w:rPr>
              <w:t>. Walaupun bukan celah langsung, informasi ini mempermudah pemetaan teknologi target oleh penyerang.</w:t>
            </w:r>
          </w:p>
          <w:p>
            <w:pPr>
              <w:spacing w:before="40" w:after="80" w:line="276" w:lineRule="auto"/>
              <w:jc w:val="both"/>
            </w:pPr>
            <w:r>
              <w:rPr>
                <w:rFonts w:ascii="Arial" w:hAnsi="Arial"/>
                <w:b/>
                <w:color w:val="0F172A"/>
                <w:sz w:val="17"/>
              </w:rPr>
              <w:t>Rekomendasi Perbaikan:</w:t>
            </w:r>
            <w:r>
              <w:rPr>
                <w:rFonts w:ascii="Arial" w:hAnsi="Arial"/>
                <w:color w:val="334155"/>
                <w:sz w:val="17"/>
              </w:rPr>
              <w:t xml:space="preserve"> Tambahkan </w:t>
            </w:r>
            <w:r>
              <w:rPr>
                <w:rFonts w:ascii="Consolas" w:hAnsi="Consolas"/>
                <w:color w:val="0F172A"/>
                <w:sz w:val="16"/>
              </w:rPr>
              <w:t>app.disable('x-powered-by')</w:t>
            </w:r>
            <w:r>
              <w:rPr>
                <w:rFonts w:ascii="Arial" w:hAnsi="Arial"/>
                <w:color w:val="334155"/>
                <w:sz w:val="17"/>
              </w:rPr>
              <w:t xml:space="preserve"> pada Express dan </w:t>
            </w:r>
            <w:r>
              <w:rPr>
                <w:rFonts w:ascii="Consolas" w:hAnsi="Consolas"/>
                <w:color w:val="0F172A"/>
                <w:sz w:val="16"/>
              </w:rPr>
              <w:t>server_tokens off;</w:t>
            </w:r>
            <w:r>
              <w:rPr>
                <w:rFonts w:ascii="Arial" w:hAnsi="Arial"/>
                <w:color w:val="334155"/>
                <w:sz w:val="17"/>
              </w:rPr>
              <w:t xml:space="preserve"> pada Nginx.</w:t>
            </w:r>
          </w:p>
        </w:tc>
      </w:tr>
    </w:tbl>
    <w:p>
      <w:pPr>
        <w:spacing w:after="120"/>
      </w:pPr>
    </w:p>
    <w:p>
      <w:pPr>
        <w:keepNext/>
        <w:spacing w:before="200" w:after="80"/>
      </w:pPr>
      <w:r>
        <w:rPr>
          <w:rFonts w:ascii="Arial" w:hAnsi="Arial"/>
          <w:b/>
          <w:color w:val="0F172A"/>
          <w:sz w:val="22"/>
        </w:rPr>
        <w:t>6. ADDITIONAL SECURITY OBSERVATIONS &amp; TELEMETRY</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O-01 (Port Scan Timeout):</w:t>
            </w:r>
            <w:r>
              <w:rPr>
                <w:rFonts w:ascii="Arial" w:hAnsi="Arial"/>
                <w:color w:val="334155"/>
                <w:sz w:val="17"/>
              </w:rPr>
              <w:t xml:space="preserve"> Subtask 194 Nmap scan reached the 180-second terminal harness limit (exit 124) due to conservative -T2 timing over 2 hosts. In compliance with anti-loop rules, it was logged to </w:t>
            </w:r>
            <w:r>
              <w:rPr>
                <w:rFonts w:ascii="Consolas" w:hAnsi="Consolas"/>
                <w:color w:val="0F172A"/>
                <w:sz w:val="16"/>
              </w:rPr>
              <w:t>recon_errors.txt</w:t>
            </w:r>
            <w:r>
              <w:rPr>
                <w:rFonts w:ascii="Arial" w:hAnsi="Arial"/>
                <w:color w:val="334155"/>
                <w:sz w:val="17"/>
              </w:rPr>
              <w:t xml:space="preserve"> without retry.</w:t>
            </w:r>
          </w:p>
          <w:p>
            <w:pPr>
              <w:spacing w:before="40" w:after="80" w:line="276" w:lineRule="auto"/>
              <w:jc w:val="both"/>
            </w:pPr>
            <w:r>
              <w:rPr>
                <w:rFonts w:ascii="Arial" w:hAnsi="Arial"/>
                <w:b/>
                <w:color w:val="0F172A"/>
                <w:sz w:val="17"/>
              </w:rPr>
              <w:t>O-02 (Local TLS Verify-21):</w:t>
            </w:r>
            <w:r>
              <w:rPr>
                <w:rFonts w:ascii="Arial" w:hAnsi="Arial"/>
                <w:color w:val="334155"/>
                <w:sz w:val="17"/>
              </w:rPr>
              <w:t xml:space="preserve"> OpenSSL returned verify code 21 due to absent intermediate CA bundle on the tester workstation. The public Sectigo certificate is legitimately valid through January 2027.</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O-01 (Batas Waktu Scan Port):</w:t>
            </w:r>
            <w:r>
              <w:rPr>
                <w:rFonts w:ascii="Arial" w:hAnsi="Arial"/>
                <w:color w:val="334155"/>
                <w:sz w:val="17"/>
              </w:rPr>
              <w:t xml:space="preserve"> Subtask 194 Nmap mencapai batas waktu 180s (exit 124) akibat profil waktu -T2 pada 2 target. Sesuai protokol anti-loop, kejadian dicatat pada </w:t>
            </w:r>
            <w:r>
              <w:rPr>
                <w:rFonts w:ascii="Consolas" w:hAnsi="Consolas"/>
                <w:color w:val="0F172A"/>
                <w:sz w:val="16"/>
              </w:rPr>
              <w:t>recon_errors.txt</w:t>
            </w:r>
            <w:r>
              <w:rPr>
                <w:rFonts w:ascii="Arial" w:hAnsi="Arial"/>
                <w:color w:val="334155"/>
                <w:sz w:val="17"/>
              </w:rPr>
              <w:t xml:space="preserve"> tanpa perulangan.</w:t>
            </w:r>
          </w:p>
          <w:p>
            <w:pPr>
              <w:spacing w:before="40" w:after="80" w:line="276" w:lineRule="auto"/>
              <w:jc w:val="both"/>
            </w:pPr>
            <w:r>
              <w:rPr>
                <w:rFonts w:ascii="Arial" w:hAnsi="Arial"/>
                <w:b/>
                <w:color w:val="0F172A"/>
                <w:sz w:val="17"/>
              </w:rPr>
              <w:t>O-02 (TLS Verify-21 Lokal):</w:t>
            </w:r>
            <w:r>
              <w:rPr>
                <w:rFonts w:ascii="Arial" w:hAnsi="Arial"/>
                <w:color w:val="334155"/>
                <w:sz w:val="17"/>
              </w:rPr>
              <w:t xml:space="preserve"> OpenSSL menghasilkan verify code 21 akibat belum tersinkronisasinya intermediate CA pada workstation penguji. Sertifikat publik Sectigo terbukti valid dan resmi hingga Januari 2027.</w:t>
            </w:r>
          </w:p>
        </w:tc>
      </w:tr>
    </w:tbl>
    <w:p>
      <w:pPr>
        <w:spacing w:after="120"/>
      </w:pPr>
    </w:p>
    <w:p>
      <w:pPr>
        <w:keepNext/>
        <w:spacing w:before="200" w:after="80"/>
      </w:pPr>
      <w:r>
        <w:rPr>
          <w:rFonts w:ascii="Arial" w:hAnsi="Arial"/>
          <w:b/>
          <w:color w:val="0F172A"/>
          <w:sz w:val="22"/>
        </w:rPr>
        <w:t>7. VERIFIED CONTROLS &amp; NEGATIVE TEST RESULTS / KONTROL TERVERIFIKASI</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2E8F0"/>
            <w:tcMar>
              <w:top w:w="80" w:type="dxa"/>
              <w:bottom w:w="80" w:type="dxa"/>
              <w:left w:w="120" w:type="dxa"/>
              <w:right w:w="120" w:type="dxa"/>
            </w:tcMar>
          </w:tcPr>
          <w:p>
            <w:r>
              <w:rPr>
                <w:rFonts w:ascii="Arial" w:hAnsi="Arial"/>
                <w:b/>
                <w:sz w:val="17"/>
              </w:rPr>
              <w:t>Security Parameter &amp; Verified Control (English)</w:t>
            </w:r>
          </w:p>
        </w:tc>
        <w:tc>
          <w:tcPr>
            <w:tcW w:type="dxa" w:w="5400"/>
            <w:shd w:fill="E2E8F0"/>
            <w:tcMar>
              <w:top w:w="80" w:type="dxa"/>
              <w:bottom w:w="80" w:type="dxa"/>
              <w:left w:w="120" w:type="dxa"/>
              <w:right w:w="120" w:type="dxa"/>
            </w:tcMar>
          </w:tcPr>
          <w:p>
            <w:r>
              <w:rPr>
                <w:rFonts w:ascii="Arial" w:hAnsi="Arial"/>
                <w:b/>
                <w:sz w:val="17"/>
              </w:rPr>
              <w:t>Hasil Verifikasi &amp; Kontrol Keamanan (Bahasa Indonesia)</w:t>
            </w:r>
          </w:p>
        </w:tc>
      </w:tr>
      <w:tr>
        <w:tc>
          <w:tcPr>
            <w:tcW w:type="dxa" w:w="5400"/>
            <w:shd w:fill="FFFFFF"/>
            <w:tcMar>
              <w:top w:w="60" w:type="dxa"/>
              <w:bottom w:w="60" w:type="dxa"/>
              <w:left w:w="120" w:type="dxa"/>
              <w:right w:w="120" w:type="dxa"/>
            </w:tcMar>
          </w:tcPr>
          <w:p>
            <w:pPr>
              <w:spacing w:before="40" w:after="40"/>
            </w:pPr>
            <w:r>
              <w:rPr>
                <w:rFonts w:ascii="Arial" w:hAnsi="Arial"/>
                <w:sz w:val="16"/>
              </w:rPr>
              <w:t>TLS 1.3 Cryptography: Modern TLSv1.3 negotiated with cipher TLS_AES_256_GCM_SHA384 and X25519 key exchange.</w:t>
            </w:r>
          </w:p>
        </w:tc>
        <w:tc>
          <w:tcPr>
            <w:tcW w:type="dxa" w:w="5400"/>
            <w:shd w:fill="FFFFFF"/>
            <w:tcMar>
              <w:top w:w="60" w:type="dxa"/>
              <w:bottom w:w="60" w:type="dxa"/>
              <w:left w:w="120" w:type="dxa"/>
              <w:right w:w="120" w:type="dxa"/>
            </w:tcMar>
          </w:tcPr>
          <w:p>
            <w:pPr>
              <w:spacing w:before="40" w:after="40"/>
            </w:pPr>
            <w:r>
              <w:rPr>
                <w:rFonts w:ascii="Arial" w:hAnsi="Arial"/>
                <w:sz w:val="16"/>
              </w:rPr>
              <w:t>Kriptografi TLS 1.3: TLSv1.3 modern ternegosiasi dengan cipher kuat TLS_AES_256_GCM_SHA384 dan pertukaran kunci X25519.</w:t>
            </w:r>
          </w:p>
        </w:tc>
      </w:tr>
      <w:tr>
        <w:tc>
          <w:tcPr>
            <w:tcW w:type="dxa" w:w="5400"/>
            <w:shd w:fill="FFFFFF"/>
            <w:tcMar>
              <w:top w:w="60" w:type="dxa"/>
              <w:bottom w:w="60" w:type="dxa"/>
              <w:left w:w="120" w:type="dxa"/>
              <w:right w:w="120" w:type="dxa"/>
            </w:tcMar>
          </w:tcPr>
          <w:p>
            <w:pPr>
              <w:spacing w:before="40" w:after="40"/>
            </w:pPr>
            <w:r>
              <w:rPr>
                <w:rFonts w:ascii="Arial" w:hAnsi="Arial"/>
                <w:sz w:val="16"/>
              </w:rPr>
              <w:t>HSTS Enforcement: Strict-Transport-Security header active on HTTPS with max-age=86400.</w:t>
            </w:r>
          </w:p>
        </w:tc>
        <w:tc>
          <w:tcPr>
            <w:tcW w:type="dxa" w:w="5400"/>
            <w:shd w:fill="FFFFFF"/>
            <w:tcMar>
              <w:top w:w="60" w:type="dxa"/>
              <w:bottom w:w="60" w:type="dxa"/>
              <w:left w:w="120" w:type="dxa"/>
              <w:right w:w="120" w:type="dxa"/>
            </w:tcMar>
          </w:tcPr>
          <w:p>
            <w:pPr>
              <w:spacing w:before="40" w:after="40"/>
            </w:pPr>
            <w:r>
              <w:rPr>
                <w:rFonts w:ascii="Arial" w:hAnsi="Arial"/>
                <w:sz w:val="16"/>
              </w:rPr>
              <w:t>Penerapan HSTS: Header Strict-Transport-Security aktif pada HTTPS dengan parameter durasi max-age=86400.</w:t>
            </w:r>
          </w:p>
        </w:tc>
      </w:tr>
      <w:tr>
        <w:tc>
          <w:tcPr>
            <w:tcW w:type="dxa" w:w="5400"/>
            <w:shd w:fill="FFFFFF"/>
            <w:tcMar>
              <w:top w:w="60" w:type="dxa"/>
              <w:bottom w:w="60" w:type="dxa"/>
              <w:left w:w="120" w:type="dxa"/>
              <w:right w:w="120" w:type="dxa"/>
            </w:tcMar>
          </w:tcPr>
          <w:p>
            <w:pPr>
              <w:spacing w:before="40" w:after="40"/>
            </w:pPr>
            <w:r>
              <w:rPr>
                <w:rFonts w:ascii="Arial" w:hAnsi="Arial"/>
                <w:sz w:val="16"/>
              </w:rPr>
              <w:t>Anti-Clickjacking Framing: X-Frame-Options: SAMEORIGIN enforced on public HTTPS endpoint.</w:t>
            </w:r>
          </w:p>
        </w:tc>
        <w:tc>
          <w:tcPr>
            <w:tcW w:type="dxa" w:w="5400"/>
            <w:shd w:fill="FFFFFF"/>
            <w:tcMar>
              <w:top w:w="60" w:type="dxa"/>
              <w:bottom w:w="60" w:type="dxa"/>
              <w:left w:w="120" w:type="dxa"/>
              <w:right w:w="120" w:type="dxa"/>
            </w:tcMar>
          </w:tcPr>
          <w:p>
            <w:pPr>
              <w:spacing w:before="40" w:after="40"/>
            </w:pPr>
            <w:r>
              <w:rPr>
                <w:rFonts w:ascii="Arial" w:hAnsi="Arial"/>
                <w:sz w:val="16"/>
              </w:rPr>
              <w:t>Kebijakan Anti-Clickjacking: Header X-Frame-Options: SAMEORIGIN aktif pada HTTPS mencegah framing ilegal.</w:t>
            </w:r>
          </w:p>
        </w:tc>
      </w:tr>
      <w:tr>
        <w:tc>
          <w:tcPr>
            <w:tcW w:type="dxa" w:w="5400"/>
            <w:shd w:fill="FFFFFF"/>
            <w:tcMar>
              <w:top w:w="60" w:type="dxa"/>
              <w:bottom w:w="60" w:type="dxa"/>
              <w:left w:w="120" w:type="dxa"/>
              <w:right w:w="120" w:type="dxa"/>
            </w:tcMar>
          </w:tcPr>
          <w:p>
            <w:pPr>
              <w:spacing w:before="40" w:after="40"/>
            </w:pPr>
            <w:r>
              <w:rPr>
                <w:rFonts w:ascii="Arial" w:hAnsi="Arial"/>
                <w:sz w:val="16"/>
              </w:rPr>
              <w:t>MIME Sniffing Defense: X-Content-Type-Options: nosniff enforced on HTTPS.</w:t>
            </w:r>
          </w:p>
        </w:tc>
        <w:tc>
          <w:tcPr>
            <w:tcW w:type="dxa" w:w="5400"/>
            <w:shd w:fill="FFFFFF"/>
            <w:tcMar>
              <w:top w:w="60" w:type="dxa"/>
              <w:bottom w:w="60" w:type="dxa"/>
              <w:left w:w="120" w:type="dxa"/>
              <w:right w:w="120" w:type="dxa"/>
            </w:tcMar>
          </w:tcPr>
          <w:p>
            <w:pPr>
              <w:spacing w:before="40" w:after="40"/>
            </w:pPr>
            <w:r>
              <w:rPr>
                <w:rFonts w:ascii="Arial" w:hAnsi="Arial"/>
                <w:sz w:val="16"/>
              </w:rPr>
              <w:t>Proteksi MIME Sniffing: Header X-Content-Type-Options: nosniff aktif pada HTTPS menolak sniffing tipe konten.</w:t>
            </w:r>
          </w:p>
        </w:tc>
      </w:tr>
      <w:tr>
        <w:tc>
          <w:tcPr>
            <w:tcW w:type="dxa" w:w="5400"/>
            <w:shd w:fill="FFFFFF"/>
            <w:tcMar>
              <w:top w:w="60" w:type="dxa"/>
              <w:bottom w:w="60" w:type="dxa"/>
              <w:left w:w="120" w:type="dxa"/>
              <w:right w:w="120" w:type="dxa"/>
            </w:tcMar>
          </w:tcPr>
          <w:p>
            <w:pPr>
              <w:spacing w:before="40" w:after="40"/>
            </w:pPr>
            <w:r>
              <w:rPr>
                <w:rFonts w:ascii="Arial" w:hAnsi="Arial"/>
                <w:sz w:val="16"/>
              </w:rPr>
              <w:t>Infrastructure Masking: DNS CNAME routes to lkt-infra.first-resources.com (10.100.2.64), isolating backend IP.</w:t>
            </w:r>
          </w:p>
        </w:tc>
        <w:tc>
          <w:tcPr>
            <w:tcW w:type="dxa" w:w="5400"/>
            <w:shd w:fill="FFFFFF"/>
            <w:tcMar>
              <w:top w:w="60" w:type="dxa"/>
              <w:bottom w:w="60" w:type="dxa"/>
              <w:left w:w="120" w:type="dxa"/>
              <w:right w:w="120" w:type="dxa"/>
            </w:tcMar>
          </w:tcPr>
          <w:p>
            <w:pPr>
              <w:spacing w:before="40" w:after="40"/>
            </w:pPr>
            <w:r>
              <w:rPr>
                <w:rFonts w:ascii="Arial" w:hAnsi="Arial"/>
                <w:sz w:val="16"/>
              </w:rPr>
              <w:t>Masking Infrastruktur: CNAME DNS mengarah ke lkt-infra.first-resources.com (10.100.2.64), menyamarkan IP backend langsung.</w:t>
            </w:r>
          </w:p>
        </w:tc>
      </w:tr>
      <w:tr>
        <w:tc>
          <w:tcPr>
            <w:tcW w:type="dxa" w:w="5400"/>
            <w:shd w:fill="FFFFFF"/>
            <w:tcMar>
              <w:top w:w="60" w:type="dxa"/>
              <w:bottom w:w="60" w:type="dxa"/>
              <w:left w:w="120" w:type="dxa"/>
              <w:right w:w="120" w:type="dxa"/>
            </w:tcMar>
          </w:tcPr>
          <w:p>
            <w:pPr>
              <w:spacing w:before="40" w:after="40"/>
            </w:pPr>
            <w:r>
              <w:rPr>
                <w:rFonts w:ascii="Arial" w:hAnsi="Arial"/>
                <w:sz w:val="16"/>
              </w:rPr>
              <w:t>Controlled Application Response Size: Application HEAD responses return concise headers; GET responses serve structured 2 KiB baseline HTML without verbose stack trace leaks.</w:t>
            </w:r>
          </w:p>
        </w:tc>
        <w:tc>
          <w:tcPr>
            <w:tcW w:type="dxa" w:w="5400"/>
            <w:shd w:fill="FFFFFF"/>
            <w:tcMar>
              <w:top w:w="60" w:type="dxa"/>
              <w:bottom w:w="60" w:type="dxa"/>
              <w:left w:w="120" w:type="dxa"/>
              <w:right w:w="120" w:type="dxa"/>
            </w:tcMar>
          </w:tcPr>
          <w:p>
            <w:pPr>
              <w:spacing w:before="40" w:after="40"/>
            </w:pPr>
            <w:r>
              <w:rPr>
                <w:rFonts w:ascii="Arial" w:hAnsi="Arial"/>
                <w:sz w:val="16"/>
              </w:rPr>
              <w:t>Ukuran Respons Aplikasi Terkontrol: Respons HEAD menyajikan data ringkas; respons GET menyajikan HTML dasar 2 KiB tanpa kebocoran stack trace error debug.</w:t>
            </w:r>
          </w:p>
        </w:tc>
      </w:tr>
    </w:tbl>
    <w:p>
      <w:pPr>
        <w:spacing w:after="160"/>
      </w:pPr>
    </w:p>
    <w:p>
      <w:pPr>
        <w:keepNext/>
        <w:spacing w:before="200" w:after="80"/>
      </w:pPr>
      <w:r>
        <w:rPr>
          <w:rFonts w:ascii="Arial" w:hAnsi="Arial"/>
          <w:b/>
          <w:color w:val="0F172A"/>
          <w:sz w:val="22"/>
        </w:rPr>
        <w:t>8. TESTING LIMITATIONS &amp; UNTESTED BOUNDARIES / BATASAN PENGUJIAN</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 </w:t>
            </w:r>
            <w:r>
              <w:rPr>
                <w:rFonts w:ascii="Arial" w:hAnsi="Arial"/>
                <w:b/>
                <w:color w:val="0F172A"/>
                <w:sz w:val="17"/>
              </w:rPr>
              <w:t>Linear Single-Pass Constraint:</w:t>
            </w:r>
            <w:r>
              <w:rPr>
                <w:rFonts w:ascii="Arial" w:hAnsi="Arial"/>
                <w:color w:val="334155"/>
                <w:sz w:val="17"/>
              </w:rPr>
              <w:t xml:space="preserve"> Adhered to strict non-destructive parameters (max 1 probe per tool, no retries, no crawling).</w:t>
            </w:r>
          </w:p>
          <w:p>
            <w:pPr>
              <w:spacing w:before="40" w:after="80" w:line="276" w:lineRule="auto"/>
              <w:jc w:val="both"/>
            </w:pPr>
            <w:r>
              <w:rPr>
                <w:rFonts w:ascii="Arial" w:hAnsi="Arial"/>
                <w:color w:val="334155"/>
                <w:sz w:val="17"/>
              </w:rPr>
              <w:t xml:space="preserve">• </w:t>
            </w:r>
            <w:r>
              <w:rPr>
                <w:rFonts w:ascii="Arial" w:hAnsi="Arial"/>
                <w:b/>
                <w:color w:val="0F172A"/>
                <w:sz w:val="17"/>
              </w:rPr>
              <w:t>Network Service Gap:</w:t>
            </w:r>
            <w:r>
              <w:rPr>
                <w:rFonts w:ascii="Arial" w:hAnsi="Arial"/>
                <w:color w:val="334155"/>
                <w:sz w:val="17"/>
              </w:rPr>
              <w:t xml:space="preserve"> Nmap timed out at 180s; open port and service version mapping across the host remains incomplete.</w:t>
            </w:r>
          </w:p>
          <w:p>
            <w:pPr>
              <w:spacing w:before="40" w:after="80" w:line="276" w:lineRule="auto"/>
              <w:jc w:val="both"/>
            </w:pPr>
            <w:r>
              <w:rPr>
                <w:rFonts w:ascii="Arial" w:hAnsi="Arial"/>
                <w:color w:val="334155"/>
                <w:sz w:val="17"/>
              </w:rPr>
              <w:t xml:space="preserve">• </w:t>
            </w:r>
            <w:r>
              <w:rPr>
                <w:rFonts w:ascii="Arial" w:hAnsi="Arial"/>
                <w:b/>
                <w:color w:val="0F172A"/>
                <w:sz w:val="17"/>
              </w:rPr>
              <w:t>Body Sampling Threshold:</w:t>
            </w:r>
            <w:r>
              <w:rPr>
                <w:rFonts w:ascii="Arial" w:hAnsi="Arial"/>
                <w:color w:val="334155"/>
                <w:sz w:val="17"/>
              </w:rPr>
              <w:t xml:space="preserve"> Body capture was constrained to a 2 KiB sample size; hidden form inputs were not audited.</w:t>
            </w:r>
          </w:p>
          <w:p>
            <w:pPr>
              <w:spacing w:before="40" w:after="80" w:line="276" w:lineRule="auto"/>
              <w:jc w:val="both"/>
            </w:pPr>
            <w:r>
              <w:rPr>
                <w:rFonts w:ascii="Arial" w:hAnsi="Arial"/>
                <w:color w:val="334155"/>
                <w:sz w:val="17"/>
              </w:rPr>
              <w:t xml:space="preserve">• </w:t>
            </w:r>
            <w:r>
              <w:rPr>
                <w:rFonts w:ascii="Arial" w:hAnsi="Arial"/>
                <w:b/>
                <w:color w:val="0F172A"/>
                <w:sz w:val="17"/>
              </w:rPr>
              <w:t>Authentication Untested:</w:t>
            </w:r>
            <w:r>
              <w:rPr>
                <w:rFonts w:ascii="Arial" w:hAnsi="Arial"/>
                <w:color w:val="334155"/>
                <w:sz w:val="17"/>
              </w:rPr>
              <w:t xml:space="preserve"> No login sessions, cookie flags, or CORS handling were evaluated.</w:t>
            </w:r>
          </w:p>
          <w:p>
            <w:pPr>
              <w:spacing w:before="40" w:after="80" w:line="276" w:lineRule="auto"/>
              <w:jc w:val="both"/>
            </w:pPr>
            <w:r>
              <w:rPr>
                <w:rFonts w:ascii="Arial" w:hAnsi="Arial"/>
                <w:color w:val="334155"/>
                <w:sz w:val="17"/>
              </w:rPr>
              <w:t xml:space="preserve">• </w:t>
            </w:r>
            <w:r>
              <w:rPr>
                <w:rFonts w:ascii="Arial" w:hAnsi="Arial"/>
                <w:b/>
                <w:color w:val="0F172A"/>
                <w:sz w:val="17"/>
              </w:rPr>
              <w:t>Advanced OWASP Categories:</w:t>
            </w:r>
            <w:r>
              <w:rPr>
                <w:rFonts w:ascii="Arial" w:hAnsi="Arial"/>
                <w:color w:val="334155"/>
                <w:sz w:val="17"/>
              </w:rPr>
              <w:t xml:space="preserve"> Broken Access Control (A01), Injection (A03), and Components (A06) were not audited.</w:t>
            </w:r>
          </w:p>
          <w:p>
            <w:pPr>
              <w:spacing w:before="40" w:after="80" w:line="276" w:lineRule="auto"/>
              <w:jc w:val="both"/>
            </w:pPr>
            <w:r>
              <w:rPr>
                <w:rFonts w:ascii="Arial" w:hAnsi="Arial"/>
                <w:color w:val="334155"/>
                <w:sz w:val="17"/>
              </w:rPr>
              <w:t xml:space="preserve">• </w:t>
            </w:r>
            <w:r>
              <w:rPr>
                <w:rFonts w:ascii="Arial" w:hAnsi="Arial"/>
                <w:b/>
                <w:color w:val="0F172A"/>
                <w:sz w:val="17"/>
              </w:rPr>
              <w:t>Zero Destructive Impact:</w:t>
            </w:r>
            <w:r>
              <w:rPr>
                <w:rFonts w:ascii="Arial" w:hAnsi="Arial"/>
                <w:color w:val="334155"/>
                <w:sz w:val="17"/>
              </w:rPr>
              <w:t xml:space="preserve"> No brute-forcing, SQL injection fuzzing, or DoS testing was conducted.</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 </w:t>
            </w:r>
            <w:r>
              <w:rPr>
                <w:rFonts w:ascii="Arial" w:hAnsi="Arial"/>
                <w:b/>
                <w:color w:val="0F172A"/>
                <w:sz w:val="17"/>
              </w:rPr>
              <w:t>Batasan Alur Linear 1 Putaran:</w:t>
            </w:r>
            <w:r>
              <w:rPr>
                <w:rFonts w:ascii="Arial" w:hAnsi="Arial"/>
                <w:color w:val="334155"/>
                <w:sz w:val="17"/>
              </w:rPr>
              <w:t xml:space="preserve"> Pengujian mengikuti batasan non-destruktif ketat (maksimal 1 percobaan per alat, tanpa retry, tanpa crawling).</w:t>
            </w:r>
          </w:p>
          <w:p>
            <w:pPr>
              <w:spacing w:before="40" w:after="80" w:line="276" w:lineRule="auto"/>
              <w:jc w:val="both"/>
            </w:pPr>
            <w:r>
              <w:rPr>
                <w:rFonts w:ascii="Arial" w:hAnsi="Arial"/>
                <w:color w:val="334155"/>
                <w:sz w:val="17"/>
              </w:rPr>
              <w:t xml:space="preserve">• </w:t>
            </w:r>
            <w:r>
              <w:rPr>
                <w:rFonts w:ascii="Arial" w:hAnsi="Arial"/>
                <w:b/>
                <w:color w:val="0F172A"/>
                <w:sz w:val="17"/>
              </w:rPr>
              <w:t>Keterbatasan Scan Jaringan:</w:t>
            </w:r>
            <w:r>
              <w:rPr>
                <w:rFonts w:ascii="Arial" w:hAnsi="Arial"/>
                <w:color w:val="334155"/>
                <w:sz w:val="17"/>
              </w:rPr>
              <w:t xml:space="preserve"> Nmap mengalami timeout pada 180 detik; pemetaan seluruh port dan versi layanan belum lengkap.</w:t>
            </w:r>
          </w:p>
          <w:p>
            <w:pPr>
              <w:spacing w:before="40" w:after="80" w:line="276" w:lineRule="auto"/>
              <w:jc w:val="both"/>
            </w:pPr>
            <w:r>
              <w:rPr>
                <w:rFonts w:ascii="Arial" w:hAnsi="Arial"/>
                <w:color w:val="334155"/>
                <w:sz w:val="17"/>
              </w:rPr>
              <w:t xml:space="preserve">• </w:t>
            </w:r>
            <w:r>
              <w:rPr>
                <w:rFonts w:ascii="Arial" w:hAnsi="Arial"/>
                <w:b/>
                <w:color w:val="0F172A"/>
                <w:sz w:val="17"/>
              </w:rPr>
              <w:t>Batas Sampel Body:</w:t>
            </w:r>
            <w:r>
              <w:rPr>
                <w:rFonts w:ascii="Arial" w:hAnsi="Arial"/>
                <w:color w:val="334155"/>
                <w:sz w:val="17"/>
              </w:rPr>
              <w:t xml:space="preserve"> Sampel HTML dibatasi hingga 2 KiB; elemen form tersembunyi tidak diinspeksi.</w:t>
            </w:r>
          </w:p>
          <w:p>
            <w:pPr>
              <w:spacing w:before="40" w:after="80" w:line="276" w:lineRule="auto"/>
              <w:jc w:val="both"/>
            </w:pPr>
            <w:r>
              <w:rPr>
                <w:rFonts w:ascii="Arial" w:hAnsi="Arial"/>
                <w:color w:val="334155"/>
                <w:sz w:val="17"/>
              </w:rPr>
              <w:t xml:space="preserve">• </w:t>
            </w:r>
            <w:r>
              <w:rPr>
                <w:rFonts w:ascii="Arial" w:hAnsi="Arial"/>
                <w:b/>
                <w:color w:val="0F172A"/>
                <w:sz w:val="17"/>
              </w:rPr>
              <w:t>Autentikasi Belum Teruji:</w:t>
            </w:r>
            <w:r>
              <w:rPr>
                <w:rFonts w:ascii="Arial" w:hAnsi="Arial"/>
                <w:color w:val="334155"/>
                <w:sz w:val="17"/>
              </w:rPr>
              <w:t xml:space="preserve"> Tidak ada sesi login, flag cookie, atau kebijakan CORS yang dievaluasi.</w:t>
            </w:r>
          </w:p>
          <w:p>
            <w:pPr>
              <w:spacing w:before="40" w:after="80" w:line="276" w:lineRule="auto"/>
              <w:jc w:val="both"/>
            </w:pPr>
            <w:r>
              <w:rPr>
                <w:rFonts w:ascii="Arial" w:hAnsi="Arial"/>
                <w:color w:val="334155"/>
                <w:sz w:val="17"/>
              </w:rPr>
              <w:t xml:space="preserve">• </w:t>
            </w:r>
            <w:r>
              <w:rPr>
                <w:rFonts w:ascii="Arial" w:hAnsi="Arial"/>
                <w:b/>
                <w:color w:val="0F172A"/>
                <w:sz w:val="17"/>
              </w:rPr>
              <w:t>Kategori OWASP Lanjutan:</w:t>
            </w:r>
            <w:r>
              <w:rPr>
                <w:rFonts w:ascii="Arial" w:hAnsi="Arial"/>
                <w:color w:val="334155"/>
                <w:sz w:val="17"/>
              </w:rPr>
              <w:t xml:space="preserve"> Broken Access Control (A01), Injeksi (A03), dan Komponen Usang (A06) belum diaudit.</w:t>
            </w:r>
          </w:p>
          <w:p>
            <w:pPr>
              <w:spacing w:before="40" w:after="80" w:line="276" w:lineRule="auto"/>
              <w:jc w:val="both"/>
            </w:pPr>
            <w:r>
              <w:rPr>
                <w:rFonts w:ascii="Arial" w:hAnsi="Arial"/>
                <w:color w:val="334155"/>
                <w:sz w:val="17"/>
              </w:rPr>
              <w:t xml:space="preserve">• </w:t>
            </w:r>
            <w:r>
              <w:rPr>
                <w:rFonts w:ascii="Arial" w:hAnsi="Arial"/>
                <w:b/>
                <w:color w:val="0F172A"/>
                <w:sz w:val="17"/>
              </w:rPr>
              <w:t>Bebas Uji Destruktif:</w:t>
            </w:r>
            <w:r>
              <w:rPr>
                <w:rFonts w:ascii="Arial" w:hAnsi="Arial"/>
                <w:color w:val="334155"/>
                <w:sz w:val="17"/>
              </w:rPr>
              <w:t xml:space="preserve"> Tidak dilakukan brute-force, fuzzing SQL, atau pengujian denial-of-service.</w:t>
            </w:r>
          </w:p>
        </w:tc>
      </w:tr>
    </w:tbl>
    <w:p>
      <w:pPr>
        <w:spacing w:after="120"/>
      </w:pPr>
    </w:p>
    <w:p>
      <w:pPr>
        <w:keepNext/>
        <w:spacing w:before="200" w:after="80"/>
      </w:pPr>
      <w:r>
        <w:rPr>
          <w:rFonts w:ascii="Arial" w:hAnsi="Arial"/>
          <w:b/>
          <w:color w:val="0F172A"/>
          <w:sz w:val="22"/>
        </w:rPr>
        <w:t>9. ACTIONABLE REMEDIATION ROADMAP / PANDUAN PERBAIKAN</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b/>
                <w:color w:val="0F172A"/>
                <w:sz w:val="17"/>
              </w:rPr>
              <w:t>1. Harden and Restrict Internal HTTP Port 1100</w:t>
            </w:r>
            <w:r>
              <w:rPr>
                <w:rFonts w:ascii="Arial" w:hAnsi="Arial"/>
                <w:color w:val="334155"/>
                <w:sz w:val="17"/>
              </w:rPr>
              <w:t xml:space="preserve"> — Priority: </w:t>
            </w:r>
            <w:r>
              <w:rPr>
                <w:rFonts w:ascii="Arial" w:hAnsi="Arial"/>
                <w:b/>
                <w:color w:val="0F172A"/>
                <w:sz w:val="17"/>
              </w:rPr>
              <w:t>LOW / MEDIUM</w:t>
            </w:r>
            <w:r>
              <w:rPr>
                <w:rFonts w:ascii="Arial" w:hAnsi="Arial"/>
                <w:color w:val="334155"/>
                <w:sz w:val="17"/>
              </w:rPr>
              <w:br/>
              <w:t xml:space="preserve">Rebind internal service on </w:t>
            </w:r>
            <w:r>
              <w:rPr>
                <w:rFonts w:ascii="Consolas" w:hAnsi="Consolas"/>
                <w:color w:val="0F172A"/>
                <w:sz w:val="16"/>
              </w:rPr>
              <w:t>10.110.1.9</w:t>
            </w:r>
            <w:r>
              <w:rPr>
                <w:rFonts w:ascii="Arial" w:hAnsi="Arial"/>
                <w:color w:val="334155"/>
                <w:sz w:val="17"/>
              </w:rPr>
              <w:t xml:space="preserve"> to </w:t>
            </w:r>
            <w:r>
              <w:rPr>
                <w:rFonts w:ascii="Consolas" w:hAnsi="Consolas"/>
                <w:color w:val="0F172A"/>
                <w:sz w:val="16"/>
              </w:rPr>
              <w:t>127.0.0.1:1100</w:t>
            </w:r>
            <w:r>
              <w:rPr>
                <w:rFonts w:ascii="Arial" w:hAnsi="Arial"/>
                <w:color w:val="334155"/>
                <w:sz w:val="17"/>
              </w:rPr>
              <w:t xml:space="preserve"> and enforce all access through the HTTPS reverse proxy.</w:t>
            </w:r>
          </w:p>
          <w:p>
            <w:pPr>
              <w:spacing w:before="40" w:after="80" w:line="276" w:lineRule="auto"/>
              <w:jc w:val="both"/>
            </w:pPr>
            <w:r>
              <w:rPr>
                <w:rFonts w:ascii="Arial" w:hAnsi="Arial"/>
                <w:b/>
                <w:color w:val="0F172A"/>
                <w:sz w:val="17"/>
              </w:rPr>
              <w:t>2. Suppress Technology Signatures</w:t>
            </w:r>
            <w:r>
              <w:rPr>
                <w:rFonts w:ascii="Arial" w:hAnsi="Arial"/>
                <w:color w:val="334155"/>
                <w:sz w:val="17"/>
              </w:rPr>
              <w:t xml:space="preserve"> — Priority: </w:t>
            </w:r>
            <w:r>
              <w:rPr>
                <w:rFonts w:ascii="Arial" w:hAnsi="Arial"/>
                <w:b/>
                <w:color w:val="0F172A"/>
                <w:sz w:val="17"/>
              </w:rPr>
              <w:t>INFORMATIONAL</w:t>
            </w:r>
            <w:r>
              <w:rPr>
                <w:rFonts w:ascii="Arial" w:hAnsi="Arial"/>
                <w:color w:val="334155"/>
                <w:sz w:val="17"/>
              </w:rPr>
              <w:br/>
              <w:t xml:space="preserve">Declare </w:t>
            </w:r>
            <w:r>
              <w:rPr>
                <w:rFonts w:ascii="Consolas" w:hAnsi="Consolas"/>
                <w:color w:val="0F172A"/>
                <w:sz w:val="16"/>
              </w:rPr>
              <w:t>app.disable('x-powered-by')</w:t>
            </w:r>
            <w:r>
              <w:rPr>
                <w:rFonts w:ascii="Arial" w:hAnsi="Arial"/>
                <w:color w:val="334155"/>
                <w:sz w:val="17"/>
              </w:rPr>
              <w:t xml:space="preserve"> in Express and configure </w:t>
            </w:r>
            <w:r>
              <w:rPr>
                <w:rFonts w:ascii="Consolas" w:hAnsi="Consolas"/>
                <w:color w:val="0F172A"/>
                <w:sz w:val="16"/>
              </w:rPr>
              <w:t>server_tokens off;</w:t>
            </w:r>
            <w:r>
              <w:rPr>
                <w:rFonts w:ascii="Arial" w:hAnsi="Arial"/>
                <w:color w:val="334155"/>
                <w:sz w:val="17"/>
              </w:rPr>
              <w:t xml:space="preserve"> in Nginx.</w:t>
            </w:r>
          </w:p>
          <w:p>
            <w:pPr>
              <w:spacing w:before="40" w:after="80" w:line="276" w:lineRule="auto"/>
              <w:jc w:val="both"/>
            </w:pPr>
            <w:r>
              <w:rPr>
                <w:rFonts w:ascii="Arial" w:hAnsi="Arial"/>
                <w:b/>
                <w:color w:val="0F172A"/>
                <w:sz w:val="17"/>
              </w:rPr>
              <w:t>3. Investigate Nmap Scan Timeout</w:t>
            </w:r>
            <w:r>
              <w:rPr>
                <w:rFonts w:ascii="Arial" w:hAnsi="Arial"/>
                <w:color w:val="334155"/>
                <w:sz w:val="17"/>
              </w:rPr>
              <w:t xml:space="preserve"> — Priority: </w:t>
            </w:r>
            <w:r>
              <w:rPr>
                <w:rFonts w:ascii="Arial" w:hAnsi="Arial"/>
                <w:b/>
                <w:color w:val="0F172A"/>
                <w:sz w:val="17"/>
              </w:rPr>
              <w:t>INFORMATIONAL</w:t>
            </w:r>
            <w:r>
              <w:rPr>
                <w:rFonts w:ascii="Arial" w:hAnsi="Arial"/>
                <w:color w:val="334155"/>
                <w:sz w:val="17"/>
              </w:rPr>
              <w:br/>
              <w:t>Analyze network rate limiting or drop rules causing the 180s Nmap timeout; conduct optimized -T4 scans.</w:t>
            </w:r>
          </w:p>
          <w:p>
            <w:pPr>
              <w:spacing w:before="40" w:after="80" w:line="276" w:lineRule="auto"/>
              <w:jc w:val="both"/>
            </w:pPr>
            <w:r>
              <w:rPr>
                <w:rFonts w:ascii="Arial" w:hAnsi="Arial"/>
                <w:b/>
                <w:color w:val="0F172A"/>
                <w:sz w:val="17"/>
              </w:rPr>
              <w:t>4. Synchronize CA Trust Stores &amp; Phase-2 Audit</w:t>
            </w:r>
            <w:r>
              <w:rPr>
                <w:rFonts w:ascii="Arial" w:hAnsi="Arial"/>
                <w:color w:val="334155"/>
                <w:sz w:val="17"/>
              </w:rPr>
              <w:t xml:space="preserve"> — Priority: </w:t>
            </w:r>
            <w:r>
              <w:rPr>
                <w:rFonts w:ascii="Arial" w:hAnsi="Arial"/>
                <w:b/>
                <w:color w:val="0F172A"/>
                <w:sz w:val="17"/>
              </w:rPr>
              <w:t>INFORMATIONAL</w:t>
            </w:r>
            <w:r>
              <w:rPr>
                <w:rFonts w:ascii="Arial" w:hAnsi="Arial"/>
                <w:color w:val="334155"/>
                <w:sz w:val="17"/>
              </w:rPr>
              <w:br/>
              <w:t>Install intermediate CAs in local trust stores and schedule authenticated Phase-2 testing for OWASP logic.</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b/>
                <w:color w:val="0F172A"/>
                <w:sz w:val="17"/>
              </w:rPr>
              <w:t>1. Hardening dan Isolasi Port 1100 HTTP Internal</w:t>
            </w:r>
            <w:r>
              <w:rPr>
                <w:rFonts w:ascii="Arial" w:hAnsi="Arial"/>
                <w:color w:val="334155"/>
                <w:sz w:val="17"/>
              </w:rPr>
              <w:t xml:space="preserve"> — Prioritas: </w:t>
            </w:r>
            <w:r>
              <w:rPr>
                <w:rFonts w:ascii="Arial" w:hAnsi="Arial"/>
                <w:b/>
                <w:color w:val="0F172A"/>
                <w:sz w:val="17"/>
              </w:rPr>
              <w:t>LOW / MEDIUM</w:t>
            </w:r>
            <w:r>
              <w:rPr>
                <w:rFonts w:ascii="Arial" w:hAnsi="Arial"/>
                <w:color w:val="334155"/>
                <w:sz w:val="17"/>
              </w:rPr>
              <w:br/>
              <w:t xml:space="preserve">Ubah binding layanan internal ke </w:t>
            </w:r>
            <w:r>
              <w:rPr>
                <w:rFonts w:ascii="Consolas" w:hAnsi="Consolas"/>
                <w:color w:val="0F172A"/>
                <w:sz w:val="16"/>
              </w:rPr>
              <w:t>127.0.0.1:1100</w:t>
            </w:r>
            <w:r>
              <w:rPr>
                <w:rFonts w:ascii="Arial" w:hAnsi="Arial"/>
                <w:color w:val="334155"/>
                <w:sz w:val="17"/>
              </w:rPr>
              <w:t xml:space="preserve"> dan alihkan seluruh akses melalui reverse proxy HTTPS.</w:t>
            </w:r>
          </w:p>
          <w:p>
            <w:pPr>
              <w:spacing w:before="40" w:after="80" w:line="276" w:lineRule="auto"/>
              <w:jc w:val="both"/>
            </w:pPr>
            <w:r>
              <w:rPr>
                <w:rFonts w:ascii="Arial" w:hAnsi="Arial"/>
                <w:b/>
                <w:color w:val="0F172A"/>
                <w:sz w:val="17"/>
              </w:rPr>
              <w:t>2. Sembunyikan Informasi Framework</w:t>
            </w:r>
            <w:r>
              <w:rPr>
                <w:rFonts w:ascii="Arial" w:hAnsi="Arial"/>
                <w:color w:val="334155"/>
                <w:sz w:val="17"/>
              </w:rPr>
              <w:t xml:space="preserve"> — Prioritas: </w:t>
            </w:r>
            <w:r>
              <w:rPr>
                <w:rFonts w:ascii="Arial" w:hAnsi="Arial"/>
                <w:b/>
                <w:color w:val="0F172A"/>
                <w:sz w:val="17"/>
              </w:rPr>
              <w:t>INFORMATIONAL</w:t>
            </w:r>
            <w:r>
              <w:rPr>
                <w:rFonts w:ascii="Arial" w:hAnsi="Arial"/>
                <w:color w:val="334155"/>
                <w:sz w:val="17"/>
              </w:rPr>
              <w:br/>
              <w:t xml:space="preserve">Tambahkan </w:t>
            </w:r>
            <w:r>
              <w:rPr>
                <w:rFonts w:ascii="Consolas" w:hAnsi="Consolas"/>
                <w:color w:val="0F172A"/>
                <w:sz w:val="16"/>
              </w:rPr>
              <w:t>app.disable('x-powered-by')</w:t>
            </w:r>
            <w:r>
              <w:rPr>
                <w:rFonts w:ascii="Arial" w:hAnsi="Arial"/>
                <w:color w:val="334155"/>
                <w:sz w:val="17"/>
              </w:rPr>
              <w:t xml:space="preserve"> pada Express dan </w:t>
            </w:r>
            <w:r>
              <w:rPr>
                <w:rFonts w:ascii="Consolas" w:hAnsi="Consolas"/>
                <w:color w:val="0F172A"/>
                <w:sz w:val="16"/>
              </w:rPr>
              <w:t>server_tokens off;</w:t>
            </w:r>
            <w:r>
              <w:rPr>
                <w:rFonts w:ascii="Arial" w:hAnsi="Arial"/>
                <w:color w:val="334155"/>
                <w:sz w:val="17"/>
              </w:rPr>
              <w:t xml:space="preserve"> pada Nginx.</w:t>
            </w:r>
          </w:p>
          <w:p>
            <w:pPr>
              <w:spacing w:before="40" w:after="80" w:line="276" w:lineRule="auto"/>
              <w:jc w:val="both"/>
            </w:pPr>
            <w:r>
              <w:rPr>
                <w:rFonts w:ascii="Arial" w:hAnsi="Arial"/>
                <w:b/>
                <w:color w:val="0F172A"/>
                <w:sz w:val="17"/>
              </w:rPr>
              <w:t>3. Investigasi Timeout Scan Port Nmap</w:t>
            </w:r>
            <w:r>
              <w:rPr>
                <w:rFonts w:ascii="Arial" w:hAnsi="Arial"/>
                <w:color w:val="334155"/>
                <w:sz w:val="17"/>
              </w:rPr>
              <w:t xml:space="preserve"> — Prioritas: </w:t>
            </w:r>
            <w:r>
              <w:rPr>
                <w:rFonts w:ascii="Arial" w:hAnsi="Arial"/>
                <w:b/>
                <w:color w:val="0F172A"/>
                <w:sz w:val="17"/>
              </w:rPr>
              <w:t>INFORMATIONAL</w:t>
            </w:r>
            <w:r>
              <w:rPr>
                <w:rFonts w:ascii="Arial" w:hAnsi="Arial"/>
                <w:color w:val="334155"/>
                <w:sz w:val="17"/>
              </w:rPr>
              <w:br/>
              <w:t>Analisis latency atau filter firewall yang menyebabkan timeout 180s; lakukan pemindaian terarah dengan profil -T4.</w:t>
            </w:r>
          </w:p>
          <w:p>
            <w:pPr>
              <w:spacing w:before="40" w:after="80" w:line="276" w:lineRule="auto"/>
              <w:jc w:val="both"/>
            </w:pPr>
            <w:r>
              <w:rPr>
                <w:rFonts w:ascii="Arial" w:hAnsi="Arial"/>
                <w:b/>
                <w:color w:val="0F172A"/>
                <w:sz w:val="17"/>
              </w:rPr>
              <w:t>4. Sinkronisasi Trust Store CA &amp; Asesmen Lanjutan</w:t>
            </w:r>
            <w:r>
              <w:rPr>
                <w:rFonts w:ascii="Arial" w:hAnsi="Arial"/>
                <w:color w:val="334155"/>
                <w:sz w:val="17"/>
              </w:rPr>
              <w:t xml:space="preserve"> — Prioritas: </w:t>
            </w:r>
            <w:r>
              <w:rPr>
                <w:rFonts w:ascii="Arial" w:hAnsi="Arial"/>
                <w:b/>
                <w:color w:val="0F172A"/>
                <w:sz w:val="17"/>
              </w:rPr>
              <w:t>INFORMATIONAL</w:t>
            </w:r>
            <w:r>
              <w:rPr>
                <w:rFonts w:ascii="Arial" w:hAnsi="Arial"/>
                <w:color w:val="334155"/>
                <w:sz w:val="17"/>
              </w:rPr>
              <w:br/>
              <w:t>Pasang intermediate CA pada workstation lokal dan jadwalkan pengujian terautentikasi untuk memeriksa logika OWASP.</w:t>
            </w:r>
          </w:p>
        </w:tc>
      </w:tr>
    </w:tbl>
    <w:p>
      <w:pPr>
        <w:spacing w:after="120"/>
      </w:pPr>
    </w:p>
    <w:p>
      <w:pPr>
        <w:keepNext/>
        <w:spacing w:before="200" w:after="80"/>
      </w:pPr>
      <w:r>
        <w:rPr>
          <w:rFonts w:ascii="Arial" w:hAnsi="Arial"/>
          <w:b/>
          <w:color w:val="0F172A"/>
          <w:sz w:val="22"/>
        </w:rPr>
        <w:t>10. CONCLUSION / KESIMPULAN</w:t>
      </w: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5234"/>
        <w:gridCol w:w="5234"/>
      </w:tblGrid>
      <w:tr>
        <w:tc>
          <w:tcPr>
            <w:tcW w:type="dxa" w:w="5400"/>
            <w:shd w:fill="E0F2FE"/>
            <w:tcMar>
              <w:top w:w="120" w:type="dxa"/>
              <w:bottom w:w="120" w:type="dxa"/>
              <w:left w:w="180" w:type="dxa"/>
              <w:right w:w="180" w:type="dxa"/>
            </w:tcMar>
            <w:vAlign w:val="top"/>
          </w:tcPr>
          <w:p>
            <w:pPr>
              <w:spacing w:before="40" w:after="40"/>
            </w:pPr>
            <w:r>
              <w:rPr>
                <w:b/>
                <w:color w:val="0369A1"/>
                <w:sz w:val="19"/>
              </w:rPr>
              <w:t>English</w:t>
            </w:r>
          </w:p>
        </w:tc>
        <w:tc>
          <w:tcPr>
            <w:tcW w:type="dxa" w:w="5400"/>
            <w:shd w:fill="D1FAE5"/>
            <w:tcMar>
              <w:top w:w="120" w:type="dxa"/>
              <w:bottom w:w="120" w:type="dxa"/>
              <w:left w:w="180" w:type="dxa"/>
              <w:right w:w="180" w:type="dxa"/>
            </w:tcMar>
            <w:vAlign w:val="top"/>
          </w:tcPr>
          <w:p>
            <w:pPr>
              <w:spacing w:before="40" w:after="40"/>
            </w:pPr>
            <w:r>
              <w:rPr>
                <w:b/>
                <w:color w:val="047857"/>
                <w:sz w:val="19"/>
              </w:rPr>
              <w:t>Bahasa Indonesia</w:t>
            </w:r>
          </w:p>
        </w:tc>
      </w:tr>
      <w:tr>
        <w:tc>
          <w:tcPr>
            <w:tcW w:type="dxa" w:w="5400"/>
            <w:shd w:fill="F8FAFC"/>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Within the executed linear single-pass scope, the </w:t>
            </w:r>
            <w:r>
              <w:rPr>
                <w:rFonts w:ascii="Arial" w:hAnsi="Arial"/>
                <w:b/>
                <w:color w:val="0F172A"/>
                <w:sz w:val="17"/>
              </w:rPr>
              <w:t>Dashboard Deadstock</w:t>
            </w:r>
            <w:r>
              <w:rPr>
                <w:rFonts w:ascii="Arial" w:hAnsi="Arial"/>
                <w:color w:val="334155"/>
                <w:sz w:val="17"/>
              </w:rPr>
              <w:t xml:space="preserve"> application exhibits a robust external security posture on its primary HTTPS domain, featuring modern TLS 1.3 cryptography, active HSTS enforcement, and anti-clickjacking framing controls. No high or critical severity vulnerabilities were demonstrated within the unauthenticated test boundary.</w:t>
            </w:r>
          </w:p>
          <w:p>
            <w:pPr>
              <w:spacing w:before="40" w:after="80" w:line="276" w:lineRule="auto"/>
              <w:jc w:val="both"/>
            </w:pPr>
            <w:r>
              <w:rPr>
                <w:rFonts w:ascii="Arial" w:hAnsi="Arial"/>
                <w:color w:val="334155"/>
                <w:sz w:val="17"/>
              </w:rPr>
              <w:t>Defensive optimizations should focus on hardening internal port 1100 to mirror edge policies, suppressing framework banners, and planning credentialed assessments for post-login workflows.</w:t>
            </w:r>
          </w:p>
        </w:tc>
        <w:tc>
          <w:tcPr>
            <w:tcW w:type="dxa" w:w="5400"/>
            <w:shd w:fill="FFFFFF"/>
            <w:tcMar>
              <w:top w:w="120" w:type="dxa"/>
              <w:bottom w:w="120" w:type="dxa"/>
              <w:left w:w="180" w:type="dxa"/>
              <w:right w:w="180" w:type="dxa"/>
            </w:tcMar>
            <w:vAlign w:val="top"/>
          </w:tcPr>
          <w:p>
            <w:pPr>
              <w:spacing w:before="40" w:after="80" w:line="276" w:lineRule="auto"/>
              <w:jc w:val="both"/>
            </w:pPr>
            <w:r>
              <w:rPr>
                <w:rFonts w:ascii="Arial" w:hAnsi="Arial"/>
                <w:color w:val="334155"/>
                <w:sz w:val="17"/>
              </w:rPr>
              <w:t xml:space="preserve">Dalam batasan pengujian linear satu putaran yang dilakukan, aplikasi </w:t>
            </w:r>
            <w:r>
              <w:rPr>
                <w:rFonts w:ascii="Arial" w:hAnsi="Arial"/>
                <w:b/>
                <w:color w:val="0F172A"/>
                <w:sz w:val="17"/>
              </w:rPr>
              <w:t>Dashboard Deadstock</w:t>
            </w:r>
            <w:r>
              <w:rPr>
                <w:rFonts w:ascii="Arial" w:hAnsi="Arial"/>
                <w:color w:val="334155"/>
                <w:sz w:val="17"/>
              </w:rPr>
              <w:t xml:space="preserve"> menunjukkan postur keamanan eksternal yang tangguh pada domain HTTPS utamanya, didukung enkripsi TLS 1.3 modern, penerapan HSTS aktif, serta kontrol anti-clickjacking yang baik. Tidak ditemukan kerentanan berisiko tinggi (High) maupun kritis (Critical) pada batasan pengujian tanpa autentikasi ini.</w:t>
            </w:r>
          </w:p>
          <w:p>
            <w:pPr>
              <w:spacing w:before="40" w:after="80" w:line="276" w:lineRule="auto"/>
              <w:jc w:val="both"/>
            </w:pPr>
            <w:r>
              <w:rPr>
                <w:rFonts w:ascii="Arial" w:hAnsi="Arial"/>
                <w:color w:val="334155"/>
                <w:sz w:val="17"/>
              </w:rPr>
              <w:t>Optimasi difokuskan pada hardening port 1100 internal agar sejajar dengan kebijakan reverse proxy, penghapusan header framework, dan persiapan audit terautentikasi untuk alur kerja pasca-login.</w:t>
            </w:r>
          </w:p>
        </w:tc>
      </w:tr>
    </w:tbl>
    <w:p>
      <w:pPr>
        <w:spacing w:after="120"/>
      </w:pPr>
    </w:p>
    <w:tbl>
      <w:tblPr>
        <w:tblW w:type="auto" w:w="0"/>
        <w:jc w:val="center"/>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Layout w:type="fixed"/>
        <w:tblLook w:firstColumn="1" w:firstRow="1" w:lastColumn="0" w:lastRow="0" w:noHBand="0" w:noVBand="1" w:val="04A0"/>
      </w:tblPr>
      <w:tblGrid>
        <w:gridCol w:w="3490"/>
        <w:gridCol w:w="3490"/>
        <w:gridCol w:w="3490"/>
      </w:tblGrid>
      <w:tr>
        <w:tc>
          <w:tcPr>
            <w:tcW w:type="dxa" w:w="3600"/>
            <w:shd w:fill="F8FAFC"/>
            <w:tcMar>
              <w:top w:w="100" w:type="dxa"/>
              <w:bottom w:w="100" w:type="dxa"/>
              <w:left w:w="120" w:type="dxa"/>
              <w:right w:w="120" w:type="dxa"/>
            </w:tcMar>
          </w:tcPr>
          <w:p>
            <w:pPr>
              <w:spacing w:before="40" w:after="40"/>
            </w:pPr>
            <w:r>
              <w:rPr>
                <w:rFonts w:ascii="Arial" w:hAnsi="Arial"/>
                <w:b/>
                <w:color w:val="0F172A"/>
                <w:sz w:val="16"/>
              </w:rPr>
              <w:t>Report Prepared By:</w:t>
              <w:br/>
            </w:r>
            <w:r>
              <w:rPr>
                <w:rFonts w:ascii="Arial" w:hAnsi="Arial"/>
                <w:color w:val="64748B"/>
                <w:sz w:val="15"/>
              </w:rPr>
              <w:t>Cyber Security Assessment Division</w:t>
              <w:br/>
              <w:t>Lentera Teknologi</w:t>
            </w:r>
          </w:p>
        </w:tc>
        <w:tc>
          <w:tcPr>
            <w:tcW w:type="dxa" w:w="3600"/>
            <w:shd w:fill="F8FAFC"/>
            <w:tcMar>
              <w:top w:w="100" w:type="dxa"/>
              <w:bottom w:w="100" w:type="dxa"/>
              <w:left w:w="120" w:type="dxa"/>
              <w:right w:w="120" w:type="dxa"/>
            </w:tcMar>
          </w:tcPr>
          <w:p>
            <w:pPr>
              <w:spacing w:before="40" w:after="40"/>
            </w:pPr>
            <w:r>
              <w:rPr>
                <w:rFonts w:ascii="Arial" w:hAnsi="Arial"/>
                <w:b/>
                <w:color w:val="0F172A"/>
                <w:sz w:val="16"/>
              </w:rPr>
              <w:t>Classification:</w:t>
              <w:br/>
            </w:r>
            <w:r>
              <w:rPr>
                <w:rFonts w:ascii="Arial" w:hAnsi="Arial"/>
                <w:color w:val="64748B"/>
                <w:sz w:val="15"/>
              </w:rPr>
              <w:t>CONFIDENTIAL — INTERNAL ONLY</w:t>
              <w:br/>
              <w:t>Zero Defect Assessment Standard</w:t>
            </w:r>
          </w:p>
        </w:tc>
        <w:tc>
          <w:tcPr>
            <w:tcW w:type="dxa" w:w="3600"/>
            <w:shd w:fill="F8FAFC"/>
            <w:tcMar>
              <w:top w:w="100" w:type="dxa"/>
              <w:bottom w:w="100" w:type="dxa"/>
              <w:left w:w="120" w:type="dxa"/>
              <w:right w:w="120" w:type="dxa"/>
            </w:tcMar>
          </w:tcPr>
          <w:p>
            <w:pPr>
              <w:spacing w:before="40" w:after="40"/>
            </w:pPr>
            <w:r>
              <w:rPr>
                <w:rFonts w:ascii="Arial" w:hAnsi="Arial"/>
                <w:b/>
                <w:color w:val="0F172A"/>
                <w:sz w:val="16"/>
              </w:rPr>
              <w:t>Document Verification:</w:t>
              <w:br/>
            </w:r>
            <w:r>
              <w:rPr>
                <w:rFonts w:ascii="Arial" w:hAnsi="Arial"/>
                <w:color w:val="64748B"/>
                <w:sz w:val="15"/>
              </w:rPr>
              <w:t>ECC Gate 1-5 Compliant</w:t>
              <w:br/>
              <w:t>Date: 19 Oktober 2026</w:t>
            </w:r>
          </w:p>
        </w:tc>
      </w:tr>
    </w:tbl>
    <w:sectPr w:rsidR="00FC693F" w:rsidRPr="0006063C" w:rsidSect="00034616">
      <w:headerReference w:type="default" r:id="rId9"/>
      <w:footerReference w:type="default" r:id="rId10"/>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color w:val="991B1B"/>
        <w:sz w:val="15"/>
      </w:rPr>
      <w:t xml:space="preserve">CONFIDENTIAL </w:t>
    </w:r>
    <w:r>
      <w:rPr>
        <w:rFonts w:ascii="Arial" w:hAnsi="Arial"/>
        <w:color w:val="64748B"/>
        <w:sz w:val="15"/>
      </w:rPr>
      <w:t>— Internal Security Assessment Report | Non-Destructive OWASP Top 10 Single-Pass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LENTERA TEKNOLOGI | Dashboard Deadstock — Internal Web Pentest Report (Editable)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