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mbria" w:cs="Cambria" w:eastAsia="Cambria" w:hAnsi="Cambria"/>
          <w:b/>
          <w:bCs/>
          <w:color w:val="1C1C1E"/>
          <w:sz w:val="52"/>
          <w:szCs w:val="52"/>
        </w:rPr>
        <w:t xml:space="preserve">Yash Nakul Gohel</w:t>
      </w:r>
    </w:p>
    <w:p>
      <w:pPr>
        <w:spacing w:after="60"/>
      </w:pPr>
      <w:r>
        <w:rPr>
          <w:rFonts w:ascii="Cambria" w:cs="Cambria" w:eastAsia="Cambria" w:hAnsi="Cambria"/>
          <w:i/>
          <w:iCs/>
          <w:color w:val="2F6F63"/>
          <w:sz w:val="23"/>
          <w:szCs w:val="23"/>
        </w:rPr>
        <w:t xml:space="preserve">Brand &amp; Creative Strategist · Full-Funnel Marketer</w:t>
      </w:r>
    </w:p>
    <w:p>
      <w:pPr>
        <w:pBdr>
          <w:bottom w:val="single" w:color="D9DAD8" w:sz="6" w:space="8"/>
        </w:pBdr>
        <w:spacing w:after="40"/>
      </w:pPr>
      <w:r>
        <w:rPr>
          <w:rFonts w:ascii="Calibri" w:cs="Calibri" w:eastAsia="Calibri" w:hAnsi="Calibri"/>
          <w:color w:val="5F6066"/>
          <w:sz w:val="17"/>
          <w:szCs w:val="17"/>
        </w:rPr>
        <w:t xml:space="preserve">Bengaluru · +91 86186 24209 · yashlehog@gmail.com · Portfolio · LinkedIn · @wai.geee</w:t>
      </w:r>
    </w:p>
    <w:p>
      <w:pPr>
        <w:spacing w:after="40" w:before="16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Creative strategist and full-funnel marketer with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6+ years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across healthtech, fintech, and DTC. I direct the shoot, write the copy, build the store, and stay till the numbers come in —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brand and creative wired to the funnel behind them.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Most marketers own a channel; I like owning the problem.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EXPERIENCE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Assistant Manager — Brand, Creative &amp; Communications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Feb 2024 – Present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TatvaCare (Zydus Wellness) · GoodFlip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Built GoodFlip's DTC storefront from an empty page across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Shopify, Amazon and Flipkart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— owning strategy, identity, store architecture and checkout experience.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Directed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product launch films and social campaigns, building the brand's visual language from first brief to final cut.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Wrote and designed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product pages as one object — copy and layout together — driving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+28%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organic traffic in three months and an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~18%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lower CPA via intent-matched landing pages.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Ran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4+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fresh performance campaigns monthly —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4.2%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avg CTR (vs 4% benchmark) and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1,200+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qualified leads/month across diabetes, obesity, fatty-liver and PCOS.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Led branding and packaging from digital ad to physical shelf; built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8+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CRM lifecycle journeys in MoEngage, lifting conversion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1.5% → 1.8%.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Content Strategist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May 2021 – Mar 2023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Streak AI Technologies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Wrote all in-product UX copy for a fintech trading platform used by lakhs of first-time traders — turning jargon into clear, confident language.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article Help Centre and video library from scratch, improving user conversion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+37%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and easing support load.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Ran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150+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user interviews (1,000+ responses) and led growth partnerships bringing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5,000+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new users a month.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Growth Hacker &amp; Digital Marketing Executive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Jan 2020 – May 2021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Quicko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Grew the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Bytes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newsletter from near-zero to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50,000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subscribers through editorial vision and persona-led planning.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Launched the Quicko Blog with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60+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articles plus original illustration, motion and explainer video.</w:t>
      </w:r>
    </w:p>
    <w:p>
      <w:pPr>
        <w:tabs>
          <w:tab w:val="right" w:pos="10080"/>
        </w:tabs>
        <w:spacing w:after="0" w:before="60"/>
      </w:pPr>
      <w:r>
        <w:rPr>
          <w:rFonts w:ascii="Cambria" w:cs="Cambria" w:eastAsia="Cambria" w:hAnsi="Cambria"/>
          <w:b/>
          <w:bCs/>
          <w:color w:val="1C1C1E"/>
          <w:sz w:val="22"/>
          <w:szCs w:val="22"/>
        </w:rPr>
        <w:t xml:space="preserve">Transaction Risk Investigator</w:t>
      </w:r>
      <w:r>
        <w:rPr>
          <w:rFonts w:ascii="Calibri" w:cs="Calibri" w:eastAsia="Calibri" w:hAnsi="Calibri"/>
          <w:color w:val="8A8B90"/>
          <w:sz w:val="16"/>
          <w:szCs w:val="16"/>
        </w:rPr>
        <w:t xml:space="preserve">	Dec 2018 – Jan 2020</w:t>
      </w:r>
    </w:p>
    <w:p>
      <w:pPr>
        <w:spacing w:after="3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Amazon ·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2D31"/>
          <w:sz w:val="19"/>
          <w:szCs w:val="19"/>
        </w:rPr>
        <w:t xml:space="preserve">Analysed </w:t>
      </w: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200+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daily fraud patterns, building the analytical rigour that now informs data-driven creative decisions.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SKILLS &amp; TOOLING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Brand &amp; Creative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Creative Direction, Copywriting, Scriptwriting, Storyboarding, Brand Campaigns, Product Launches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Growth &amp; Performance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Performance Marketing, User Acquisition, CRM/CLM, A/B Testing, SEO, Lead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E-Commerce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Shopify (full store build), Amazon Seller Central, A+ Content, DTC Strategy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Tools — </w:t>
      </w:r>
      <w:r>
        <w:rPr>
          <w:rFonts w:ascii="Calibri" w:cs="Calibri" w:eastAsia="Calibri" w:hAnsi="Calibri"/>
          <w:color w:val="5F6066"/>
          <w:sz w:val="19"/>
          <w:szCs w:val="19"/>
        </w:rPr>
        <w:t xml:space="preserve">Figma, Photoshop, Illustrator, Premiere, MoEngage, GA4, SEMrush, HubSpot, Claude, VEO/Firefly</w:t>
      </w:r>
    </w:p>
    <w:p>
      <w:pPr>
        <w:pBdr>
          <w:bottom w:val="single" w:color="2F6F63" w:sz="10" w:space="4"/>
        </w:pBdr>
        <w:spacing w:after="70" w:before="200"/>
      </w:pPr>
      <w:r>
        <w:rPr>
          <w:rFonts w:ascii="Calibri" w:cs="Calibri" w:eastAsia="Calibri" w:hAnsi="Calibri"/>
          <w:b/>
          <w:bCs/>
          <w:color w:val="2F6F63"/>
          <w:sz w:val="16"/>
          <w:szCs w:val="16"/>
        </w:rPr>
        <w:t xml:space="preserve">EDUCATION &amp; BEYOND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C1C1E"/>
          <w:sz w:val="19"/>
          <w:szCs w:val="19"/>
        </w:rPr>
        <w:t xml:space="preserve">B.B.A. (Marketing)</w:t>
      </w:r>
      <w:r>
        <w:rPr>
          <w:rFonts w:ascii="Calibri" w:cs="Calibri" w:eastAsia="Calibri" w:hAnsi="Calibri"/>
          <w:color w:val="2C2D31"/>
          <w:sz w:val="19"/>
          <w:szCs w:val="19"/>
        </w:rPr>
        <w:t xml:space="preserve"> — Jain University, Bengaluru</w:t>
      </w:r>
    </w:p>
    <w:p>
      <w:pPr>
        <w:spacing w:after="20"/>
      </w:pPr>
      <w:r>
        <w:rPr>
          <w:rFonts w:ascii="Calibri" w:cs="Calibri" w:eastAsia="Calibri" w:hAnsi="Calibri"/>
          <w:color w:val="5F6066"/>
          <w:sz w:val="18"/>
          <w:szCs w:val="18"/>
        </w:rPr>
        <w:t xml:space="preserve">Google UX Design Professional Certificate · SEO &amp; Digital Marketing (Udemy)</w:t>
      </w:r>
    </w:p>
    <w:p>
      <w:pPr>
        <w:spacing w:after="20"/>
      </w:pPr>
      <w:r>
        <w:rPr>
          <w:rFonts w:ascii="Cambria" w:cs="Cambria" w:eastAsia="Cambria" w:hAnsi="Cambria"/>
          <w:i/>
          <w:iCs/>
          <w:color w:val="5F6066"/>
          <w:sz w:val="18"/>
          <w:szCs w:val="18"/>
        </w:rPr>
        <w:t xml:space="preserve">Pencil artist &amp; illustrator (@wai.geee). I cook, and I play guitar after midnight.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color w:val="2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D3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2026-08-31T05:41:01.765Z</dcterms:created>
  <dcterms:modified xsi:type="dcterms:W3CDTF">2026-08-31T05:41:01.777Z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