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mbria" w:cs="Cambria" w:eastAsia="Cambria" w:hAnsi="Cambria"/>
          <w:b/>
          <w:bCs/>
          <w:color w:val="1C1C1E"/>
          <w:sz w:val="52"/>
          <w:szCs w:val="52"/>
        </w:rPr>
        <w:t xml:space="preserve">Yash Nakul Gohel</w:t>
      </w:r>
    </w:p>
    <w:p>
      <w:pPr>
        <w:spacing w:after="60"/>
      </w:pPr>
      <w:r>
        <w:rPr>
          <w:rFonts w:ascii="Cambria" w:cs="Cambria" w:eastAsia="Cambria" w:hAnsi="Cambria"/>
          <w:i/>
          <w:iCs/>
          <w:color w:val="2F6F63"/>
          <w:sz w:val="23"/>
          <w:szCs w:val="23"/>
        </w:rPr>
        <w:t xml:space="preserve">Brand &amp; Creative Strategist · Full-Funnel Marketer</w:t>
      </w:r>
    </w:p>
    <w:p>
      <w:pPr>
        <w:pBdr>
          <w:bottom w:val="single" w:color="D9DAD8" w:sz="6" w:space="8"/>
        </w:pBdr>
        <w:spacing w:after="40"/>
      </w:pPr>
      <w:r>
        <w:rPr>
          <w:rFonts w:ascii="Calibri" w:cs="Calibri" w:eastAsia="Calibri" w:hAnsi="Calibri"/>
          <w:color w:val="5F6066"/>
          <w:sz w:val="17"/>
          <w:szCs w:val="17"/>
        </w:rPr>
        <w:t xml:space="preserve">Bengaluru · +91 86186 24209 · yashlehog@gmail.com · Portfolio · LinkedIn · @wai.geee</w:t>
      </w:r>
    </w:p>
    <w:p>
      <w:pPr>
        <w:spacing w:after="40" w:before="16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Creative strategist and full-funnel marketer with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6+ years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across healthtech, fintech, and DTC. I direct the shoot, write the copy, build the store, and stay till the numbers come in —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brand and creative wired to the funnel behind them.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Equally at home naming a product, directing a launch film, or architecting a Shopify store. Most marketers own a channel; I like owning the problem.</w:t>
      </w:r>
    </w:p>
    <w:p>
      <w:pPr>
        <w:pBdr>
          <w:bottom w:val="single" w:color="2F6F63" w:sz="10" w:space="4"/>
        </w:pBdr>
        <w:spacing w:after="70" w:before="200"/>
      </w:pPr>
      <w:r>
        <w:rPr>
          <w:rFonts w:ascii="Calibri" w:cs="Calibri" w:eastAsia="Calibri" w:hAnsi="Calibri"/>
          <w:b/>
          <w:bCs/>
          <w:color w:val="2F6F63"/>
          <w:sz w:val="16"/>
          <w:szCs w:val="16"/>
        </w:rPr>
        <w:t xml:space="preserve">EXPERIENCE</w:t>
      </w:r>
    </w:p>
    <w:p>
      <w:pPr>
        <w:tabs>
          <w:tab w:val="right" w:pos="10080"/>
        </w:tabs>
        <w:spacing w:after="0" w:before="60"/>
      </w:pPr>
      <w:r>
        <w:rPr>
          <w:rFonts w:ascii="Cambria" w:cs="Cambria" w:eastAsia="Cambria" w:hAnsi="Cambria"/>
          <w:b/>
          <w:bCs/>
          <w:color w:val="1C1C1E"/>
          <w:sz w:val="22"/>
          <w:szCs w:val="22"/>
        </w:rPr>
        <w:t xml:space="preserve">Assistant Manager — Brand, Creative &amp; Communications</w:t>
      </w:r>
      <w:r>
        <w:rPr>
          <w:rFonts w:ascii="Calibri" w:cs="Calibri" w:eastAsia="Calibri" w:hAnsi="Calibri"/>
          <w:color w:val="8A8B90"/>
          <w:sz w:val="16"/>
          <w:szCs w:val="16"/>
        </w:rPr>
        <w:t xml:space="preserve">	Feb 2024 – Present</w:t>
      </w:r>
    </w:p>
    <w:p>
      <w:pPr>
        <w:spacing w:after="3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TatvaCare (Zydus Wellness) · GoodFlip ·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Built GoodFlip's entire DTC storefront from an empty page across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Shopify, Amazon and Flipkart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— owning strategy, naming, identity, store architecture and checkout experience.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Conceptualised and directed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product launch films, photoshoots and social campaigns, building the brand's visual language from first brief to final deliverable.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Wrote and designed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product pages as one object — copy and layout built together — driving a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+28%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rise in organic traffic within three months.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Designed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Amazon A+ content and brand store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pages that extended GoodFlip's narrative onto a second platform, and built intent-matched landing pages that cut CPA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~18%.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Ran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4+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fresh performance campaigns monthly —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4.2%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avg CTR (vs 4% benchmark) and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1,200+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qualified leads/month across diabetes, obesity, fatty-liver and PCOS.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Architected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8+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CRM lifecycle journeys in MoEngage (WhatsApp, push, in-app), lifting conversion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1.5% → 1.8%;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led branding and packaging from digital ad to physical shelf, currently launching the ARC Smart Ring.</w:t>
      </w:r>
    </w:p>
    <w:p>
      <w:pPr>
        <w:tabs>
          <w:tab w:val="right" w:pos="10080"/>
        </w:tabs>
        <w:spacing w:after="0" w:before="60"/>
      </w:pPr>
      <w:r>
        <w:rPr>
          <w:rFonts w:ascii="Cambria" w:cs="Cambria" w:eastAsia="Cambria" w:hAnsi="Cambria"/>
          <w:b/>
          <w:bCs/>
          <w:color w:val="1C1C1E"/>
          <w:sz w:val="22"/>
          <w:szCs w:val="22"/>
        </w:rPr>
        <w:t xml:space="preserve">Content Strategist</w:t>
      </w:r>
      <w:r>
        <w:rPr>
          <w:rFonts w:ascii="Calibri" w:cs="Calibri" w:eastAsia="Calibri" w:hAnsi="Calibri"/>
          <w:color w:val="8A8B90"/>
          <w:sz w:val="16"/>
          <w:szCs w:val="16"/>
        </w:rPr>
        <w:t xml:space="preserve">	May 2021 – Mar 2023</w:t>
      </w:r>
    </w:p>
    <w:p>
      <w:pPr>
        <w:spacing w:after="3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Streak AI Technologies ·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Wrote all in-product UX copy for a fintech trading platform used by lakhs of first-time traders — turning jargon into clear, confident language.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article Help Centre and instructional video library from nothing, improving user conversion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+37%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and significantly reducing support load.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Conducted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150+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user interviews (1,000+ responses synthesised) to shape content strategy, user journey and product direction.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Led growth partnerships that brought in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5,000+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new users a month through co-marketing and B2B integrations.</w:t>
      </w:r>
    </w:p>
    <w:p>
      <w:pPr>
        <w:tabs>
          <w:tab w:val="right" w:pos="10080"/>
        </w:tabs>
        <w:spacing w:after="0" w:before="60"/>
      </w:pPr>
      <w:r>
        <w:rPr>
          <w:rFonts w:ascii="Cambria" w:cs="Cambria" w:eastAsia="Cambria" w:hAnsi="Cambria"/>
          <w:b/>
          <w:bCs/>
          <w:color w:val="1C1C1E"/>
          <w:sz w:val="22"/>
          <w:szCs w:val="22"/>
        </w:rPr>
        <w:t xml:space="preserve">Growth Hacker &amp; Digital Marketing Executive</w:t>
      </w:r>
      <w:r>
        <w:rPr>
          <w:rFonts w:ascii="Calibri" w:cs="Calibri" w:eastAsia="Calibri" w:hAnsi="Calibri"/>
          <w:color w:val="8A8B90"/>
          <w:sz w:val="16"/>
          <w:szCs w:val="16"/>
        </w:rPr>
        <w:t xml:space="preserve">	Jan 2020 – May 2021</w:t>
      </w:r>
    </w:p>
    <w:p>
      <w:pPr>
        <w:spacing w:after="3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Quicko ·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Grew the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Bytes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newsletter from near-zero to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50,000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subscribers through editorial vision, strong subject lines and persona-led content planning.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Launched the Quicko Blog with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60+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articles, creating original illustration, motion graphics and explainer video as part of a broader brand storytelling strategy.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Seeded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qna.tax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, a tax Q&amp;A community modelled on Zerodha's Trading QnA, into a self-sustaining, organically-indexed forum.</w:t>
      </w:r>
    </w:p>
    <w:p>
      <w:pPr>
        <w:tabs>
          <w:tab w:val="right" w:pos="10080"/>
        </w:tabs>
        <w:spacing w:after="0" w:before="60"/>
      </w:pPr>
      <w:r>
        <w:rPr>
          <w:rFonts w:ascii="Cambria" w:cs="Cambria" w:eastAsia="Cambria" w:hAnsi="Cambria"/>
          <w:b/>
          <w:bCs/>
          <w:color w:val="1C1C1E"/>
          <w:sz w:val="22"/>
          <w:szCs w:val="22"/>
        </w:rPr>
        <w:t xml:space="preserve">Transaction Risk Investigator</w:t>
      </w:r>
      <w:r>
        <w:rPr>
          <w:rFonts w:ascii="Calibri" w:cs="Calibri" w:eastAsia="Calibri" w:hAnsi="Calibri"/>
          <w:color w:val="8A8B90"/>
          <w:sz w:val="16"/>
          <w:szCs w:val="16"/>
        </w:rPr>
        <w:t xml:space="preserve">	Dec 2018 – Jan 2020</w:t>
      </w:r>
    </w:p>
    <w:p>
      <w:pPr>
        <w:spacing w:after="3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Amazon ·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Analysed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200+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daily fraud patterns, building the habits of analytical rigour that now inform data-driven creative and content decisions.</w:t>
      </w:r>
    </w:p>
    <w:p>
      <w:pPr>
        <w:pBdr>
          <w:bottom w:val="single" w:color="2F6F63" w:sz="10" w:space="4"/>
        </w:pBdr>
        <w:spacing w:after="70" w:before="200"/>
      </w:pPr>
      <w:r>
        <w:rPr>
          <w:rFonts w:ascii="Calibri" w:cs="Calibri" w:eastAsia="Calibri" w:hAnsi="Calibri"/>
          <w:b/>
          <w:bCs/>
          <w:color w:val="2F6F63"/>
          <w:sz w:val="16"/>
          <w:szCs w:val="16"/>
        </w:rPr>
        <w:t xml:space="preserve">SELECTED PROJECTS — SYSTEMS &amp; AI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ICP Generator</w:t>
      </w:r>
      <w:r>
        <w:rPr>
          <w:rFonts w:ascii="Cambria" w:cs="Cambria" w:eastAsia="Cambria" w:hAnsi="Cambria"/>
          <w:i/>
          <w:iCs/>
          <w:color w:val="2F6F63"/>
          <w:sz w:val="18"/>
          <w:szCs w:val="18"/>
        </w:rPr>
        <w:t xml:space="preserve">  — a tool, not a chat</w:t>
      </w:r>
    </w:p>
    <w:p>
      <w:pPr>
        <w:spacing w:after="4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A live, interactive app that calls Claude in real time to research a category and return a full ideal-customer profile — personas, pains, triggers, objections, channels. Built solo in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~2 hours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, no engineering ticket.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Ladder &amp; Leap</w:t>
      </w:r>
      <w:r>
        <w:rPr>
          <w:rFonts w:ascii="Cambria" w:cs="Cambria" w:eastAsia="Cambria" w:hAnsi="Cambria"/>
          <w:i/>
          <w:iCs/>
          <w:color w:val="2F6F63"/>
          <w:sz w:val="18"/>
          <w:szCs w:val="18"/>
        </w:rPr>
        <w:t xml:space="preserve">  — a system, open-sourced</w:t>
      </w:r>
    </w:p>
    <w:p>
      <w:pPr>
        <w:spacing w:after="4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An end-to-end Claude Skill for brand managers — positioning theory, brief discipline and copywriting craft.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8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standalone reference files,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17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copywriters' techniques fact-checked one by one,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11,600+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words, none verbatim.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Playlist Sync</w:t>
      </w:r>
      <w:r>
        <w:rPr>
          <w:rFonts w:ascii="Cambria" w:cs="Cambria" w:eastAsia="Cambria" w:hAnsi="Cambria"/>
          <w:i/>
          <w:iCs/>
          <w:color w:val="2F6F63"/>
          <w:sz w:val="18"/>
          <w:szCs w:val="18"/>
        </w:rPr>
        <w:t xml:space="preserve">  — automation that runs itself</w:t>
      </w:r>
    </w:p>
    <w:p>
      <w:pPr>
        <w:spacing w:after="4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Keeps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~5,000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songs across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67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YouTube Music playlists in sync with Spotify, unattended, on a cron every 12 hours. The hard part was never the API — it was the title-matching.</w:t>
      </w:r>
    </w:p>
    <w:p>
      <w:pPr>
        <w:pBdr>
          <w:bottom w:val="single" w:color="2F6F63" w:sz="10" w:space="4"/>
        </w:pBdr>
        <w:spacing w:after="70" w:before="200"/>
      </w:pPr>
      <w:r>
        <w:rPr>
          <w:rFonts w:ascii="Calibri" w:cs="Calibri" w:eastAsia="Calibri" w:hAnsi="Calibri"/>
          <w:b/>
          <w:bCs/>
          <w:color w:val="2F6F63"/>
          <w:sz w:val="16"/>
          <w:szCs w:val="16"/>
        </w:rPr>
        <w:t xml:space="preserve">SKILLS &amp; TOOLING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Brand &amp; Creative — </w:t>
      </w:r>
      <w:r>
        <w:rPr>
          <w:rFonts w:ascii="Calibri" w:cs="Calibri" w:eastAsia="Calibri" w:hAnsi="Calibri"/>
          <w:color w:val="5F6066"/>
          <w:sz w:val="19"/>
          <w:szCs w:val="19"/>
        </w:rPr>
        <w:t xml:space="preserve">Creative Direction, Copywriting, Scriptwriting, Storyboarding, Brand Campaigns, Product Launches, Video Production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Growth &amp; Performance — </w:t>
      </w:r>
      <w:r>
        <w:rPr>
          <w:rFonts w:ascii="Calibri" w:cs="Calibri" w:eastAsia="Calibri" w:hAnsi="Calibri"/>
          <w:color w:val="5F6066"/>
          <w:sz w:val="19"/>
          <w:szCs w:val="19"/>
        </w:rPr>
        <w:t xml:space="preserve">Performance Marketing, User Acquisition, CRM/CLM, A/B Testing, SEO, Landing Page Optimisation, Lead Generation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E-Commerce &amp; Product — </w:t>
      </w:r>
      <w:r>
        <w:rPr>
          <w:rFonts w:ascii="Calibri" w:cs="Calibri" w:eastAsia="Calibri" w:hAnsi="Calibri"/>
          <w:color w:val="5F6066"/>
          <w:sz w:val="19"/>
          <w:szCs w:val="19"/>
        </w:rPr>
        <w:t xml:space="preserve">Shopify (full store build), Amazon Seller Central, A+ Content, DTC Strategy, UX Copywriting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Design &amp; AI Tools — </w:t>
      </w:r>
      <w:r>
        <w:rPr>
          <w:rFonts w:ascii="Calibri" w:cs="Calibri" w:eastAsia="Calibri" w:hAnsi="Calibri"/>
          <w:color w:val="5F6066"/>
          <w:sz w:val="19"/>
          <w:szCs w:val="19"/>
        </w:rPr>
        <w:t xml:space="preserve">Figma, Photoshop, Illustrator, Premiere, After Effects, MoEngage, GA4, SEMrush, HubSpot, Claude, VEO/Firefly</w:t>
      </w:r>
    </w:p>
    <w:p>
      <w:pPr>
        <w:pBdr>
          <w:bottom w:val="single" w:color="2F6F63" w:sz="10" w:space="4"/>
        </w:pBdr>
        <w:spacing w:after="70" w:before="200"/>
      </w:pPr>
      <w:r>
        <w:rPr>
          <w:rFonts w:ascii="Calibri" w:cs="Calibri" w:eastAsia="Calibri" w:hAnsi="Calibri"/>
          <w:b/>
          <w:bCs/>
          <w:color w:val="2F6F63"/>
          <w:sz w:val="16"/>
          <w:szCs w:val="16"/>
        </w:rPr>
        <w:t xml:space="preserve">EDUCATION &amp; CERTIFICATIONS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B.B.A. (Marketing)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— Centre for Management Studies, Jain University, Bengaluru · 2015–2018</w:t>
      </w:r>
    </w:p>
    <w:p>
      <w:pPr>
        <w:spacing w:after="2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Google UX Design Professional Certificate (Coursera) · SEO, Social Media &amp; Digital Marketing (Udemy) · 100 Days of Python; Georgia Tech Basics of UX (Udemy)</w:t>
      </w:r>
    </w:p>
    <w:p>
      <w:pPr>
        <w:pBdr>
          <w:bottom w:val="single" w:color="2F6F63" w:sz="10" w:space="4"/>
        </w:pBdr>
        <w:spacing w:after="70" w:before="200"/>
      </w:pPr>
      <w:r>
        <w:rPr>
          <w:rFonts w:ascii="Calibri" w:cs="Calibri" w:eastAsia="Calibri" w:hAnsi="Calibri"/>
          <w:b/>
          <w:bCs/>
          <w:color w:val="2F6F63"/>
          <w:sz w:val="16"/>
          <w:szCs w:val="16"/>
        </w:rPr>
        <w:t xml:space="preserve">CREATIVE PRACTICE</w:t>
      </w:r>
    </w:p>
    <w:p>
      <w:pPr>
        <w:spacing w:after="20"/>
      </w:pPr>
      <w:r>
        <w:rPr>
          <w:rFonts w:ascii="Cambria" w:cs="Cambria" w:eastAsia="Cambria" w:hAnsi="Cambria"/>
          <w:i/>
          <w:iCs/>
          <w:color w:val="5F6066"/>
          <w:sz w:val="18"/>
          <w:szCs w:val="18"/>
        </w:rPr>
        <w:t xml:space="preserve">Pencil artist and illustrator with an active audience at @wai.geee. I love cooking and playing the guitar after midnight — the same instinct to make things, pointed somewhere other than a brief.</w:t>
      </w:r>
    </w:p>
    <w:sectPr>
      <w:pgSz w:w="11906" w:h="16838" w:orient="portrait"/>
      <w:pgMar w:top="863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color w:val="2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D3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2026-08-31T05:41:01.806Z</dcterms:created>
  <dcterms:modified xsi:type="dcterms:W3CDTF">2026-08-31T05:41:01.806Z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