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  <w:rtl w:val="0"/>
        </w:rPr>
        <w:t xml:space="preserve">We have 6 questions in a div and when a user answers question, a progress bar adjusts according to the percentage of the amount of inputs that were filled in and there will be 2 or 3 screens, no submit buttons are there, next screen will slide on fill or select last input.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  <w:rtl w:val="0"/>
        </w:rPr>
        <w:t xml:space="preserve">Progress bar should be dynamic, if we will add new input box then progress bar should be adjusts according to number of input fields.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  <w:rtl w:val="0"/>
        </w:rPr>
        <w:t xml:space="preserve">2 text input and progress bar will increase after enter 3 or more character.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  <w:rtl w:val="0"/>
        </w:rPr>
        <w:t xml:space="preserve">2 select boxes and progress bar will increase on select.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32629"/>
          <w:sz w:val="23"/>
          <w:szCs w:val="23"/>
          <w:highlight w:val="white"/>
          <w:u w:val="none"/>
          <w:vertAlign w:val="baseline"/>
          <w:rtl w:val="0"/>
        </w:rPr>
        <w:t xml:space="preserve">2 radio buttons and progress bar will increase on select radio buttons.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32629"/>
          <w:sz w:val="23"/>
          <w:szCs w:val="23"/>
          <w:highlight w:val="white"/>
          <w:rtl w:val="0"/>
        </w:rPr>
        <w:t xml:space="preserve">Dropdown/Select box design should be custom as shown in fig.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color w:val="232629"/>
          <w:sz w:val="23"/>
          <w:szCs w:val="23"/>
          <w:highlight w:val="white"/>
        </w:rPr>
      </w:pPr>
      <w:r w:rsidDel="00000000" w:rsidR="00000000" w:rsidRPr="00000000">
        <w:rPr/>
        <w:drawing>
          <wp:inline distB="0" distT="0" distL="0" distR="0">
            <wp:extent cx="46863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color w:val="232629"/>
          <w:sz w:val="23"/>
          <w:szCs w:val="23"/>
          <w:highlight w:val="white"/>
        </w:rPr>
      </w:pPr>
      <w:r w:rsidDel="00000000" w:rsidR="00000000" w:rsidRPr="00000000">
        <w:rPr/>
        <w:drawing>
          <wp:inline distB="0" distT="0" distL="0" distR="0">
            <wp:extent cx="4391025" cy="3181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Progress bar design-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3375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