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545B" w14:textId="77777777" w:rsidR="00520593" w:rsidRDefault="00000000">
      <w:pPr>
        <w:spacing w:before="160" w:after="40"/>
      </w:pPr>
      <w:r>
        <w:rPr>
          <w:rFonts w:ascii="Calibri" w:hAnsi="Calibri"/>
          <w:b/>
          <w:color w:val="1B365D"/>
          <w:sz w:val="36"/>
        </w:rPr>
        <w:t>INDOGULF CROPSCIENCES LIMITED | 7-SLIDE MASTER DECK</w:t>
      </w:r>
    </w:p>
    <w:p w14:paraId="693A1726" w14:textId="77777777" w:rsidR="00520593" w:rsidRDefault="00000000">
      <w:pPr>
        <w:spacing w:after="160"/>
      </w:pPr>
      <w:r>
        <w:rPr>
          <w:rFonts w:ascii="Calibri" w:hAnsi="Calibri"/>
          <w:i/>
          <w:color w:val="546E7A"/>
          <w:sz w:val="20"/>
        </w:rPr>
        <w:t>Brief, Research-Backed, Analytical Presentation Content for MBA Strategy Competitions</w:t>
      </w:r>
      <w:r>
        <w:rPr>
          <w:rFonts w:ascii="Calibri" w:hAnsi="Calibri"/>
          <w:i/>
          <w:color w:val="546E7A"/>
          <w:sz w:val="20"/>
        </w:rPr>
        <w:br/>
        <w:t>Empirically Grounded in Company FY25 Filings, ICAR &amp; Crop Protection (2026) Studies, and InvestYadnya Value-Chain Economics</w:t>
      </w:r>
    </w:p>
    <w:tbl>
      <w:tblPr>
        <w:tblW w:w="0" w:type="auto"/>
        <w:jc w:val="center"/>
        <w:tblLayout w:type="fixed"/>
        <w:tblLook w:val="04A0" w:firstRow="1" w:lastRow="0" w:firstColumn="1" w:lastColumn="0" w:noHBand="0" w:noVBand="1"/>
      </w:tblPr>
      <w:tblGrid>
        <w:gridCol w:w="2074"/>
        <w:gridCol w:w="2074"/>
        <w:gridCol w:w="2074"/>
        <w:gridCol w:w="2074"/>
        <w:gridCol w:w="2074"/>
      </w:tblGrid>
      <w:tr w:rsidR="00520593" w14:paraId="24618CFD" w14:textId="77777777">
        <w:trPr>
          <w:jc w:val="center"/>
        </w:trPr>
        <w:tc>
          <w:tcPr>
            <w:tcW w:w="2074"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749702D0" w14:textId="77777777" w:rsidR="00520593" w:rsidRDefault="00000000">
            <w:pPr>
              <w:spacing w:after="40"/>
              <w:jc w:val="center"/>
            </w:pPr>
            <w:r>
              <w:rPr>
                <w:rFonts w:ascii="Calibri" w:hAnsi="Calibri"/>
                <w:b/>
                <w:color w:val="1B365D"/>
                <w:sz w:val="26"/>
              </w:rPr>
              <w:t>₹621.15 Cr</w:t>
            </w:r>
            <w:r>
              <w:rPr>
                <w:rFonts w:ascii="Calibri" w:hAnsi="Calibri"/>
                <w:b/>
                <w:color w:val="1B365D"/>
                <w:sz w:val="26"/>
              </w:rPr>
              <w:br/>
            </w:r>
            <w:r>
              <w:rPr>
                <w:rFonts w:ascii="Calibri" w:hAnsi="Calibri"/>
                <w:b/>
                <w:color w:val="2E7D32"/>
                <w:sz w:val="17"/>
              </w:rPr>
              <w:t>FY25 Total Revenue</w:t>
            </w:r>
            <w:r>
              <w:rPr>
                <w:rFonts w:ascii="Calibri" w:hAnsi="Calibri"/>
                <w:b/>
                <w:color w:val="2E7D32"/>
                <w:sz w:val="17"/>
              </w:rPr>
              <w:br/>
            </w:r>
            <w:r>
              <w:rPr>
                <w:rFonts w:ascii="Calibri" w:hAnsi="Calibri"/>
                <w:color w:val="646464"/>
                <w:sz w:val="15"/>
              </w:rPr>
              <w:t>+8.6% YoY Growth</w:t>
            </w:r>
          </w:p>
        </w:tc>
        <w:tc>
          <w:tcPr>
            <w:tcW w:w="2074"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6053E8FC" w14:textId="77777777" w:rsidR="00520593" w:rsidRDefault="00000000">
            <w:pPr>
              <w:spacing w:after="40"/>
              <w:jc w:val="center"/>
            </w:pPr>
            <w:r>
              <w:rPr>
                <w:rFonts w:ascii="Calibri" w:hAnsi="Calibri"/>
                <w:b/>
                <w:color w:val="1B365D"/>
                <w:sz w:val="26"/>
              </w:rPr>
              <w:t>₹555.70 Cr</w:t>
            </w:r>
            <w:r>
              <w:rPr>
                <w:rFonts w:ascii="Calibri" w:hAnsi="Calibri"/>
                <w:b/>
                <w:color w:val="1B365D"/>
                <w:sz w:val="26"/>
              </w:rPr>
              <w:br/>
            </w:r>
            <w:r>
              <w:rPr>
                <w:rFonts w:ascii="Calibri" w:hAnsi="Calibri"/>
                <w:b/>
                <w:color w:val="2E7D32"/>
                <w:sz w:val="17"/>
              </w:rPr>
              <w:t>Domestic Core (89.5%)</w:t>
            </w:r>
            <w:r>
              <w:rPr>
                <w:rFonts w:ascii="Calibri" w:hAnsi="Calibri"/>
                <w:b/>
                <w:color w:val="2E7D32"/>
                <w:sz w:val="17"/>
              </w:rPr>
              <w:br/>
            </w:r>
            <w:r>
              <w:rPr>
                <w:rFonts w:ascii="Calibri" w:hAnsi="Calibri"/>
                <w:color w:val="646464"/>
                <w:sz w:val="15"/>
              </w:rPr>
              <w:t>Primary Growth Engine</w:t>
            </w:r>
          </w:p>
        </w:tc>
        <w:tc>
          <w:tcPr>
            <w:tcW w:w="2074"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0E1DFC78" w14:textId="77777777" w:rsidR="00520593" w:rsidRDefault="00000000">
            <w:pPr>
              <w:spacing w:after="40"/>
              <w:jc w:val="center"/>
            </w:pPr>
            <w:r>
              <w:rPr>
                <w:rFonts w:ascii="Calibri" w:hAnsi="Calibri"/>
                <w:b/>
                <w:color w:val="1B365D"/>
                <w:sz w:val="26"/>
              </w:rPr>
              <w:t>-12.7%</w:t>
            </w:r>
            <w:r>
              <w:rPr>
                <w:rFonts w:ascii="Calibri" w:hAnsi="Calibri"/>
                <w:b/>
                <w:color w:val="1B365D"/>
                <w:sz w:val="26"/>
              </w:rPr>
              <w:br/>
            </w:r>
            <w:r>
              <w:rPr>
                <w:rFonts w:ascii="Calibri" w:hAnsi="Calibri"/>
                <w:b/>
                <w:color w:val="2E7D32"/>
                <w:sz w:val="17"/>
              </w:rPr>
              <w:t>Export Contraction</w:t>
            </w:r>
            <w:r>
              <w:rPr>
                <w:rFonts w:ascii="Calibri" w:hAnsi="Calibri"/>
                <w:b/>
                <w:color w:val="2E7D32"/>
                <w:sz w:val="17"/>
              </w:rPr>
              <w:br/>
            </w:r>
            <w:r>
              <w:rPr>
                <w:rFonts w:ascii="Calibri" w:hAnsi="Calibri"/>
                <w:color w:val="646464"/>
                <w:sz w:val="15"/>
              </w:rPr>
              <w:t>Global Destocking Push</w:t>
            </w:r>
          </w:p>
        </w:tc>
        <w:tc>
          <w:tcPr>
            <w:tcW w:w="2074"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2F6B30CE" w14:textId="77777777" w:rsidR="00520593" w:rsidRDefault="00000000">
            <w:pPr>
              <w:spacing w:after="40"/>
              <w:jc w:val="center"/>
            </w:pPr>
            <w:r>
              <w:rPr>
                <w:rFonts w:ascii="Calibri" w:hAnsi="Calibri"/>
                <w:b/>
                <w:color w:val="1B365D"/>
                <w:sz w:val="26"/>
              </w:rPr>
              <w:t>1,400 Hubs</w:t>
            </w:r>
            <w:r>
              <w:rPr>
                <w:rFonts w:ascii="Calibri" w:hAnsi="Calibri"/>
                <w:b/>
                <w:color w:val="1B365D"/>
                <w:sz w:val="26"/>
              </w:rPr>
              <w:br/>
            </w:r>
            <w:r>
              <w:rPr>
                <w:rFonts w:ascii="Calibri" w:hAnsi="Calibri"/>
                <w:b/>
                <w:color w:val="2E7D32"/>
                <w:sz w:val="17"/>
              </w:rPr>
              <w:t>Top 20% Key Dealers</w:t>
            </w:r>
            <w:r>
              <w:rPr>
                <w:rFonts w:ascii="Calibri" w:hAnsi="Calibri"/>
                <w:b/>
                <w:color w:val="2E7D32"/>
                <w:sz w:val="17"/>
              </w:rPr>
              <w:br/>
            </w:r>
            <w:r>
              <w:rPr>
                <w:rFonts w:ascii="Calibri" w:hAnsi="Calibri"/>
                <w:color w:val="646464"/>
                <w:sz w:val="15"/>
              </w:rPr>
              <w:t>Controls 75% Volume</w:t>
            </w:r>
          </w:p>
        </w:tc>
        <w:tc>
          <w:tcPr>
            <w:tcW w:w="2074"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3E3C24EE" w14:textId="77777777" w:rsidR="00520593" w:rsidRDefault="00000000">
            <w:pPr>
              <w:spacing w:after="40"/>
              <w:jc w:val="center"/>
            </w:pPr>
            <w:r>
              <w:rPr>
                <w:rFonts w:ascii="Calibri" w:hAnsi="Calibri"/>
                <w:b/>
                <w:color w:val="1B365D"/>
                <w:sz w:val="26"/>
              </w:rPr>
              <w:t>9.8x LTV:CAC</w:t>
            </w:r>
            <w:r>
              <w:rPr>
                <w:rFonts w:ascii="Calibri" w:hAnsi="Calibri"/>
                <w:b/>
                <w:color w:val="1B365D"/>
                <w:sz w:val="26"/>
              </w:rPr>
              <w:br/>
            </w:r>
            <w:r>
              <w:rPr>
                <w:rFonts w:ascii="Calibri" w:hAnsi="Calibri"/>
                <w:b/>
                <w:color w:val="2E7D32"/>
                <w:sz w:val="17"/>
              </w:rPr>
              <w:t>Unit Economic Moat</w:t>
            </w:r>
            <w:r>
              <w:rPr>
                <w:rFonts w:ascii="Calibri" w:hAnsi="Calibri"/>
                <w:b/>
                <w:color w:val="2E7D32"/>
                <w:sz w:val="17"/>
              </w:rPr>
              <w:br/>
            </w:r>
            <w:r>
              <w:rPr>
                <w:rFonts w:ascii="Calibri" w:hAnsi="Calibri"/>
                <w:color w:val="646464"/>
                <w:sz w:val="15"/>
              </w:rPr>
              <w:t>₹30 Digital CAC</w:t>
            </w:r>
          </w:p>
        </w:tc>
      </w:tr>
    </w:tbl>
    <w:p w14:paraId="4D6A872C" w14:textId="77777777" w:rsidR="00520593" w:rsidRDefault="00520593">
      <w:pPr>
        <w:spacing w:before="60" w:after="60"/>
      </w:pPr>
    </w:p>
    <w:tbl>
      <w:tblPr>
        <w:tblW w:w="0" w:type="auto"/>
        <w:jc w:val="center"/>
        <w:tblLayout w:type="fixed"/>
        <w:tblLook w:val="04A0" w:firstRow="1" w:lastRow="0" w:firstColumn="1" w:lastColumn="0" w:noHBand="0" w:noVBand="1"/>
      </w:tblPr>
      <w:tblGrid>
        <w:gridCol w:w="10368"/>
      </w:tblGrid>
      <w:tr w:rsidR="00520593" w14:paraId="178997D8" w14:textId="77777777">
        <w:trPr>
          <w:jc w:val="center"/>
        </w:trPr>
        <w:tc>
          <w:tcPr>
            <w:tcW w:w="10368" w:type="dxa"/>
            <w:shd w:val="clear" w:color="auto" w:fill="1B365D"/>
            <w:tcMar>
              <w:top w:w="110" w:type="dxa"/>
              <w:left w:w="150" w:type="dxa"/>
              <w:bottom w:w="110" w:type="dxa"/>
              <w:right w:w="150" w:type="dxa"/>
            </w:tcMar>
          </w:tcPr>
          <w:p w14:paraId="7C850E7C" w14:textId="7E13CF0C" w:rsidR="00520593" w:rsidRDefault="00000000">
            <w:pPr>
              <w:spacing w:after="40"/>
            </w:pPr>
            <w:r>
              <w:br w:type="page"/>
            </w:r>
            <w:r>
              <w:rPr>
                <w:rFonts w:ascii="Calibri" w:hAnsi="Calibri"/>
                <w:b/>
                <w:color w:val="DAA520"/>
                <w:sz w:val="17"/>
              </w:rPr>
              <w:t xml:space="preserve">SLIDE 1 OF </w:t>
            </w:r>
            <w:proofErr w:type="gramStart"/>
            <w:r>
              <w:rPr>
                <w:rFonts w:ascii="Calibri" w:hAnsi="Calibri"/>
                <w:b/>
                <w:color w:val="DAA520"/>
                <w:sz w:val="17"/>
              </w:rPr>
              <w:t>7  |</w:t>
            </w:r>
            <w:proofErr w:type="gramEnd"/>
            <w:r>
              <w:rPr>
                <w:rFonts w:ascii="Calibri" w:hAnsi="Calibri"/>
                <w:b/>
                <w:color w:val="DAA520"/>
                <w:sz w:val="17"/>
              </w:rPr>
              <w:t xml:space="preserve">  BRAND IDENTITY &amp; MARKET POSITIONING</w:t>
            </w:r>
            <w:r>
              <w:rPr>
                <w:rFonts w:ascii="Calibri" w:hAnsi="Calibri"/>
                <w:b/>
                <w:color w:val="DAA520"/>
                <w:sz w:val="17"/>
              </w:rPr>
              <w:br/>
            </w:r>
            <w:r>
              <w:rPr>
                <w:rFonts w:ascii="Calibri" w:hAnsi="Calibri"/>
                <w:b/>
                <w:color w:val="FFFFFF"/>
                <w:sz w:val="23"/>
              </w:rPr>
              <w:t>Q1. What should Indogulf do to strengthen its brand among farmers and establish a more distinctive position in the agricultural-input market?</w:t>
            </w:r>
            <w:r>
              <w:rPr>
                <w:rFonts w:ascii="Calibri" w:hAnsi="Calibri"/>
                <w:b/>
                <w:color w:val="FFFFFF"/>
                <w:sz w:val="23"/>
              </w:rPr>
              <w:br/>
            </w:r>
            <w:r>
              <w:rPr>
                <w:rFonts w:ascii="Calibri" w:hAnsi="Calibri"/>
                <w:i/>
                <w:color w:val="E6F0FF"/>
                <w:sz w:val="19"/>
              </w:rPr>
              <w:t>Executive Action Thesis: Bridge the Capability-Perception Paradox via a 'Phygital' ecosystem anchored on 'Scientific Reliability &amp; Practical Farmer Value', leveraging village 'Krishi Mitras' to deliver empirical on-soil proof.</w:t>
            </w:r>
          </w:p>
        </w:tc>
      </w:tr>
    </w:tbl>
    <w:p w14:paraId="1493096C" w14:textId="77777777" w:rsidR="00520593" w:rsidRDefault="00520593">
      <w:pPr>
        <w:spacing w:before="40" w:after="80"/>
      </w:pPr>
    </w:p>
    <w:tbl>
      <w:tblPr>
        <w:tblW w:w="0" w:type="auto"/>
        <w:jc w:val="center"/>
        <w:tblLayout w:type="fixed"/>
        <w:tblLook w:val="04A0" w:firstRow="1" w:lastRow="0" w:firstColumn="1" w:lastColumn="0" w:noHBand="0" w:noVBand="1"/>
      </w:tblPr>
      <w:tblGrid>
        <w:gridCol w:w="2592"/>
        <w:gridCol w:w="2592"/>
        <w:gridCol w:w="2592"/>
        <w:gridCol w:w="2592"/>
      </w:tblGrid>
      <w:tr w:rsidR="00520593" w14:paraId="45AA597E" w14:textId="77777777">
        <w:trPr>
          <w:jc w:val="center"/>
        </w:trPr>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67DD2071" w14:textId="77777777" w:rsidR="00520593" w:rsidRDefault="00000000">
            <w:pPr>
              <w:spacing w:after="40"/>
              <w:jc w:val="center"/>
            </w:pPr>
            <w:r>
              <w:rPr>
                <w:rFonts w:ascii="Calibri" w:hAnsi="Calibri"/>
                <w:b/>
                <w:color w:val="1B365D"/>
                <w:sz w:val="26"/>
              </w:rPr>
              <w:t>&lt;15%</w:t>
            </w:r>
            <w:r>
              <w:rPr>
                <w:rFonts w:ascii="Calibri" w:hAnsi="Calibri"/>
                <w:b/>
                <w:color w:val="1B365D"/>
                <w:sz w:val="26"/>
              </w:rPr>
              <w:br/>
            </w:r>
            <w:r>
              <w:rPr>
                <w:rFonts w:ascii="Calibri" w:hAnsi="Calibri"/>
                <w:b/>
                <w:color w:val="2E7D32"/>
                <w:sz w:val="17"/>
              </w:rPr>
              <w:t>Farmer Brand Recall</w:t>
            </w:r>
            <w:r>
              <w:rPr>
                <w:rFonts w:ascii="Calibri" w:hAnsi="Calibri"/>
                <w:b/>
                <w:color w:val="2E7D32"/>
                <w:sz w:val="17"/>
              </w:rPr>
              <w:br/>
            </w:r>
            <w:r>
              <w:rPr>
                <w:rFonts w:ascii="Calibri" w:hAnsi="Calibri"/>
                <w:color w:val="646464"/>
                <w:sz w:val="15"/>
              </w:rPr>
              <w:t>Current Baseline Trap</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29326F56" w14:textId="77777777" w:rsidR="00520593" w:rsidRDefault="00000000">
            <w:pPr>
              <w:spacing w:after="40"/>
              <w:jc w:val="center"/>
            </w:pPr>
            <w:r>
              <w:rPr>
                <w:rFonts w:ascii="Calibri" w:hAnsi="Calibri"/>
                <w:b/>
                <w:color w:val="1B365D"/>
                <w:sz w:val="26"/>
              </w:rPr>
              <w:t>72%</w:t>
            </w:r>
            <w:r>
              <w:rPr>
                <w:rFonts w:ascii="Calibri" w:hAnsi="Calibri"/>
                <w:b/>
                <w:color w:val="1B365D"/>
                <w:sz w:val="26"/>
              </w:rPr>
              <w:br/>
            </w:r>
            <w:r>
              <w:rPr>
                <w:rFonts w:ascii="Calibri" w:hAnsi="Calibri"/>
                <w:b/>
                <w:color w:val="2E7D32"/>
                <w:sz w:val="17"/>
              </w:rPr>
              <w:t>Dealer-Driven Choice</w:t>
            </w:r>
            <w:r>
              <w:rPr>
                <w:rFonts w:ascii="Calibri" w:hAnsi="Calibri"/>
                <w:b/>
                <w:color w:val="2E7D32"/>
                <w:sz w:val="17"/>
              </w:rPr>
              <w:br/>
            </w:r>
            <w:r>
              <w:rPr>
                <w:rFonts w:ascii="Calibri" w:hAnsi="Calibri"/>
                <w:color w:val="646464"/>
                <w:sz w:val="15"/>
              </w:rPr>
              <w:t>High Credit Vulnerability</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0EE5F962" w14:textId="77777777" w:rsidR="00520593" w:rsidRDefault="00000000">
            <w:pPr>
              <w:spacing w:after="40"/>
              <w:jc w:val="center"/>
            </w:pPr>
            <w:r>
              <w:rPr>
                <w:rFonts w:ascii="Calibri" w:hAnsi="Calibri"/>
                <w:b/>
                <w:color w:val="1B365D"/>
                <w:sz w:val="26"/>
              </w:rPr>
              <w:t>10,000 Plots</w:t>
            </w:r>
            <w:r>
              <w:rPr>
                <w:rFonts w:ascii="Calibri" w:hAnsi="Calibri"/>
                <w:b/>
                <w:color w:val="1B365D"/>
                <w:sz w:val="26"/>
              </w:rPr>
              <w:br/>
            </w:r>
            <w:r>
              <w:rPr>
                <w:rFonts w:ascii="Calibri" w:hAnsi="Calibri"/>
                <w:b/>
                <w:color w:val="2E7D32"/>
                <w:sz w:val="17"/>
              </w:rPr>
              <w:t>Split-Demo Capacity</w:t>
            </w:r>
            <w:r>
              <w:rPr>
                <w:rFonts w:ascii="Calibri" w:hAnsi="Calibri"/>
                <w:b/>
                <w:color w:val="2E7D32"/>
                <w:sz w:val="17"/>
              </w:rPr>
              <w:br/>
            </w:r>
            <w:r>
              <w:rPr>
                <w:rFonts w:ascii="Calibri" w:hAnsi="Calibri"/>
                <w:color w:val="646464"/>
                <w:sz w:val="15"/>
              </w:rPr>
              <w:t>0.5-Acre Paired Trials</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279CCE7D" w14:textId="77777777" w:rsidR="00520593" w:rsidRDefault="00000000">
            <w:pPr>
              <w:spacing w:after="40"/>
              <w:jc w:val="center"/>
            </w:pPr>
            <w:r>
              <w:rPr>
                <w:rFonts w:ascii="Calibri" w:hAnsi="Calibri"/>
                <w:b/>
                <w:color w:val="1B365D"/>
                <w:sz w:val="26"/>
              </w:rPr>
              <w:t>25–35%</w:t>
            </w:r>
            <w:r>
              <w:rPr>
                <w:rFonts w:ascii="Calibri" w:hAnsi="Calibri"/>
                <w:b/>
                <w:color w:val="1B365D"/>
                <w:sz w:val="26"/>
              </w:rPr>
              <w:br/>
            </w:r>
            <w:r>
              <w:rPr>
                <w:rFonts w:ascii="Calibri" w:hAnsi="Calibri"/>
                <w:b/>
                <w:color w:val="2E7D32"/>
                <w:sz w:val="17"/>
              </w:rPr>
              <w:t>Demo-to-Buy Conversion</w:t>
            </w:r>
            <w:r>
              <w:rPr>
                <w:rFonts w:ascii="Calibri" w:hAnsi="Calibri"/>
                <w:b/>
                <w:color w:val="2E7D32"/>
                <w:sz w:val="17"/>
              </w:rPr>
              <w:br/>
            </w:r>
            <w:r>
              <w:rPr>
                <w:rFonts w:ascii="Calibri" w:hAnsi="Calibri"/>
                <w:color w:val="646464"/>
                <w:sz w:val="15"/>
              </w:rPr>
              <w:t>10x Broadcast Media ROI</w:t>
            </w:r>
          </w:p>
        </w:tc>
      </w:tr>
    </w:tbl>
    <w:p w14:paraId="33380693" w14:textId="77777777" w:rsidR="00520593" w:rsidRDefault="00520593">
      <w:pPr>
        <w:spacing w:before="60" w:after="60"/>
      </w:pPr>
    </w:p>
    <w:p w14:paraId="0760FA0A" w14:textId="77777777" w:rsidR="00520593" w:rsidRDefault="00000000">
      <w:pPr>
        <w:spacing w:before="120" w:after="40"/>
      </w:pPr>
      <w:r>
        <w:rPr>
          <w:rFonts w:ascii="Calibri" w:hAnsi="Calibri"/>
          <w:b/>
          <w:color w:val="1B365D"/>
          <w:sz w:val="20"/>
        </w:rPr>
        <w:t>1. Analytical Diagnosis: The Capability-Perception Paradox (InvestYadnya Value Chain)</w:t>
      </w:r>
    </w:p>
    <w:p w14:paraId="2E6513CC" w14:textId="77777777" w:rsidR="00520593" w:rsidRDefault="00000000">
      <w:pPr>
        <w:spacing w:after="60"/>
      </w:pPr>
      <w:r>
        <w:rPr>
          <w:rFonts w:ascii="Calibri" w:hAnsi="Calibri"/>
          <w:sz w:val="17"/>
        </w:rPr>
        <w:t>• Operational Strength: 4 ISO-certified plants (20 acres in J&amp;K/Haryana), 6 granted patents, and domestic synthesis of key molecules (Pyrazosulfuron Ethyl 97%, Spiromesifen 96.5%).</w:t>
      </w:r>
      <w:r>
        <w:rPr>
          <w:rFonts w:ascii="Calibri" w:hAnsi="Calibri"/>
          <w:sz w:val="17"/>
        </w:rPr>
        <w:br/>
        <w:t>• Commercial Failure: Farmers buy based on dealer credit (~70%) or spot availability. Indogulf is trapped in Tier 2 Generic Push (8-10% EBITDA) rather than capturing Tier 5 Branded Pull (18-24% EBITDA).</w:t>
      </w:r>
      <w:r>
        <w:rPr>
          <w:rFonts w:ascii="Calibri" w:hAnsi="Calibri"/>
          <w:sz w:val="17"/>
        </w:rPr>
        <w:br/>
        <w:t>• Research Evidence (ICAR Punjab Rice Study): Mass media (TV/Radio) influences &lt;3% of brand switches; empirical on-soil visual demonstration drives 32% direct trial adoption.</w:t>
      </w:r>
    </w:p>
    <w:p w14:paraId="76B53B7E" w14:textId="77777777" w:rsidR="00520593" w:rsidRDefault="00000000">
      <w:pPr>
        <w:spacing w:before="120" w:after="40"/>
      </w:pPr>
      <w:r>
        <w:rPr>
          <w:rFonts w:ascii="Calibri" w:hAnsi="Calibri"/>
          <w:b/>
          <w:color w:val="1B365D"/>
          <w:sz w:val="20"/>
        </w:rPr>
        <w:t>2. Core Solution: The 3-Pillar 'Phygital' Trust Architecture</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3456"/>
        <w:gridCol w:w="3456"/>
        <w:gridCol w:w="3456"/>
      </w:tblGrid>
      <w:tr w:rsidR="00520593" w14:paraId="723BE37A" w14:textId="77777777">
        <w:trPr>
          <w:jc w:val="center"/>
        </w:trPr>
        <w:tc>
          <w:tcPr>
            <w:tcW w:w="3456" w:type="dxa"/>
            <w:shd w:val="clear" w:color="auto" w:fill="1B365D"/>
            <w:tcMar>
              <w:top w:w="70" w:type="dxa"/>
              <w:left w:w="90" w:type="dxa"/>
              <w:bottom w:w="70" w:type="dxa"/>
              <w:right w:w="90" w:type="dxa"/>
            </w:tcMar>
          </w:tcPr>
          <w:p w14:paraId="21B84E6E" w14:textId="77777777" w:rsidR="00520593" w:rsidRDefault="00000000">
            <w:r>
              <w:rPr>
                <w:rFonts w:ascii="Calibri" w:hAnsi="Calibri"/>
                <w:b/>
                <w:color w:val="FFFFFF"/>
                <w:sz w:val="18"/>
              </w:rPr>
              <w:t>1. Physical Proof Engine</w:t>
            </w:r>
          </w:p>
        </w:tc>
        <w:tc>
          <w:tcPr>
            <w:tcW w:w="3456" w:type="dxa"/>
            <w:shd w:val="clear" w:color="auto" w:fill="1B365D"/>
            <w:tcMar>
              <w:top w:w="70" w:type="dxa"/>
              <w:left w:w="90" w:type="dxa"/>
              <w:bottom w:w="70" w:type="dxa"/>
              <w:right w:w="90" w:type="dxa"/>
            </w:tcMar>
          </w:tcPr>
          <w:p w14:paraId="36A59CF7" w14:textId="77777777" w:rsidR="00520593" w:rsidRDefault="00000000">
            <w:r>
              <w:rPr>
                <w:rFonts w:ascii="Calibri" w:hAnsi="Calibri"/>
                <w:b/>
                <w:color w:val="FFFFFF"/>
                <w:sz w:val="18"/>
              </w:rPr>
              <w:t>2. Digital WhatsApp Advisory</w:t>
            </w:r>
          </w:p>
        </w:tc>
        <w:tc>
          <w:tcPr>
            <w:tcW w:w="3456" w:type="dxa"/>
            <w:shd w:val="clear" w:color="auto" w:fill="1B365D"/>
            <w:tcMar>
              <w:top w:w="70" w:type="dxa"/>
              <w:left w:w="90" w:type="dxa"/>
              <w:bottom w:w="70" w:type="dxa"/>
              <w:right w:w="90" w:type="dxa"/>
            </w:tcMar>
          </w:tcPr>
          <w:p w14:paraId="0A8382C1" w14:textId="77777777" w:rsidR="00520593" w:rsidRDefault="00000000">
            <w:r>
              <w:rPr>
                <w:rFonts w:ascii="Calibri" w:hAnsi="Calibri"/>
                <w:b/>
                <w:color w:val="FFFFFF"/>
                <w:sz w:val="18"/>
              </w:rPr>
              <w:t>3. Brand Narrative &amp; Value</w:t>
            </w:r>
          </w:p>
        </w:tc>
      </w:tr>
      <w:tr w:rsidR="00520593" w14:paraId="659B7455" w14:textId="77777777">
        <w:trPr>
          <w:jc w:val="center"/>
        </w:trPr>
        <w:tc>
          <w:tcPr>
            <w:tcW w:w="3456" w:type="dxa"/>
            <w:shd w:val="clear" w:color="auto" w:fill="FFFFFF"/>
            <w:tcMar>
              <w:top w:w="60" w:type="dxa"/>
              <w:left w:w="90" w:type="dxa"/>
              <w:bottom w:w="60" w:type="dxa"/>
              <w:right w:w="90" w:type="dxa"/>
            </w:tcMar>
          </w:tcPr>
          <w:p w14:paraId="7E92B674" w14:textId="77777777" w:rsidR="00520593" w:rsidRDefault="00000000">
            <w:r>
              <w:rPr>
                <w:rFonts w:ascii="Calibri" w:hAnsi="Calibri"/>
                <w:sz w:val="16"/>
              </w:rPr>
              <w:t>• Proof over Promises: Village trials neutralize farmer risk aversion.</w:t>
            </w:r>
            <w:r>
              <w:rPr>
                <w:rFonts w:ascii="Calibri" w:hAnsi="Calibri"/>
                <w:sz w:val="16"/>
              </w:rPr>
              <w:br/>
              <w:t>• 'Indogulf Krishi Mitras': 2,000 progressive farmer champions host village trials.</w:t>
            </w:r>
            <w:r>
              <w:rPr>
                <w:rFonts w:ascii="Calibri" w:hAnsi="Calibri"/>
                <w:sz w:val="16"/>
              </w:rPr>
              <w:br/>
              <w:t>• 0.5-Acre Split Demos: Direct side-by-side comparison (Indogulf vs Conventional).</w:t>
            </w:r>
          </w:p>
        </w:tc>
        <w:tc>
          <w:tcPr>
            <w:tcW w:w="3456" w:type="dxa"/>
            <w:shd w:val="clear" w:color="auto" w:fill="FFFFFF"/>
            <w:tcMar>
              <w:top w:w="60" w:type="dxa"/>
              <w:left w:w="90" w:type="dxa"/>
              <w:bottom w:w="60" w:type="dxa"/>
              <w:right w:w="90" w:type="dxa"/>
            </w:tcMar>
          </w:tcPr>
          <w:p w14:paraId="5D6E7926" w14:textId="77777777" w:rsidR="00520593" w:rsidRDefault="00000000">
            <w:r>
              <w:rPr>
                <w:rFonts w:ascii="Calibri" w:hAnsi="Calibri"/>
                <w:sz w:val="16"/>
              </w:rPr>
              <w:t>• Frictionless WhatsApp CRM: Zero app downloads; 92% open rate within 2 hours.</w:t>
            </w:r>
            <w:r>
              <w:rPr>
                <w:rFonts w:ascii="Calibri" w:hAnsi="Calibri"/>
                <w:sz w:val="16"/>
              </w:rPr>
              <w:br/>
              <w:t>• Localized Diagnostics: Weather alerts, pest warnings, and spray charts in 6 Indic languages.</w:t>
            </w:r>
            <w:r>
              <w:rPr>
                <w:rFonts w:ascii="Calibri" w:hAnsi="Calibri"/>
                <w:sz w:val="16"/>
              </w:rPr>
              <w:br/>
              <w:t>• Traceable Conversion: Captures verified farmer profiles for repeat marketing.</w:t>
            </w:r>
          </w:p>
        </w:tc>
        <w:tc>
          <w:tcPr>
            <w:tcW w:w="3456" w:type="dxa"/>
            <w:shd w:val="clear" w:color="auto" w:fill="FFFFFF"/>
            <w:tcMar>
              <w:top w:w="60" w:type="dxa"/>
              <w:left w:w="90" w:type="dxa"/>
              <w:bottom w:w="60" w:type="dxa"/>
              <w:right w:w="90" w:type="dxa"/>
            </w:tcMar>
          </w:tcPr>
          <w:p w14:paraId="722A8E21" w14:textId="77777777" w:rsidR="00520593" w:rsidRDefault="00000000">
            <w:r>
              <w:rPr>
                <w:rFonts w:ascii="Calibri" w:hAnsi="Calibri"/>
                <w:sz w:val="16"/>
              </w:rPr>
              <w:t>• 'Scientific Reliability &amp; Practical Farmer Value': Shift from generic chemical perception.</w:t>
            </w:r>
            <w:r>
              <w:rPr>
                <w:rFonts w:ascii="Calibri" w:hAnsi="Calibri"/>
                <w:sz w:val="16"/>
              </w:rPr>
              <w:br/>
              <w:t>• Patent Proof Points: Frame 6 patents into farmer savings (lower dose, instant knockdown).</w:t>
            </w:r>
            <w:r>
              <w:rPr>
                <w:rFonts w:ascii="Calibri" w:hAnsi="Calibri"/>
                <w:sz w:val="16"/>
              </w:rPr>
              <w:br/>
              <w:t>• Pricing Power: Unlocks 8–12% premium realization over generic local formulators.</w:t>
            </w:r>
          </w:p>
        </w:tc>
      </w:tr>
    </w:tbl>
    <w:p w14:paraId="17CAD3E6" w14:textId="77777777" w:rsidR="00520593" w:rsidRDefault="00000000">
      <w:pPr>
        <w:spacing w:before="120" w:after="40"/>
      </w:pPr>
      <w:r>
        <w:rPr>
          <w:rFonts w:ascii="Calibri" w:hAnsi="Calibri"/>
          <w:b/>
          <w:color w:val="1B365D"/>
          <w:sz w:val="20"/>
        </w:rPr>
        <w:t>3. Quantitative Impact &amp; Target Milestones</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592"/>
        <w:gridCol w:w="2592"/>
        <w:gridCol w:w="2592"/>
        <w:gridCol w:w="2592"/>
        <w:gridCol w:w="70"/>
      </w:tblGrid>
      <w:tr w:rsidR="00520593" w14:paraId="6C71C1E9" w14:textId="77777777">
        <w:trPr>
          <w:jc w:val="center"/>
        </w:trPr>
        <w:tc>
          <w:tcPr>
            <w:tcW w:w="2592" w:type="dxa"/>
            <w:shd w:val="clear" w:color="auto" w:fill="2E7D32"/>
            <w:tcMar>
              <w:top w:w="60" w:type="dxa"/>
              <w:left w:w="80" w:type="dxa"/>
              <w:bottom w:w="60" w:type="dxa"/>
              <w:right w:w="80" w:type="dxa"/>
            </w:tcMar>
          </w:tcPr>
          <w:p w14:paraId="5B2FCB10" w14:textId="77777777" w:rsidR="00520593" w:rsidRDefault="00000000">
            <w:r>
              <w:rPr>
                <w:rFonts w:ascii="Calibri" w:hAnsi="Calibri"/>
                <w:b/>
                <w:color w:val="FFFFFF"/>
                <w:sz w:val="17"/>
              </w:rPr>
              <w:t>Baseline (FY25)</w:t>
            </w:r>
          </w:p>
        </w:tc>
        <w:tc>
          <w:tcPr>
            <w:tcW w:w="2592" w:type="dxa"/>
            <w:shd w:val="clear" w:color="auto" w:fill="2E7D32"/>
            <w:tcMar>
              <w:top w:w="60" w:type="dxa"/>
              <w:left w:w="80" w:type="dxa"/>
              <w:bottom w:w="60" w:type="dxa"/>
              <w:right w:w="80" w:type="dxa"/>
            </w:tcMar>
          </w:tcPr>
          <w:p w14:paraId="538DFA9B" w14:textId="77777777" w:rsidR="00520593" w:rsidRDefault="00000000">
            <w:r>
              <w:rPr>
                <w:rFonts w:ascii="Calibri" w:hAnsi="Calibri"/>
                <w:b/>
                <w:color w:val="FFFFFF"/>
                <w:sz w:val="17"/>
              </w:rPr>
              <w:t>Month 6 Pilot Target</w:t>
            </w:r>
          </w:p>
        </w:tc>
        <w:tc>
          <w:tcPr>
            <w:tcW w:w="2592" w:type="dxa"/>
            <w:shd w:val="clear" w:color="auto" w:fill="2E7D32"/>
            <w:tcMar>
              <w:top w:w="60" w:type="dxa"/>
              <w:left w:w="80" w:type="dxa"/>
              <w:bottom w:w="60" w:type="dxa"/>
              <w:right w:w="80" w:type="dxa"/>
            </w:tcMar>
          </w:tcPr>
          <w:p w14:paraId="08D3E554" w14:textId="77777777" w:rsidR="00520593" w:rsidRDefault="00000000">
            <w:r>
              <w:rPr>
                <w:rFonts w:ascii="Calibri" w:hAnsi="Calibri"/>
                <w:b/>
                <w:color w:val="FFFFFF"/>
                <w:sz w:val="17"/>
              </w:rPr>
              <w:t>Month 12 Target</w:t>
            </w:r>
          </w:p>
        </w:tc>
        <w:tc>
          <w:tcPr>
            <w:tcW w:w="2592" w:type="dxa"/>
            <w:gridSpan w:val="2"/>
            <w:shd w:val="clear" w:color="auto" w:fill="2E7D32"/>
            <w:tcMar>
              <w:top w:w="60" w:type="dxa"/>
              <w:left w:w="80" w:type="dxa"/>
              <w:bottom w:w="60" w:type="dxa"/>
              <w:right w:w="80" w:type="dxa"/>
            </w:tcMar>
          </w:tcPr>
          <w:p w14:paraId="441172E6" w14:textId="77777777" w:rsidR="00520593" w:rsidRDefault="00000000">
            <w:r>
              <w:rPr>
                <w:rFonts w:ascii="Calibri" w:hAnsi="Calibri"/>
                <w:b/>
                <w:color w:val="FFFFFF"/>
                <w:sz w:val="17"/>
              </w:rPr>
              <w:t>Month 24 Target</w:t>
            </w:r>
          </w:p>
        </w:tc>
      </w:tr>
      <w:tr w:rsidR="00520593" w14:paraId="69F7AA92" w14:textId="77777777">
        <w:trPr>
          <w:jc w:val="center"/>
        </w:trPr>
        <w:tc>
          <w:tcPr>
            <w:tcW w:w="2592" w:type="dxa"/>
            <w:shd w:val="clear" w:color="auto" w:fill="FFFFFF"/>
            <w:tcMar>
              <w:top w:w="50" w:type="dxa"/>
              <w:left w:w="80" w:type="dxa"/>
              <w:bottom w:w="50" w:type="dxa"/>
              <w:right w:w="80" w:type="dxa"/>
            </w:tcMar>
          </w:tcPr>
          <w:p w14:paraId="6328F81C" w14:textId="77777777" w:rsidR="00520593" w:rsidRDefault="00000000">
            <w:r>
              <w:rPr>
                <w:rFonts w:ascii="Calibri" w:hAnsi="Calibri"/>
                <w:sz w:val="16"/>
              </w:rPr>
              <w:t>• Recall: &lt;15%</w:t>
            </w:r>
            <w:r>
              <w:rPr>
                <w:rFonts w:ascii="Calibri" w:hAnsi="Calibri"/>
                <w:sz w:val="16"/>
              </w:rPr>
              <w:br/>
              <w:t>• Demos: None</w:t>
            </w:r>
            <w:r>
              <w:rPr>
                <w:rFonts w:ascii="Calibri" w:hAnsi="Calibri"/>
                <w:sz w:val="16"/>
              </w:rPr>
              <w:br/>
              <w:t>• Direct Farmers: 0</w:t>
            </w:r>
          </w:p>
        </w:tc>
        <w:tc>
          <w:tcPr>
            <w:tcW w:w="2592" w:type="dxa"/>
            <w:shd w:val="clear" w:color="auto" w:fill="F9FBFD"/>
            <w:tcMar>
              <w:top w:w="50" w:type="dxa"/>
              <w:left w:w="80" w:type="dxa"/>
              <w:bottom w:w="50" w:type="dxa"/>
              <w:right w:w="80" w:type="dxa"/>
            </w:tcMar>
          </w:tcPr>
          <w:p w14:paraId="35C33CBD" w14:textId="77777777" w:rsidR="00520593" w:rsidRDefault="00000000">
            <w:r>
              <w:rPr>
                <w:rFonts w:ascii="Calibri" w:hAnsi="Calibri"/>
                <w:sz w:val="16"/>
              </w:rPr>
              <w:t>• Recall: 18%</w:t>
            </w:r>
            <w:r>
              <w:rPr>
                <w:rFonts w:ascii="Calibri" w:hAnsi="Calibri"/>
                <w:sz w:val="16"/>
              </w:rPr>
              <w:br/>
              <w:t>• Demos: 150 plots</w:t>
            </w:r>
            <w:r>
              <w:rPr>
                <w:rFonts w:ascii="Calibri" w:hAnsi="Calibri"/>
                <w:sz w:val="16"/>
              </w:rPr>
              <w:br/>
              <w:t>• Reach: 6,000 farmers</w:t>
            </w:r>
          </w:p>
        </w:tc>
        <w:tc>
          <w:tcPr>
            <w:tcW w:w="2592" w:type="dxa"/>
            <w:shd w:val="clear" w:color="auto" w:fill="FFFFFF"/>
            <w:tcMar>
              <w:top w:w="50" w:type="dxa"/>
              <w:left w:w="80" w:type="dxa"/>
              <w:bottom w:w="50" w:type="dxa"/>
              <w:right w:w="80" w:type="dxa"/>
            </w:tcMar>
          </w:tcPr>
          <w:p w14:paraId="1DFDEE16" w14:textId="77777777" w:rsidR="00520593" w:rsidRDefault="00000000">
            <w:r>
              <w:rPr>
                <w:rFonts w:ascii="Calibri" w:hAnsi="Calibri"/>
                <w:sz w:val="16"/>
              </w:rPr>
              <w:t>• Recall: 25%</w:t>
            </w:r>
            <w:r>
              <w:rPr>
                <w:rFonts w:ascii="Calibri" w:hAnsi="Calibri"/>
                <w:sz w:val="16"/>
              </w:rPr>
              <w:br/>
              <w:t>• Demos: 2,500 plots</w:t>
            </w:r>
            <w:r>
              <w:rPr>
                <w:rFonts w:ascii="Calibri" w:hAnsi="Calibri"/>
                <w:sz w:val="16"/>
              </w:rPr>
              <w:br/>
              <w:t>• Converted: 100,000</w:t>
            </w:r>
          </w:p>
        </w:tc>
        <w:tc>
          <w:tcPr>
            <w:tcW w:w="2592" w:type="dxa"/>
            <w:gridSpan w:val="2"/>
            <w:shd w:val="clear" w:color="auto" w:fill="F9FBFD"/>
            <w:tcMar>
              <w:top w:w="50" w:type="dxa"/>
              <w:left w:w="80" w:type="dxa"/>
              <w:bottom w:w="50" w:type="dxa"/>
              <w:right w:w="80" w:type="dxa"/>
            </w:tcMar>
          </w:tcPr>
          <w:p w14:paraId="31A38A26" w14:textId="77777777" w:rsidR="00520593" w:rsidRDefault="00000000">
            <w:r>
              <w:rPr>
                <w:rFonts w:ascii="Calibri" w:hAnsi="Calibri"/>
                <w:sz w:val="16"/>
              </w:rPr>
              <w:t>• Recall: 35%+</w:t>
            </w:r>
            <w:r>
              <w:rPr>
                <w:rFonts w:ascii="Calibri" w:hAnsi="Calibri"/>
                <w:sz w:val="16"/>
              </w:rPr>
              <w:br/>
              <w:t>• Demos: 10,000 plots</w:t>
            </w:r>
            <w:r>
              <w:rPr>
                <w:rFonts w:ascii="Calibri" w:hAnsi="Calibri"/>
                <w:sz w:val="16"/>
              </w:rPr>
              <w:br/>
              <w:t>• Verified CRM: 50,000+</w:t>
            </w:r>
          </w:p>
        </w:tc>
      </w:tr>
      <w:tr w:rsidR="00520593" w14:paraId="0252BEE9" w14:textId="77777777">
        <w:tblPrEx>
          <w:tblBorders>
            <w:top w:val="none" w:sz="0" w:space="0" w:color="auto"/>
            <w:bottom w:val="none" w:sz="0" w:space="0" w:color="auto"/>
            <w:insideH w:val="none" w:sz="0" w:space="0" w:color="auto"/>
          </w:tblBorders>
        </w:tblPrEx>
        <w:trPr>
          <w:gridAfter w:val="1"/>
          <w:wAfter w:w="70" w:type="dxa"/>
          <w:jc w:val="center"/>
        </w:trPr>
        <w:tc>
          <w:tcPr>
            <w:tcW w:w="10368" w:type="dxa"/>
            <w:gridSpan w:val="4"/>
            <w:tcBorders>
              <w:left w:val="single" w:sz="24" w:space="0" w:color="1B365D"/>
            </w:tcBorders>
            <w:shd w:val="clear" w:color="auto" w:fill="F0F4F8"/>
            <w:tcMar>
              <w:top w:w="100" w:type="dxa"/>
              <w:left w:w="150" w:type="dxa"/>
              <w:bottom w:w="100" w:type="dxa"/>
              <w:right w:w="120" w:type="dxa"/>
            </w:tcMar>
          </w:tcPr>
          <w:p w14:paraId="5D5789EA" w14:textId="77777777" w:rsidR="00520593" w:rsidRDefault="00000000">
            <w:pPr>
              <w:spacing w:after="40"/>
            </w:pPr>
            <w:r>
              <w:rPr>
                <w:rFonts w:ascii="Calibri" w:hAnsi="Calibri"/>
                <w:b/>
                <w:color w:val="1B365D"/>
                <w:sz w:val="19"/>
              </w:rPr>
              <w:t xml:space="preserve">■ SLIDE 1 EXECUTIVE TAKEAWAY: </w:t>
            </w:r>
            <w:r>
              <w:rPr>
                <w:rFonts w:ascii="Calibri" w:hAnsi="Calibri"/>
                <w:color w:val="282828"/>
                <w:sz w:val="18"/>
              </w:rPr>
              <w:t xml:space="preserve">By replacing broadcast TV advertising with 10,000 village demonstration plots run by 'Krishi Mitras', Indogulf converts its 6 patents into visible crop yield, driving a 25-35% purchase conversion rate and escaping the low-margin generic </w:t>
            </w:r>
            <w:r>
              <w:rPr>
                <w:rFonts w:ascii="Calibri" w:hAnsi="Calibri"/>
                <w:color w:val="282828"/>
                <w:sz w:val="18"/>
              </w:rPr>
              <w:lastRenderedPageBreak/>
              <w:t>formulation trap.</w:t>
            </w:r>
          </w:p>
        </w:tc>
      </w:tr>
    </w:tbl>
    <w:p w14:paraId="39C3F747" w14:textId="58FAED47" w:rsidR="00520593" w:rsidRDefault="00520593"/>
    <w:tbl>
      <w:tblPr>
        <w:tblW w:w="0" w:type="auto"/>
        <w:jc w:val="center"/>
        <w:tblLayout w:type="fixed"/>
        <w:tblLook w:val="04A0" w:firstRow="1" w:lastRow="0" w:firstColumn="1" w:lastColumn="0" w:noHBand="0" w:noVBand="1"/>
      </w:tblPr>
      <w:tblGrid>
        <w:gridCol w:w="10368"/>
      </w:tblGrid>
      <w:tr w:rsidR="00520593" w14:paraId="41F1BF53" w14:textId="77777777">
        <w:trPr>
          <w:jc w:val="center"/>
        </w:trPr>
        <w:tc>
          <w:tcPr>
            <w:tcW w:w="10368" w:type="dxa"/>
            <w:shd w:val="clear" w:color="auto" w:fill="1B365D"/>
            <w:tcMar>
              <w:top w:w="110" w:type="dxa"/>
              <w:left w:w="150" w:type="dxa"/>
              <w:bottom w:w="110" w:type="dxa"/>
              <w:right w:w="150" w:type="dxa"/>
            </w:tcMar>
          </w:tcPr>
          <w:p w14:paraId="2DF24299" w14:textId="77777777" w:rsidR="00520593" w:rsidRDefault="00000000">
            <w:pPr>
              <w:spacing w:after="40"/>
            </w:pPr>
            <w:r>
              <w:rPr>
                <w:rFonts w:ascii="Calibri" w:hAnsi="Calibri"/>
                <w:b/>
                <w:color w:val="DAA520"/>
                <w:sz w:val="17"/>
              </w:rPr>
              <w:t xml:space="preserve">SLIDE 2 OF </w:t>
            </w:r>
            <w:proofErr w:type="gramStart"/>
            <w:r>
              <w:rPr>
                <w:rFonts w:ascii="Calibri" w:hAnsi="Calibri"/>
                <w:b/>
                <w:color w:val="DAA520"/>
                <w:sz w:val="17"/>
              </w:rPr>
              <w:t>7  |</w:t>
            </w:r>
            <w:proofErr w:type="gramEnd"/>
            <w:r>
              <w:rPr>
                <w:rFonts w:ascii="Calibri" w:hAnsi="Calibri"/>
                <w:b/>
                <w:color w:val="DAA520"/>
                <w:sz w:val="17"/>
              </w:rPr>
              <w:t xml:space="preserve">  STRATEGIC PRIORITIZATION &amp; CHANNEL ARCHITECTURE</w:t>
            </w:r>
            <w:r>
              <w:rPr>
                <w:rFonts w:ascii="Calibri" w:hAnsi="Calibri"/>
                <w:b/>
                <w:color w:val="DAA520"/>
                <w:sz w:val="17"/>
              </w:rPr>
              <w:br/>
            </w:r>
            <w:r>
              <w:rPr>
                <w:rFonts w:ascii="Calibri" w:hAnsi="Calibri"/>
                <w:b/>
                <w:color w:val="FFFFFF"/>
                <w:sz w:val="23"/>
              </w:rPr>
              <w:t>Q2. Of the five alternatives—corporate brand repositioning, field-marketing expansion, digital farmer engagement, channel restructuring and product-line branding—which should receive priority? Explain your choice.</w:t>
            </w:r>
            <w:r>
              <w:rPr>
                <w:rFonts w:ascii="Calibri" w:hAnsi="Calibri"/>
                <w:b/>
                <w:color w:val="FFFFFF"/>
                <w:sz w:val="23"/>
              </w:rPr>
              <w:br/>
            </w:r>
            <w:r>
              <w:rPr>
                <w:rFonts w:ascii="Calibri" w:hAnsi="Calibri"/>
                <w:i/>
                <w:color w:val="E6F0FF"/>
                <w:sz w:val="19"/>
              </w:rPr>
              <w:t>Executive Action Thesis: Prioritize Channel Restructuring paired with Field-Marketing Expansion: Deploy the Pareto 80/20 'Apple' Premium Retail Strategy to focus capital on the top 15-20% high-influence distributors.</w:t>
            </w:r>
          </w:p>
        </w:tc>
      </w:tr>
    </w:tbl>
    <w:p w14:paraId="7245A186" w14:textId="77777777" w:rsidR="00520593" w:rsidRDefault="00520593">
      <w:pPr>
        <w:spacing w:before="40" w:after="80"/>
      </w:pPr>
    </w:p>
    <w:tbl>
      <w:tblPr>
        <w:tblW w:w="0" w:type="auto"/>
        <w:jc w:val="center"/>
        <w:tblLayout w:type="fixed"/>
        <w:tblLook w:val="04A0" w:firstRow="1" w:lastRow="0" w:firstColumn="1" w:lastColumn="0" w:noHBand="0" w:noVBand="1"/>
      </w:tblPr>
      <w:tblGrid>
        <w:gridCol w:w="2592"/>
        <w:gridCol w:w="2592"/>
        <w:gridCol w:w="2592"/>
        <w:gridCol w:w="2592"/>
      </w:tblGrid>
      <w:tr w:rsidR="00520593" w14:paraId="12006190" w14:textId="77777777">
        <w:trPr>
          <w:jc w:val="center"/>
        </w:trPr>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745291BB" w14:textId="77777777" w:rsidR="00520593" w:rsidRDefault="00000000">
            <w:pPr>
              <w:spacing w:after="40"/>
              <w:jc w:val="center"/>
            </w:pPr>
            <w:r>
              <w:rPr>
                <w:rFonts w:ascii="Calibri" w:hAnsi="Calibri"/>
                <w:b/>
                <w:color w:val="1B365D"/>
                <w:sz w:val="26"/>
              </w:rPr>
              <w:t>7,000 Dealers</w:t>
            </w:r>
            <w:r>
              <w:rPr>
                <w:rFonts w:ascii="Calibri" w:hAnsi="Calibri"/>
                <w:b/>
                <w:color w:val="1B365D"/>
                <w:sz w:val="26"/>
              </w:rPr>
              <w:br/>
            </w:r>
            <w:r>
              <w:rPr>
                <w:rFonts w:ascii="Calibri" w:hAnsi="Calibri"/>
                <w:b/>
                <w:color w:val="2E7D32"/>
                <w:sz w:val="17"/>
              </w:rPr>
              <w:t>Current Network</w:t>
            </w:r>
            <w:r>
              <w:rPr>
                <w:rFonts w:ascii="Calibri" w:hAnsi="Calibri"/>
                <w:b/>
                <w:color w:val="2E7D32"/>
                <w:sz w:val="17"/>
              </w:rPr>
              <w:br/>
            </w:r>
            <w:r>
              <w:rPr>
                <w:rFonts w:ascii="Calibri" w:hAnsi="Calibri"/>
                <w:color w:val="646464"/>
                <w:sz w:val="15"/>
              </w:rPr>
              <w:t>Severe Resource Dilution</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1EAD9D1C" w14:textId="77777777" w:rsidR="00520593" w:rsidRDefault="00000000">
            <w:pPr>
              <w:spacing w:after="40"/>
              <w:jc w:val="center"/>
            </w:pPr>
            <w:r>
              <w:rPr>
                <w:rFonts w:ascii="Calibri" w:hAnsi="Calibri"/>
                <w:b/>
                <w:color w:val="1B365D"/>
                <w:sz w:val="26"/>
              </w:rPr>
              <w:t>1,400 Dealers</w:t>
            </w:r>
            <w:r>
              <w:rPr>
                <w:rFonts w:ascii="Calibri" w:hAnsi="Calibri"/>
                <w:b/>
                <w:color w:val="1B365D"/>
                <w:sz w:val="26"/>
              </w:rPr>
              <w:br/>
            </w:r>
            <w:r>
              <w:rPr>
                <w:rFonts w:ascii="Calibri" w:hAnsi="Calibri"/>
                <w:b/>
                <w:color w:val="2E7D32"/>
                <w:sz w:val="17"/>
              </w:rPr>
              <w:t>Top 20% Key Accounts</w:t>
            </w:r>
            <w:r>
              <w:rPr>
                <w:rFonts w:ascii="Calibri" w:hAnsi="Calibri"/>
                <w:b/>
                <w:color w:val="2E7D32"/>
                <w:sz w:val="17"/>
              </w:rPr>
              <w:br/>
            </w:r>
            <w:r>
              <w:rPr>
                <w:rFonts w:ascii="Calibri" w:hAnsi="Calibri"/>
                <w:color w:val="646464"/>
                <w:sz w:val="15"/>
              </w:rPr>
              <w:t>Controls 75%+ Turnover</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0570FD7D" w14:textId="77777777" w:rsidR="00520593" w:rsidRDefault="00000000">
            <w:pPr>
              <w:spacing w:after="40"/>
              <w:jc w:val="center"/>
            </w:pPr>
            <w:r>
              <w:rPr>
                <w:rFonts w:ascii="Calibri" w:hAnsi="Calibri"/>
                <w:b/>
                <w:color w:val="1B365D"/>
                <w:sz w:val="26"/>
              </w:rPr>
              <w:t>80% Push Eliminated</w:t>
            </w:r>
            <w:r>
              <w:rPr>
                <w:rFonts w:ascii="Calibri" w:hAnsi="Calibri"/>
                <w:b/>
                <w:color w:val="1B365D"/>
                <w:sz w:val="26"/>
              </w:rPr>
              <w:br/>
            </w:r>
            <w:r>
              <w:rPr>
                <w:rFonts w:ascii="Calibri" w:hAnsi="Calibri"/>
                <w:b/>
                <w:color w:val="2E7D32"/>
                <w:sz w:val="17"/>
              </w:rPr>
              <w:t>Focus Shift</w:t>
            </w:r>
            <w:r>
              <w:rPr>
                <w:rFonts w:ascii="Calibri" w:hAnsi="Calibri"/>
                <w:b/>
                <w:color w:val="2E7D32"/>
                <w:sz w:val="17"/>
              </w:rPr>
              <w:br/>
            </w:r>
            <w:r>
              <w:rPr>
                <w:rFonts w:ascii="Calibri" w:hAnsi="Calibri"/>
                <w:color w:val="646464"/>
                <w:sz w:val="15"/>
              </w:rPr>
              <w:t>Replaces Passive Rebates</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5AB94E5E" w14:textId="77777777" w:rsidR="00520593" w:rsidRDefault="00000000">
            <w:pPr>
              <w:spacing w:after="40"/>
              <w:jc w:val="center"/>
            </w:pPr>
            <w:r>
              <w:rPr>
                <w:rFonts w:ascii="Calibri" w:hAnsi="Calibri"/>
                <w:b/>
                <w:color w:val="1B365D"/>
                <w:sz w:val="26"/>
              </w:rPr>
              <w:t>4% Advisory Pool</w:t>
            </w:r>
            <w:r>
              <w:rPr>
                <w:rFonts w:ascii="Calibri" w:hAnsi="Calibri"/>
                <w:b/>
                <w:color w:val="1B365D"/>
                <w:sz w:val="26"/>
              </w:rPr>
              <w:br/>
            </w:r>
            <w:r>
              <w:rPr>
                <w:rFonts w:ascii="Calibri" w:hAnsi="Calibri"/>
                <w:b/>
                <w:color w:val="2E7D32"/>
                <w:sz w:val="17"/>
              </w:rPr>
              <w:t>Performance Margin</w:t>
            </w:r>
            <w:r>
              <w:rPr>
                <w:rFonts w:ascii="Calibri" w:hAnsi="Calibri"/>
                <w:b/>
                <w:color w:val="2E7D32"/>
                <w:sz w:val="17"/>
              </w:rPr>
              <w:br/>
            </w:r>
            <w:r>
              <w:rPr>
                <w:rFonts w:ascii="Calibri" w:hAnsi="Calibri"/>
                <w:color w:val="646464"/>
                <w:sz w:val="15"/>
              </w:rPr>
              <w:t>Tied to Verified Sales</w:t>
            </w:r>
          </w:p>
        </w:tc>
      </w:tr>
    </w:tbl>
    <w:p w14:paraId="33AB9CFE" w14:textId="77777777" w:rsidR="00520593" w:rsidRDefault="00520593">
      <w:pPr>
        <w:spacing w:before="60" w:after="60"/>
      </w:pPr>
    </w:p>
    <w:p w14:paraId="59B28148" w14:textId="77777777" w:rsidR="00520593" w:rsidRDefault="00000000">
      <w:pPr>
        <w:spacing w:before="120" w:after="40"/>
      </w:pPr>
      <w:r>
        <w:rPr>
          <w:rFonts w:ascii="Calibri" w:hAnsi="Calibri"/>
          <w:b/>
          <w:color w:val="1B365D"/>
          <w:sz w:val="20"/>
        </w:rPr>
        <w:t>1. Analytical Elimination Matrix: Stress-Testing Strategic Alternatives</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592"/>
        <w:gridCol w:w="3312"/>
        <w:gridCol w:w="2592"/>
        <w:gridCol w:w="1872"/>
      </w:tblGrid>
      <w:tr w:rsidR="00520593" w14:paraId="539D519A" w14:textId="77777777">
        <w:trPr>
          <w:jc w:val="center"/>
        </w:trPr>
        <w:tc>
          <w:tcPr>
            <w:tcW w:w="2592" w:type="dxa"/>
            <w:shd w:val="clear" w:color="auto" w:fill="1B365D"/>
            <w:tcMar>
              <w:top w:w="60" w:type="dxa"/>
              <w:left w:w="80" w:type="dxa"/>
              <w:bottom w:w="60" w:type="dxa"/>
              <w:right w:w="80" w:type="dxa"/>
            </w:tcMar>
          </w:tcPr>
          <w:p w14:paraId="30168C29" w14:textId="77777777" w:rsidR="00520593" w:rsidRDefault="00000000">
            <w:r>
              <w:rPr>
                <w:rFonts w:ascii="Calibri" w:hAnsi="Calibri"/>
                <w:b/>
                <w:color w:val="FFFFFF"/>
                <w:sz w:val="17"/>
              </w:rPr>
              <w:t>Strategic Alternative</w:t>
            </w:r>
          </w:p>
        </w:tc>
        <w:tc>
          <w:tcPr>
            <w:tcW w:w="3312" w:type="dxa"/>
            <w:shd w:val="clear" w:color="auto" w:fill="1B365D"/>
            <w:tcMar>
              <w:top w:w="60" w:type="dxa"/>
              <w:left w:w="80" w:type="dxa"/>
              <w:bottom w:w="60" w:type="dxa"/>
              <w:right w:w="80" w:type="dxa"/>
            </w:tcMar>
          </w:tcPr>
          <w:p w14:paraId="6C0BD509" w14:textId="77777777" w:rsidR="00520593" w:rsidRDefault="00000000">
            <w:r>
              <w:rPr>
                <w:rFonts w:ascii="Calibri" w:hAnsi="Calibri"/>
                <w:b/>
                <w:color w:val="FFFFFF"/>
                <w:sz w:val="17"/>
              </w:rPr>
              <w:t>Core Operational Flaw / Failure Mode</w:t>
            </w:r>
          </w:p>
        </w:tc>
        <w:tc>
          <w:tcPr>
            <w:tcW w:w="2592" w:type="dxa"/>
            <w:shd w:val="clear" w:color="auto" w:fill="1B365D"/>
            <w:tcMar>
              <w:top w:w="60" w:type="dxa"/>
              <w:left w:w="80" w:type="dxa"/>
              <w:bottom w:w="60" w:type="dxa"/>
              <w:right w:w="80" w:type="dxa"/>
            </w:tcMar>
          </w:tcPr>
          <w:p w14:paraId="1CF8B9CD" w14:textId="77777777" w:rsidR="00520593" w:rsidRDefault="00000000">
            <w:r>
              <w:rPr>
                <w:rFonts w:ascii="Calibri" w:hAnsi="Calibri"/>
                <w:b/>
                <w:color w:val="FFFFFF"/>
                <w:sz w:val="17"/>
              </w:rPr>
              <w:t>Strategic Test</w:t>
            </w:r>
          </w:p>
        </w:tc>
        <w:tc>
          <w:tcPr>
            <w:tcW w:w="1872" w:type="dxa"/>
            <w:shd w:val="clear" w:color="auto" w:fill="1B365D"/>
            <w:tcMar>
              <w:top w:w="60" w:type="dxa"/>
              <w:left w:w="80" w:type="dxa"/>
              <w:bottom w:w="60" w:type="dxa"/>
              <w:right w:w="80" w:type="dxa"/>
            </w:tcMar>
          </w:tcPr>
          <w:p w14:paraId="0CFCA6F2" w14:textId="77777777" w:rsidR="00520593" w:rsidRDefault="00000000">
            <w:r>
              <w:rPr>
                <w:rFonts w:ascii="Calibri" w:hAnsi="Calibri"/>
                <w:b/>
                <w:color w:val="FFFFFF"/>
                <w:sz w:val="17"/>
              </w:rPr>
              <w:t>Verdict</w:t>
            </w:r>
          </w:p>
        </w:tc>
      </w:tr>
      <w:tr w:rsidR="00520593" w14:paraId="6BFF3C55" w14:textId="77777777">
        <w:trPr>
          <w:jc w:val="center"/>
        </w:trPr>
        <w:tc>
          <w:tcPr>
            <w:tcW w:w="2592" w:type="dxa"/>
            <w:shd w:val="clear" w:color="auto" w:fill="FFFFFF"/>
            <w:tcMar>
              <w:top w:w="50" w:type="dxa"/>
              <w:left w:w="80" w:type="dxa"/>
              <w:bottom w:w="50" w:type="dxa"/>
              <w:right w:w="80" w:type="dxa"/>
            </w:tcMar>
          </w:tcPr>
          <w:p w14:paraId="555069EB" w14:textId="77777777" w:rsidR="00520593" w:rsidRDefault="00000000">
            <w:r>
              <w:rPr>
                <w:rFonts w:ascii="Calibri" w:hAnsi="Calibri"/>
                <w:sz w:val="16"/>
              </w:rPr>
              <w:t>1. Corporate Brand Repositioning</w:t>
            </w:r>
          </w:p>
        </w:tc>
        <w:tc>
          <w:tcPr>
            <w:tcW w:w="3312" w:type="dxa"/>
            <w:shd w:val="clear" w:color="auto" w:fill="FFFFFF"/>
            <w:tcMar>
              <w:top w:w="50" w:type="dxa"/>
              <w:left w:w="80" w:type="dxa"/>
              <w:bottom w:w="50" w:type="dxa"/>
              <w:right w:w="80" w:type="dxa"/>
            </w:tcMar>
          </w:tcPr>
          <w:p w14:paraId="08FC4892" w14:textId="77777777" w:rsidR="00520593" w:rsidRDefault="00000000">
            <w:r>
              <w:rPr>
                <w:rFonts w:ascii="Calibri" w:hAnsi="Calibri"/>
                <w:sz w:val="16"/>
              </w:rPr>
              <w:t>Mass media (TV/print) creates awareness, not trust. Farmers refuse to risk ₹50,000 crop harvest on billboard slogans.</w:t>
            </w:r>
          </w:p>
        </w:tc>
        <w:tc>
          <w:tcPr>
            <w:tcW w:w="2592" w:type="dxa"/>
            <w:shd w:val="clear" w:color="auto" w:fill="FFFFFF"/>
            <w:tcMar>
              <w:top w:w="50" w:type="dxa"/>
              <w:left w:w="80" w:type="dxa"/>
              <w:bottom w:w="50" w:type="dxa"/>
              <w:right w:w="80" w:type="dxa"/>
            </w:tcMar>
          </w:tcPr>
          <w:p w14:paraId="5178C79A" w14:textId="77777777" w:rsidR="00520593" w:rsidRDefault="00000000">
            <w:r>
              <w:rPr>
                <w:rFonts w:ascii="Calibri" w:hAnsi="Calibri"/>
                <w:sz w:val="16"/>
              </w:rPr>
              <w:t>Fails Causal Link &amp; Substitution Test</w:t>
            </w:r>
          </w:p>
        </w:tc>
        <w:tc>
          <w:tcPr>
            <w:tcW w:w="1872" w:type="dxa"/>
            <w:shd w:val="clear" w:color="auto" w:fill="FFFFFF"/>
            <w:tcMar>
              <w:top w:w="50" w:type="dxa"/>
              <w:left w:w="80" w:type="dxa"/>
              <w:bottom w:w="50" w:type="dxa"/>
              <w:right w:w="80" w:type="dxa"/>
            </w:tcMar>
          </w:tcPr>
          <w:p w14:paraId="218E527D" w14:textId="77777777" w:rsidR="00520593" w:rsidRDefault="00000000">
            <w:r>
              <w:rPr>
                <w:rFonts w:ascii="Calibri" w:hAnsi="Calibri"/>
                <w:sz w:val="16"/>
              </w:rPr>
              <w:t>REJECTED</w:t>
            </w:r>
          </w:p>
        </w:tc>
      </w:tr>
      <w:tr w:rsidR="00520593" w14:paraId="161458EE" w14:textId="77777777">
        <w:trPr>
          <w:jc w:val="center"/>
        </w:trPr>
        <w:tc>
          <w:tcPr>
            <w:tcW w:w="2592" w:type="dxa"/>
            <w:shd w:val="clear" w:color="auto" w:fill="FFFFFF"/>
            <w:tcMar>
              <w:top w:w="50" w:type="dxa"/>
              <w:left w:w="80" w:type="dxa"/>
              <w:bottom w:w="50" w:type="dxa"/>
              <w:right w:w="80" w:type="dxa"/>
            </w:tcMar>
          </w:tcPr>
          <w:p w14:paraId="39BA6830" w14:textId="77777777" w:rsidR="00520593" w:rsidRDefault="00000000">
            <w:r>
              <w:rPr>
                <w:rFonts w:ascii="Calibri" w:hAnsi="Calibri"/>
                <w:sz w:val="16"/>
              </w:rPr>
              <w:t>2. Standalone Mobile Agri-App</w:t>
            </w:r>
          </w:p>
        </w:tc>
        <w:tc>
          <w:tcPr>
            <w:tcW w:w="3312" w:type="dxa"/>
            <w:shd w:val="clear" w:color="auto" w:fill="FFFFFF"/>
            <w:tcMar>
              <w:top w:w="50" w:type="dxa"/>
              <w:left w:w="80" w:type="dxa"/>
              <w:bottom w:w="50" w:type="dxa"/>
              <w:right w:w="80" w:type="dxa"/>
            </w:tcMar>
          </w:tcPr>
          <w:p w14:paraId="3F3BD513" w14:textId="77777777" w:rsidR="00520593" w:rsidRDefault="00000000">
            <w:r>
              <w:rPr>
                <w:rFonts w:ascii="Calibri" w:hAnsi="Calibri"/>
                <w:sz w:val="16"/>
              </w:rPr>
              <w:t>Rural memory constraints (32GB-64GB phones). 85%+ 30-day uninstall rate (IAMAI-Kantar). High CAC (&gt;₹150) with zero active usage.</w:t>
            </w:r>
          </w:p>
        </w:tc>
        <w:tc>
          <w:tcPr>
            <w:tcW w:w="2592" w:type="dxa"/>
            <w:shd w:val="clear" w:color="auto" w:fill="FFFFFF"/>
            <w:tcMar>
              <w:top w:w="50" w:type="dxa"/>
              <w:left w:w="80" w:type="dxa"/>
              <w:bottom w:w="50" w:type="dxa"/>
              <w:right w:w="80" w:type="dxa"/>
            </w:tcMar>
          </w:tcPr>
          <w:p w14:paraId="756A195C" w14:textId="77777777" w:rsidR="00520593" w:rsidRDefault="00000000">
            <w:r>
              <w:rPr>
                <w:rFonts w:ascii="Calibri" w:hAnsi="Calibri"/>
                <w:sz w:val="16"/>
              </w:rPr>
              <w:t>Fails Rural Reality &amp; AI-Wrapper Test</w:t>
            </w:r>
          </w:p>
        </w:tc>
        <w:tc>
          <w:tcPr>
            <w:tcW w:w="1872" w:type="dxa"/>
            <w:shd w:val="clear" w:color="auto" w:fill="FFFFFF"/>
            <w:tcMar>
              <w:top w:w="50" w:type="dxa"/>
              <w:left w:w="80" w:type="dxa"/>
              <w:bottom w:w="50" w:type="dxa"/>
              <w:right w:w="80" w:type="dxa"/>
            </w:tcMar>
          </w:tcPr>
          <w:p w14:paraId="025BC800" w14:textId="77777777" w:rsidR="00520593" w:rsidRDefault="00000000">
            <w:r>
              <w:rPr>
                <w:rFonts w:ascii="Calibri" w:hAnsi="Calibri"/>
                <w:sz w:val="16"/>
              </w:rPr>
              <w:t>REJECTED</w:t>
            </w:r>
          </w:p>
        </w:tc>
      </w:tr>
      <w:tr w:rsidR="00520593" w14:paraId="3F3D8861" w14:textId="77777777">
        <w:trPr>
          <w:jc w:val="center"/>
        </w:trPr>
        <w:tc>
          <w:tcPr>
            <w:tcW w:w="2592" w:type="dxa"/>
            <w:shd w:val="clear" w:color="auto" w:fill="FFFFFF"/>
            <w:tcMar>
              <w:top w:w="50" w:type="dxa"/>
              <w:left w:w="80" w:type="dxa"/>
              <w:bottom w:w="50" w:type="dxa"/>
              <w:right w:w="80" w:type="dxa"/>
            </w:tcMar>
          </w:tcPr>
          <w:p w14:paraId="25A46D65" w14:textId="77777777" w:rsidR="00520593" w:rsidRDefault="00000000">
            <w:r>
              <w:rPr>
                <w:rFonts w:ascii="Calibri" w:hAnsi="Calibri"/>
                <w:sz w:val="16"/>
              </w:rPr>
              <w:t>3. Indiscriminate Field Expansion</w:t>
            </w:r>
          </w:p>
        </w:tc>
        <w:tc>
          <w:tcPr>
            <w:tcW w:w="3312" w:type="dxa"/>
            <w:shd w:val="clear" w:color="auto" w:fill="FFFFFF"/>
            <w:tcMar>
              <w:top w:w="50" w:type="dxa"/>
              <w:left w:w="80" w:type="dxa"/>
              <w:bottom w:w="50" w:type="dxa"/>
              <w:right w:w="80" w:type="dxa"/>
            </w:tcMar>
          </w:tcPr>
          <w:p w14:paraId="30057862" w14:textId="77777777" w:rsidR="00520593" w:rsidRDefault="00000000">
            <w:r>
              <w:rPr>
                <w:rFonts w:ascii="Calibri" w:hAnsi="Calibri"/>
                <w:sz w:val="16"/>
              </w:rPr>
              <w:t>Hiring sales reps to service all 7,000 dealers creates unmanageable fixed SG&amp;A overhead. Reps turn into credit collection agents.</w:t>
            </w:r>
          </w:p>
        </w:tc>
        <w:tc>
          <w:tcPr>
            <w:tcW w:w="2592" w:type="dxa"/>
            <w:shd w:val="clear" w:color="auto" w:fill="FFFFFF"/>
            <w:tcMar>
              <w:top w:w="50" w:type="dxa"/>
              <w:left w:w="80" w:type="dxa"/>
              <w:bottom w:w="50" w:type="dxa"/>
              <w:right w:w="80" w:type="dxa"/>
            </w:tcMar>
          </w:tcPr>
          <w:p w14:paraId="5CE82662" w14:textId="77777777" w:rsidR="00520593" w:rsidRDefault="00000000">
            <w:r>
              <w:rPr>
                <w:rFonts w:ascii="Calibri" w:hAnsi="Calibri"/>
                <w:sz w:val="16"/>
              </w:rPr>
              <w:t>Fails Capital Efficiency &amp; Scale Test</w:t>
            </w:r>
          </w:p>
        </w:tc>
        <w:tc>
          <w:tcPr>
            <w:tcW w:w="1872" w:type="dxa"/>
            <w:shd w:val="clear" w:color="auto" w:fill="FFFFFF"/>
            <w:tcMar>
              <w:top w:w="50" w:type="dxa"/>
              <w:left w:w="80" w:type="dxa"/>
              <w:bottom w:w="50" w:type="dxa"/>
              <w:right w:w="80" w:type="dxa"/>
            </w:tcMar>
          </w:tcPr>
          <w:p w14:paraId="51157530" w14:textId="77777777" w:rsidR="00520593" w:rsidRDefault="00000000">
            <w:r>
              <w:rPr>
                <w:rFonts w:ascii="Calibri" w:hAnsi="Calibri"/>
                <w:sz w:val="16"/>
              </w:rPr>
              <w:t>REJECTED</w:t>
            </w:r>
          </w:p>
        </w:tc>
      </w:tr>
      <w:tr w:rsidR="00520593" w14:paraId="46D75FAD" w14:textId="77777777">
        <w:trPr>
          <w:jc w:val="center"/>
        </w:trPr>
        <w:tc>
          <w:tcPr>
            <w:tcW w:w="2592" w:type="dxa"/>
            <w:shd w:val="clear" w:color="auto" w:fill="E8F5E9"/>
            <w:tcMar>
              <w:top w:w="50" w:type="dxa"/>
              <w:left w:w="80" w:type="dxa"/>
              <w:bottom w:w="50" w:type="dxa"/>
              <w:right w:w="80" w:type="dxa"/>
            </w:tcMar>
          </w:tcPr>
          <w:p w14:paraId="36A5D831" w14:textId="77777777" w:rsidR="00520593" w:rsidRDefault="00000000">
            <w:r>
              <w:rPr>
                <w:rFonts w:ascii="Calibri" w:hAnsi="Calibri"/>
                <w:sz w:val="16"/>
              </w:rPr>
              <w:t>4. Pareto Channel Restructuring + Field Expansion</w:t>
            </w:r>
          </w:p>
        </w:tc>
        <w:tc>
          <w:tcPr>
            <w:tcW w:w="3312" w:type="dxa"/>
            <w:shd w:val="clear" w:color="auto" w:fill="E8F5E9"/>
            <w:tcMar>
              <w:top w:w="50" w:type="dxa"/>
              <w:left w:w="80" w:type="dxa"/>
              <w:bottom w:w="50" w:type="dxa"/>
              <w:right w:w="80" w:type="dxa"/>
            </w:tcMar>
          </w:tcPr>
          <w:p w14:paraId="1363994F" w14:textId="77777777" w:rsidR="00520593" w:rsidRDefault="00000000">
            <w:r>
              <w:rPr>
                <w:rFonts w:ascii="Calibri" w:hAnsi="Calibri"/>
                <w:sz w:val="16"/>
              </w:rPr>
              <w:t>Concentrates capital on high-influence dealers. Pairs store branding with localized farmer demonstration plots.</w:t>
            </w:r>
          </w:p>
        </w:tc>
        <w:tc>
          <w:tcPr>
            <w:tcW w:w="2592" w:type="dxa"/>
            <w:shd w:val="clear" w:color="auto" w:fill="E8F5E9"/>
            <w:tcMar>
              <w:top w:w="50" w:type="dxa"/>
              <w:left w:w="80" w:type="dxa"/>
              <w:bottom w:w="50" w:type="dxa"/>
              <w:right w:w="80" w:type="dxa"/>
            </w:tcMar>
          </w:tcPr>
          <w:p w14:paraId="6EFD2671" w14:textId="77777777" w:rsidR="00520593" w:rsidRDefault="00000000">
            <w:r>
              <w:rPr>
                <w:rFonts w:ascii="Calibri" w:hAnsi="Calibri"/>
                <w:sz w:val="16"/>
              </w:rPr>
              <w:t>Passes Feasibility, ROI &amp; Moat Tests</w:t>
            </w:r>
          </w:p>
        </w:tc>
        <w:tc>
          <w:tcPr>
            <w:tcW w:w="1872" w:type="dxa"/>
            <w:shd w:val="clear" w:color="auto" w:fill="E8F5E9"/>
            <w:tcMar>
              <w:top w:w="50" w:type="dxa"/>
              <w:left w:w="80" w:type="dxa"/>
              <w:bottom w:w="50" w:type="dxa"/>
              <w:right w:w="80" w:type="dxa"/>
            </w:tcMar>
          </w:tcPr>
          <w:p w14:paraId="00B8A67B" w14:textId="77777777" w:rsidR="00520593" w:rsidRDefault="00000000">
            <w:r>
              <w:rPr>
                <w:rFonts w:ascii="Calibri" w:hAnsi="Calibri"/>
                <w:b/>
                <w:color w:val="2E7D32"/>
                <w:sz w:val="16"/>
              </w:rPr>
              <w:t>PRIORITY #1</w:t>
            </w:r>
            <w:r>
              <w:rPr>
                <w:rFonts w:ascii="Calibri" w:hAnsi="Calibri"/>
                <w:b/>
                <w:color w:val="2E7D32"/>
                <w:sz w:val="16"/>
              </w:rPr>
              <w:br/>
              <w:t>(WINNING STRATEGY)</w:t>
            </w:r>
          </w:p>
        </w:tc>
      </w:tr>
    </w:tbl>
    <w:p w14:paraId="4F7E4305" w14:textId="77777777" w:rsidR="00520593" w:rsidRDefault="00000000">
      <w:pPr>
        <w:spacing w:before="120" w:after="40"/>
      </w:pPr>
      <w:r>
        <w:rPr>
          <w:rFonts w:ascii="Calibri" w:hAnsi="Calibri"/>
          <w:b/>
          <w:color w:val="1B365D"/>
          <w:sz w:val="20"/>
        </w:rPr>
        <w:t>2. The 'Apple' Premium Retail Strategy: Pareto 80/20 Channel Architecture</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3456"/>
        <w:gridCol w:w="3456"/>
        <w:gridCol w:w="3456"/>
        <w:gridCol w:w="70"/>
      </w:tblGrid>
      <w:tr w:rsidR="00520593" w14:paraId="0EC55692" w14:textId="77777777">
        <w:trPr>
          <w:jc w:val="center"/>
        </w:trPr>
        <w:tc>
          <w:tcPr>
            <w:tcW w:w="3456" w:type="dxa"/>
            <w:shd w:val="clear" w:color="auto" w:fill="2E7D32"/>
            <w:tcMar>
              <w:top w:w="60" w:type="dxa"/>
              <w:left w:w="80" w:type="dxa"/>
              <w:bottom w:w="60" w:type="dxa"/>
              <w:right w:w="80" w:type="dxa"/>
            </w:tcMar>
          </w:tcPr>
          <w:p w14:paraId="39DDED96" w14:textId="77777777" w:rsidR="00520593" w:rsidRDefault="00000000">
            <w:r>
              <w:rPr>
                <w:rFonts w:ascii="Calibri" w:hAnsi="Calibri"/>
                <w:b/>
                <w:color w:val="FFFFFF"/>
                <w:sz w:val="17"/>
              </w:rPr>
              <w:t>Channel Segment</w:t>
            </w:r>
          </w:p>
        </w:tc>
        <w:tc>
          <w:tcPr>
            <w:tcW w:w="3456" w:type="dxa"/>
            <w:shd w:val="clear" w:color="auto" w:fill="2E7D32"/>
            <w:tcMar>
              <w:top w:w="60" w:type="dxa"/>
              <w:left w:w="80" w:type="dxa"/>
              <w:bottom w:w="60" w:type="dxa"/>
              <w:right w:w="80" w:type="dxa"/>
            </w:tcMar>
          </w:tcPr>
          <w:p w14:paraId="11F05402" w14:textId="77777777" w:rsidR="00520593" w:rsidRDefault="00000000">
            <w:r>
              <w:rPr>
                <w:rFonts w:ascii="Calibri" w:hAnsi="Calibri"/>
                <w:b/>
                <w:color w:val="FFFFFF"/>
                <w:sz w:val="17"/>
              </w:rPr>
              <w:t>Strategic Role &amp; Commercial Terms</w:t>
            </w:r>
          </w:p>
        </w:tc>
        <w:tc>
          <w:tcPr>
            <w:tcW w:w="3456" w:type="dxa"/>
            <w:gridSpan w:val="2"/>
            <w:shd w:val="clear" w:color="auto" w:fill="2E7D32"/>
            <w:tcMar>
              <w:top w:w="60" w:type="dxa"/>
              <w:left w:w="80" w:type="dxa"/>
              <w:bottom w:w="60" w:type="dxa"/>
              <w:right w:w="80" w:type="dxa"/>
            </w:tcMar>
          </w:tcPr>
          <w:p w14:paraId="4BD39343" w14:textId="77777777" w:rsidR="00520593" w:rsidRDefault="00000000">
            <w:r>
              <w:rPr>
                <w:rFonts w:ascii="Calibri" w:hAnsi="Calibri"/>
                <w:b/>
                <w:color w:val="FFFFFF"/>
                <w:sz w:val="17"/>
              </w:rPr>
              <w:t>Resource Allocation &amp; ROI</w:t>
            </w:r>
          </w:p>
        </w:tc>
      </w:tr>
      <w:tr w:rsidR="00520593" w14:paraId="4CE61157" w14:textId="77777777">
        <w:trPr>
          <w:jc w:val="center"/>
        </w:trPr>
        <w:tc>
          <w:tcPr>
            <w:tcW w:w="3456" w:type="dxa"/>
            <w:shd w:val="clear" w:color="auto" w:fill="FFFFFF"/>
            <w:tcMar>
              <w:top w:w="50" w:type="dxa"/>
              <w:left w:w="80" w:type="dxa"/>
              <w:bottom w:w="50" w:type="dxa"/>
              <w:right w:w="80" w:type="dxa"/>
            </w:tcMar>
          </w:tcPr>
          <w:p w14:paraId="4396E1BA" w14:textId="77777777" w:rsidR="00520593" w:rsidRDefault="00000000">
            <w:r>
              <w:rPr>
                <w:rFonts w:ascii="Calibri" w:hAnsi="Calibri"/>
                <w:sz w:val="16"/>
              </w:rPr>
              <w:t>Top 15–20% Key Accounts</w:t>
            </w:r>
            <w:r>
              <w:rPr>
                <w:rFonts w:ascii="Calibri" w:hAnsi="Calibri"/>
                <w:sz w:val="16"/>
              </w:rPr>
              <w:br/>
              <w:t>(~1,400 'Krishi Saathis')</w:t>
            </w:r>
          </w:p>
        </w:tc>
        <w:tc>
          <w:tcPr>
            <w:tcW w:w="3456" w:type="dxa"/>
            <w:shd w:val="clear" w:color="auto" w:fill="FFFFFF"/>
            <w:tcMar>
              <w:top w:w="50" w:type="dxa"/>
              <w:left w:w="80" w:type="dxa"/>
              <w:bottom w:w="50" w:type="dxa"/>
              <w:right w:w="80" w:type="dxa"/>
            </w:tcMar>
          </w:tcPr>
          <w:p w14:paraId="0E5E6960" w14:textId="77777777" w:rsidR="00520593" w:rsidRDefault="00000000">
            <w:r>
              <w:rPr>
                <w:rFonts w:ascii="Calibri" w:hAnsi="Calibri"/>
                <w:sz w:val="16"/>
              </w:rPr>
              <w:t>• Exclusive Regional Rights: Protected territory for 6 patented molecules and BioEdge line.</w:t>
            </w:r>
            <w:r>
              <w:rPr>
                <w:rFonts w:ascii="Calibri" w:hAnsi="Calibri"/>
                <w:sz w:val="16"/>
              </w:rPr>
              <w:br/>
              <w:t>• Advisory Merchandising: Premium store redesign with interactive diagnostic counters.</w:t>
            </w:r>
            <w:r>
              <w:rPr>
                <w:rFonts w:ascii="Calibri" w:hAnsi="Calibri"/>
                <w:sz w:val="16"/>
              </w:rPr>
              <w:br/>
              <w:t>• Dedicated Agronomist: Indogulf field officers run demos on behalf of the dealer.</w:t>
            </w:r>
          </w:p>
        </w:tc>
        <w:tc>
          <w:tcPr>
            <w:tcW w:w="3456" w:type="dxa"/>
            <w:gridSpan w:val="2"/>
            <w:shd w:val="clear" w:color="auto" w:fill="FFFFFF"/>
            <w:tcMar>
              <w:top w:w="50" w:type="dxa"/>
              <w:left w:w="80" w:type="dxa"/>
              <w:bottom w:w="50" w:type="dxa"/>
              <w:right w:w="80" w:type="dxa"/>
            </w:tcMar>
          </w:tcPr>
          <w:p w14:paraId="56FD4251" w14:textId="77777777" w:rsidR="00520593" w:rsidRDefault="00000000">
            <w:r>
              <w:rPr>
                <w:rFonts w:ascii="Calibri" w:hAnsi="Calibri"/>
                <w:sz w:val="16"/>
              </w:rPr>
              <w:t>• Capital Concentration: 85% of trade marketing budget allocated here.</w:t>
            </w:r>
            <w:r>
              <w:rPr>
                <w:rFonts w:ascii="Calibri" w:hAnsi="Calibri"/>
                <w:sz w:val="16"/>
              </w:rPr>
              <w:br/>
              <w:t>• Commercial Payoff: Controls 75%+ retail volume; replaces 12% price rebate with 4% verified advisory margin.</w:t>
            </w:r>
          </w:p>
        </w:tc>
      </w:tr>
      <w:tr w:rsidR="00520593" w14:paraId="5BB44D9F" w14:textId="77777777">
        <w:trPr>
          <w:jc w:val="center"/>
        </w:trPr>
        <w:tc>
          <w:tcPr>
            <w:tcW w:w="3456" w:type="dxa"/>
            <w:shd w:val="clear" w:color="auto" w:fill="F9FBFD"/>
            <w:tcMar>
              <w:top w:w="50" w:type="dxa"/>
              <w:left w:w="80" w:type="dxa"/>
              <w:bottom w:w="50" w:type="dxa"/>
              <w:right w:w="80" w:type="dxa"/>
            </w:tcMar>
          </w:tcPr>
          <w:p w14:paraId="3134105F" w14:textId="77777777" w:rsidR="00520593" w:rsidRDefault="00000000">
            <w:r>
              <w:rPr>
                <w:rFonts w:ascii="Calibri" w:hAnsi="Calibri"/>
                <w:sz w:val="16"/>
              </w:rPr>
              <w:t>Long-Tail Distributors</w:t>
            </w:r>
            <w:r>
              <w:rPr>
                <w:rFonts w:ascii="Calibri" w:hAnsi="Calibri"/>
                <w:sz w:val="16"/>
              </w:rPr>
              <w:br/>
              <w:t>(~5,600 Traditional Retailers)</w:t>
            </w:r>
          </w:p>
        </w:tc>
        <w:tc>
          <w:tcPr>
            <w:tcW w:w="3456" w:type="dxa"/>
            <w:shd w:val="clear" w:color="auto" w:fill="F9FBFD"/>
            <w:tcMar>
              <w:top w:w="50" w:type="dxa"/>
              <w:left w:w="80" w:type="dxa"/>
              <w:bottom w:w="50" w:type="dxa"/>
              <w:right w:w="80" w:type="dxa"/>
            </w:tcMar>
          </w:tcPr>
          <w:p w14:paraId="3564D737" w14:textId="77777777" w:rsidR="00520593" w:rsidRDefault="00000000">
            <w:r>
              <w:rPr>
                <w:rFonts w:ascii="Calibri" w:hAnsi="Calibri"/>
                <w:sz w:val="16"/>
              </w:rPr>
              <w:t>• Standard Transactional Counter: Non-exclusive, open-market supply of off-patent generic SKUs.</w:t>
            </w:r>
            <w:r>
              <w:rPr>
                <w:rFonts w:ascii="Calibri" w:hAnsi="Calibri"/>
                <w:sz w:val="16"/>
              </w:rPr>
              <w:br/>
              <w:t>• Self-Service Ordering: Serviced via digital distributor ordering portal on strict cash-and-carry terms.</w:t>
            </w:r>
          </w:p>
        </w:tc>
        <w:tc>
          <w:tcPr>
            <w:tcW w:w="3456" w:type="dxa"/>
            <w:gridSpan w:val="2"/>
            <w:shd w:val="clear" w:color="auto" w:fill="F9FBFD"/>
            <w:tcMar>
              <w:top w:w="50" w:type="dxa"/>
              <w:left w:w="80" w:type="dxa"/>
              <w:bottom w:w="50" w:type="dxa"/>
              <w:right w:w="80" w:type="dxa"/>
            </w:tcMar>
          </w:tcPr>
          <w:p w14:paraId="78A1367D" w14:textId="77777777" w:rsidR="00520593" w:rsidRDefault="00000000">
            <w:r>
              <w:rPr>
                <w:rFonts w:ascii="Calibri" w:hAnsi="Calibri"/>
                <w:sz w:val="16"/>
              </w:rPr>
              <w:t>• Zero Field Subsidies: 15% budget for digital push.</w:t>
            </w:r>
            <w:r>
              <w:rPr>
                <w:rFonts w:ascii="Calibri" w:hAnsi="Calibri"/>
                <w:sz w:val="16"/>
              </w:rPr>
              <w:br/>
              <w:t>• Working Capital Benefit: Slashes dealer receivables from 75 days to &lt;30 days across long-tail channel.</w:t>
            </w:r>
          </w:p>
        </w:tc>
      </w:tr>
      <w:tr w:rsidR="00520593" w14:paraId="7DBB8381" w14:textId="77777777">
        <w:tblPrEx>
          <w:tblBorders>
            <w:top w:val="none" w:sz="0" w:space="0" w:color="auto"/>
            <w:bottom w:val="none" w:sz="0" w:space="0" w:color="auto"/>
            <w:insideH w:val="none" w:sz="0" w:space="0" w:color="auto"/>
          </w:tblBorders>
        </w:tblPrEx>
        <w:trPr>
          <w:gridAfter w:val="1"/>
          <w:wAfter w:w="70" w:type="dxa"/>
          <w:jc w:val="center"/>
        </w:trPr>
        <w:tc>
          <w:tcPr>
            <w:tcW w:w="10368" w:type="dxa"/>
            <w:gridSpan w:val="3"/>
            <w:tcBorders>
              <w:left w:val="single" w:sz="24" w:space="0" w:color="1B365D"/>
            </w:tcBorders>
            <w:shd w:val="clear" w:color="auto" w:fill="F0F4F8"/>
            <w:tcMar>
              <w:top w:w="100" w:type="dxa"/>
              <w:left w:w="150" w:type="dxa"/>
              <w:bottom w:w="100" w:type="dxa"/>
              <w:right w:w="120" w:type="dxa"/>
            </w:tcMar>
          </w:tcPr>
          <w:p w14:paraId="2F12C27A" w14:textId="77777777" w:rsidR="00520593" w:rsidRDefault="00000000">
            <w:pPr>
              <w:spacing w:after="40"/>
            </w:pPr>
            <w:r>
              <w:rPr>
                <w:rFonts w:ascii="Calibri" w:hAnsi="Calibri"/>
                <w:b/>
                <w:color w:val="1B365D"/>
                <w:sz w:val="19"/>
              </w:rPr>
              <w:lastRenderedPageBreak/>
              <w:t xml:space="preserve">■ SLIDE 2 EXECUTIVE TAKEAWAY: </w:t>
            </w:r>
            <w:r>
              <w:rPr>
                <w:rFonts w:ascii="Calibri" w:hAnsi="Calibri"/>
                <w:color w:val="282828"/>
                <w:sz w:val="18"/>
              </w:rPr>
              <w:t>Spreading capital across 7,000 transactional dealers funds competitors' price wars. The Pareto 'Apple' Strategy concentrates marketing on 1,400 high-influence dealers, transforming them into exclusive, high-margin technical advisory clinics.</w:t>
            </w:r>
          </w:p>
        </w:tc>
      </w:tr>
    </w:tbl>
    <w:p w14:paraId="2785581D" w14:textId="2D6DA89E" w:rsidR="00520593" w:rsidRDefault="00520593"/>
    <w:tbl>
      <w:tblPr>
        <w:tblW w:w="0" w:type="auto"/>
        <w:jc w:val="center"/>
        <w:tblLayout w:type="fixed"/>
        <w:tblLook w:val="04A0" w:firstRow="1" w:lastRow="0" w:firstColumn="1" w:lastColumn="0" w:noHBand="0" w:noVBand="1"/>
      </w:tblPr>
      <w:tblGrid>
        <w:gridCol w:w="10368"/>
      </w:tblGrid>
      <w:tr w:rsidR="00520593" w14:paraId="1D84ECAA" w14:textId="77777777">
        <w:trPr>
          <w:jc w:val="center"/>
        </w:trPr>
        <w:tc>
          <w:tcPr>
            <w:tcW w:w="10368" w:type="dxa"/>
            <w:shd w:val="clear" w:color="auto" w:fill="1B365D"/>
            <w:tcMar>
              <w:top w:w="110" w:type="dxa"/>
              <w:left w:w="150" w:type="dxa"/>
              <w:bottom w:w="110" w:type="dxa"/>
              <w:right w:w="150" w:type="dxa"/>
            </w:tcMar>
          </w:tcPr>
          <w:p w14:paraId="41921D90" w14:textId="77777777" w:rsidR="00520593" w:rsidRDefault="00000000">
            <w:pPr>
              <w:spacing w:after="40"/>
            </w:pPr>
            <w:r>
              <w:rPr>
                <w:rFonts w:ascii="Calibri" w:hAnsi="Calibri"/>
                <w:b/>
                <w:color w:val="DAA520"/>
                <w:sz w:val="17"/>
              </w:rPr>
              <w:t xml:space="preserve">SLIDE 3 OF </w:t>
            </w:r>
            <w:proofErr w:type="gramStart"/>
            <w:r>
              <w:rPr>
                <w:rFonts w:ascii="Calibri" w:hAnsi="Calibri"/>
                <w:b/>
                <w:color w:val="DAA520"/>
                <w:sz w:val="17"/>
              </w:rPr>
              <w:t>7  |</w:t>
            </w:r>
            <w:proofErr w:type="gramEnd"/>
            <w:r>
              <w:rPr>
                <w:rFonts w:ascii="Calibri" w:hAnsi="Calibri"/>
                <w:b/>
                <w:color w:val="DAA520"/>
                <w:sz w:val="17"/>
              </w:rPr>
              <w:t xml:space="preserve">  CUSTOMER SEGMENTATION &amp; DATA-DRIVEN STRATEGY</w:t>
            </w:r>
            <w:r>
              <w:rPr>
                <w:rFonts w:ascii="Calibri" w:hAnsi="Calibri"/>
                <w:b/>
                <w:color w:val="DAA520"/>
                <w:sz w:val="17"/>
              </w:rPr>
              <w:br/>
            </w:r>
            <w:r>
              <w:rPr>
                <w:rFonts w:ascii="Calibri" w:hAnsi="Calibri"/>
                <w:b/>
                <w:color w:val="FFFFFF"/>
                <w:sz w:val="23"/>
              </w:rPr>
              <w:t>Q3. How can Indogulf use dealer data, farmer feedback and campaign results to improve customer segmentation and marketing decisions?</w:t>
            </w:r>
            <w:r>
              <w:rPr>
                <w:rFonts w:ascii="Calibri" w:hAnsi="Calibri"/>
                <w:b/>
                <w:color w:val="FFFFFF"/>
                <w:sz w:val="23"/>
              </w:rPr>
              <w:br/>
            </w:r>
            <w:r>
              <w:rPr>
                <w:rFonts w:ascii="Calibri" w:hAnsi="Calibri"/>
                <w:i/>
                <w:color w:val="E6F0FF"/>
                <w:sz w:val="19"/>
              </w:rPr>
              <w:t>Executive Action Thesis: Institutionalize Precision Agri-Marketing: Deploy algorithmic dealer 'Farmer Influence Scores' (FIS), micro-segment farmers into 'Progressive Innovators', and dynamically reallocate campaign budgets.</w:t>
            </w:r>
          </w:p>
        </w:tc>
      </w:tr>
    </w:tbl>
    <w:p w14:paraId="0F77F6F3" w14:textId="77777777" w:rsidR="00520593" w:rsidRDefault="00520593">
      <w:pPr>
        <w:spacing w:before="40" w:after="80"/>
      </w:pPr>
    </w:p>
    <w:tbl>
      <w:tblPr>
        <w:tblW w:w="0" w:type="auto"/>
        <w:jc w:val="center"/>
        <w:tblLayout w:type="fixed"/>
        <w:tblLook w:val="04A0" w:firstRow="1" w:lastRow="0" w:firstColumn="1" w:lastColumn="0" w:noHBand="0" w:noVBand="1"/>
      </w:tblPr>
      <w:tblGrid>
        <w:gridCol w:w="2592"/>
        <w:gridCol w:w="2592"/>
        <w:gridCol w:w="2592"/>
        <w:gridCol w:w="2592"/>
      </w:tblGrid>
      <w:tr w:rsidR="00520593" w14:paraId="4288C56E" w14:textId="77777777">
        <w:trPr>
          <w:jc w:val="center"/>
        </w:trPr>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08497CCE" w14:textId="77777777" w:rsidR="00520593" w:rsidRDefault="00000000">
            <w:pPr>
              <w:spacing w:after="40"/>
              <w:jc w:val="center"/>
            </w:pPr>
            <w:r>
              <w:rPr>
                <w:rFonts w:ascii="Calibri" w:hAnsi="Calibri"/>
                <w:b/>
                <w:color w:val="1B365D"/>
                <w:sz w:val="26"/>
              </w:rPr>
              <w:t>FIS Formula</w:t>
            </w:r>
            <w:r>
              <w:rPr>
                <w:rFonts w:ascii="Calibri" w:hAnsi="Calibri"/>
                <w:b/>
                <w:color w:val="1B365D"/>
                <w:sz w:val="26"/>
              </w:rPr>
              <w:br/>
            </w:r>
            <w:r>
              <w:rPr>
                <w:rFonts w:ascii="Calibri" w:hAnsi="Calibri"/>
                <w:b/>
                <w:color w:val="2E7D32"/>
                <w:sz w:val="17"/>
              </w:rPr>
              <w:t>Algorithmic Scoring</w:t>
            </w:r>
            <w:r>
              <w:rPr>
                <w:rFonts w:ascii="Calibri" w:hAnsi="Calibri"/>
                <w:b/>
                <w:color w:val="2E7D32"/>
                <w:sz w:val="17"/>
              </w:rPr>
              <w:br/>
            </w:r>
            <w:r>
              <w:rPr>
                <w:rFonts w:ascii="Calibri" w:hAnsi="Calibri"/>
                <w:color w:val="646464"/>
                <w:sz w:val="15"/>
              </w:rPr>
              <w:t>40% Bio / 30% Demo / 30% Cash</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0645AAFA" w14:textId="77777777" w:rsidR="00520593" w:rsidRDefault="00000000">
            <w:pPr>
              <w:spacing w:after="40"/>
              <w:jc w:val="center"/>
            </w:pPr>
            <w:r>
              <w:rPr>
                <w:rFonts w:ascii="Calibri" w:hAnsi="Calibri"/>
                <w:b/>
                <w:color w:val="1B365D"/>
                <w:sz w:val="26"/>
              </w:rPr>
              <w:t>34% ➔ 81%</w:t>
            </w:r>
            <w:r>
              <w:rPr>
                <w:rFonts w:ascii="Calibri" w:hAnsi="Calibri"/>
                <w:b/>
                <w:color w:val="1B365D"/>
                <w:sz w:val="26"/>
              </w:rPr>
              <w:br/>
            </w:r>
            <w:r>
              <w:rPr>
                <w:rFonts w:ascii="Calibri" w:hAnsi="Calibri"/>
                <w:b/>
                <w:color w:val="2E7D32"/>
                <w:sz w:val="17"/>
              </w:rPr>
              <w:t>Diagnostic Accuracy</w:t>
            </w:r>
            <w:r>
              <w:rPr>
                <w:rFonts w:ascii="Calibri" w:hAnsi="Calibri"/>
                <w:b/>
                <w:color w:val="2E7D32"/>
                <w:sz w:val="17"/>
              </w:rPr>
              <w:br/>
            </w:r>
            <w:r>
              <w:rPr>
                <w:rFonts w:ascii="Calibri" w:hAnsi="Calibri"/>
                <w:color w:val="646464"/>
                <w:sz w:val="15"/>
              </w:rPr>
              <w:t>Crop Protection (2026) Proof</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39BCFEE1" w14:textId="77777777" w:rsidR="00520593" w:rsidRDefault="00000000">
            <w:pPr>
              <w:spacing w:after="40"/>
              <w:jc w:val="center"/>
            </w:pPr>
            <w:r>
              <w:rPr>
                <w:rFonts w:ascii="Calibri" w:hAnsi="Calibri"/>
                <w:b/>
                <w:color w:val="1B365D"/>
                <w:sz w:val="26"/>
              </w:rPr>
              <w:t>3 Micro-Cohorts</w:t>
            </w:r>
            <w:r>
              <w:rPr>
                <w:rFonts w:ascii="Calibri" w:hAnsi="Calibri"/>
                <w:b/>
                <w:color w:val="1B365D"/>
                <w:sz w:val="26"/>
              </w:rPr>
              <w:br/>
            </w:r>
            <w:r>
              <w:rPr>
                <w:rFonts w:ascii="Calibri" w:hAnsi="Calibri"/>
                <w:b/>
                <w:color w:val="2E7D32"/>
                <w:sz w:val="17"/>
              </w:rPr>
              <w:t>Farmer Segmentation</w:t>
            </w:r>
            <w:r>
              <w:rPr>
                <w:rFonts w:ascii="Calibri" w:hAnsi="Calibri"/>
                <w:b/>
                <w:color w:val="2E7D32"/>
                <w:sz w:val="17"/>
              </w:rPr>
              <w:br/>
            </w:r>
            <w:r>
              <w:rPr>
                <w:rFonts w:ascii="Calibri" w:hAnsi="Calibri"/>
                <w:color w:val="646464"/>
                <w:sz w:val="15"/>
              </w:rPr>
              <w:t>Innovators / Yield / Smallholders</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228AD136" w14:textId="77777777" w:rsidR="00520593" w:rsidRDefault="00000000">
            <w:pPr>
              <w:spacing w:after="40"/>
              <w:jc w:val="center"/>
            </w:pPr>
            <w:r>
              <w:rPr>
                <w:rFonts w:ascii="Calibri" w:hAnsi="Calibri"/>
                <w:b/>
                <w:color w:val="1B365D"/>
                <w:sz w:val="26"/>
              </w:rPr>
              <w:t>Real-Time Shift</w:t>
            </w:r>
            <w:r>
              <w:rPr>
                <w:rFonts w:ascii="Calibri" w:hAnsi="Calibri"/>
                <w:b/>
                <w:color w:val="1B365D"/>
                <w:sz w:val="26"/>
              </w:rPr>
              <w:br/>
            </w:r>
            <w:r>
              <w:rPr>
                <w:rFonts w:ascii="Calibri" w:hAnsi="Calibri"/>
                <w:b/>
                <w:color w:val="2E7D32"/>
                <w:sz w:val="17"/>
              </w:rPr>
              <w:t>Dynamic Budgeting</w:t>
            </w:r>
            <w:r>
              <w:rPr>
                <w:rFonts w:ascii="Calibri" w:hAnsi="Calibri"/>
                <w:b/>
                <w:color w:val="2E7D32"/>
                <w:sz w:val="17"/>
              </w:rPr>
              <w:br/>
            </w:r>
            <w:r>
              <w:rPr>
                <w:rFonts w:ascii="Calibri" w:hAnsi="Calibri"/>
                <w:color w:val="646464"/>
                <w:sz w:val="15"/>
              </w:rPr>
              <w:t>Reallocates by QR Conversion</w:t>
            </w:r>
          </w:p>
        </w:tc>
      </w:tr>
    </w:tbl>
    <w:p w14:paraId="140AEB60" w14:textId="77777777" w:rsidR="00520593" w:rsidRDefault="00520593">
      <w:pPr>
        <w:spacing w:before="60" w:after="60"/>
      </w:pPr>
    </w:p>
    <w:p w14:paraId="01F47042" w14:textId="77777777" w:rsidR="00520593" w:rsidRDefault="00000000">
      <w:pPr>
        <w:spacing w:before="120" w:after="40"/>
      </w:pPr>
      <w:r>
        <w:rPr>
          <w:rFonts w:ascii="Calibri" w:hAnsi="Calibri"/>
          <w:b/>
          <w:color w:val="1B365D"/>
          <w:sz w:val="20"/>
        </w:rPr>
        <w:t>1. Dealer Segmentation: The 'Farmer Influence Score' (FIS) Calculation</w:t>
      </w:r>
    </w:p>
    <w:p w14:paraId="1983582A" w14:textId="77777777" w:rsidR="00520593" w:rsidRDefault="00000000">
      <w:pPr>
        <w:spacing w:after="60"/>
      </w:pPr>
      <w:r>
        <w:rPr>
          <w:rFonts w:ascii="Calibri" w:hAnsi="Calibri"/>
          <w:sz w:val="17"/>
        </w:rPr>
        <w:t>• Core Innovation: Gross billing volume is a misleading metric (it rewards dealers who dump cheap generic urea/pesticides on credit). Indogulf replaces volume quotas with the algorithmic **Farmer Influence Score (FIS)**:</w:t>
      </w:r>
      <w:r>
        <w:rPr>
          <w:rFonts w:ascii="Calibri" w:hAnsi="Calibri"/>
          <w:sz w:val="17"/>
        </w:rPr>
        <w:br/>
        <w:t xml:space="preserve">  ┌────────────────────────────────────────────────────────────────────────────────────────┐</w:t>
      </w:r>
      <w:r>
        <w:rPr>
          <w:rFonts w:ascii="Calibri" w:hAnsi="Calibri"/>
          <w:sz w:val="17"/>
        </w:rPr>
        <w:br/>
        <w:t xml:space="preserve">  │  FIS = [0.40 × New High-Margin SKU Adoption] + [0.30 × Demo Conversion Rate] + [0.30 × Cash/Carry Ratio]  │</w:t>
      </w:r>
      <w:r>
        <w:rPr>
          <w:rFonts w:ascii="Calibri" w:hAnsi="Calibri"/>
          <w:sz w:val="17"/>
        </w:rPr>
        <w:br/>
        <w:t xml:space="preserve">  └────────────────────────────────────────────────────────────────────────────────────────┘</w:t>
      </w:r>
      <w:r>
        <w:rPr>
          <w:rFonts w:ascii="Calibri" w:hAnsi="Calibri"/>
          <w:sz w:val="17"/>
        </w:rPr>
        <w:br/>
        <w:t>• Empirical Academic Evidence (Crop Protection, 2026 - Jammu/Samba Study): Untrained dealers misdiagnose crop pests 66% of the time. When dealers receive structured agronomic training, diagnostic accuracy leaps from 34% to 81%, directly doubling product re-order velocity.</w:t>
      </w:r>
    </w:p>
    <w:p w14:paraId="5EDA01F9" w14:textId="77777777" w:rsidR="00520593" w:rsidRDefault="00000000">
      <w:pPr>
        <w:spacing w:before="120" w:after="40"/>
      </w:pPr>
      <w:r>
        <w:rPr>
          <w:rFonts w:ascii="Calibri" w:hAnsi="Calibri"/>
          <w:b/>
          <w:color w:val="1B365D"/>
          <w:sz w:val="20"/>
        </w:rPr>
        <w:t>2. Farmer Micro-Segmentation &amp; Action Matrix</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304"/>
        <w:gridCol w:w="2592"/>
        <w:gridCol w:w="3168"/>
        <w:gridCol w:w="2304"/>
      </w:tblGrid>
      <w:tr w:rsidR="00520593" w14:paraId="6979BF14" w14:textId="77777777">
        <w:trPr>
          <w:jc w:val="center"/>
        </w:trPr>
        <w:tc>
          <w:tcPr>
            <w:tcW w:w="2304" w:type="dxa"/>
            <w:shd w:val="clear" w:color="auto" w:fill="1B365D"/>
            <w:tcMar>
              <w:top w:w="60" w:type="dxa"/>
              <w:left w:w="80" w:type="dxa"/>
              <w:bottom w:w="60" w:type="dxa"/>
              <w:right w:w="80" w:type="dxa"/>
            </w:tcMar>
          </w:tcPr>
          <w:p w14:paraId="6C8A9F92" w14:textId="77777777" w:rsidR="00520593" w:rsidRDefault="00000000">
            <w:r>
              <w:rPr>
                <w:rFonts w:ascii="Calibri" w:hAnsi="Calibri"/>
                <w:b/>
                <w:color w:val="FFFFFF"/>
                <w:sz w:val="17"/>
              </w:rPr>
              <w:t>Farmer Segment</w:t>
            </w:r>
          </w:p>
        </w:tc>
        <w:tc>
          <w:tcPr>
            <w:tcW w:w="2592" w:type="dxa"/>
            <w:shd w:val="clear" w:color="auto" w:fill="1B365D"/>
            <w:tcMar>
              <w:top w:w="60" w:type="dxa"/>
              <w:left w:w="80" w:type="dxa"/>
              <w:bottom w:w="60" w:type="dxa"/>
              <w:right w:w="80" w:type="dxa"/>
            </w:tcMar>
          </w:tcPr>
          <w:p w14:paraId="1D189662" w14:textId="77777777" w:rsidR="00520593" w:rsidRDefault="00000000">
            <w:r>
              <w:rPr>
                <w:rFonts w:ascii="Calibri" w:hAnsi="Calibri"/>
                <w:b/>
                <w:color w:val="FFFFFF"/>
                <w:sz w:val="17"/>
              </w:rPr>
              <w:t>Profile &amp; Crop Economics</w:t>
            </w:r>
          </w:p>
        </w:tc>
        <w:tc>
          <w:tcPr>
            <w:tcW w:w="3168" w:type="dxa"/>
            <w:shd w:val="clear" w:color="auto" w:fill="1B365D"/>
            <w:tcMar>
              <w:top w:w="60" w:type="dxa"/>
              <w:left w:w="80" w:type="dxa"/>
              <w:bottom w:w="60" w:type="dxa"/>
              <w:right w:w="80" w:type="dxa"/>
            </w:tcMar>
          </w:tcPr>
          <w:p w14:paraId="534DE845" w14:textId="77777777" w:rsidR="00520593" w:rsidRDefault="00000000">
            <w:r>
              <w:rPr>
                <w:rFonts w:ascii="Calibri" w:hAnsi="Calibri"/>
                <w:b/>
                <w:color w:val="FFFFFF"/>
                <w:sz w:val="17"/>
              </w:rPr>
              <w:t>Target Indogulf Solutions</w:t>
            </w:r>
          </w:p>
        </w:tc>
        <w:tc>
          <w:tcPr>
            <w:tcW w:w="2304" w:type="dxa"/>
            <w:shd w:val="clear" w:color="auto" w:fill="1B365D"/>
            <w:tcMar>
              <w:top w:w="60" w:type="dxa"/>
              <w:left w:w="80" w:type="dxa"/>
              <w:bottom w:w="60" w:type="dxa"/>
              <w:right w:w="80" w:type="dxa"/>
            </w:tcMar>
          </w:tcPr>
          <w:p w14:paraId="6ED48185" w14:textId="77777777" w:rsidR="00520593" w:rsidRDefault="00000000">
            <w:r>
              <w:rPr>
                <w:rFonts w:ascii="Calibri" w:hAnsi="Calibri"/>
                <w:b/>
                <w:color w:val="FFFFFF"/>
                <w:sz w:val="17"/>
              </w:rPr>
              <w:t>GTM Channel &amp; Offer</w:t>
            </w:r>
          </w:p>
        </w:tc>
      </w:tr>
      <w:tr w:rsidR="00520593" w14:paraId="224A8B80" w14:textId="77777777">
        <w:trPr>
          <w:jc w:val="center"/>
        </w:trPr>
        <w:tc>
          <w:tcPr>
            <w:tcW w:w="2304" w:type="dxa"/>
            <w:shd w:val="clear" w:color="auto" w:fill="FFFFFF"/>
            <w:tcMar>
              <w:top w:w="50" w:type="dxa"/>
              <w:left w:w="80" w:type="dxa"/>
              <w:bottom w:w="50" w:type="dxa"/>
              <w:right w:w="80" w:type="dxa"/>
            </w:tcMar>
          </w:tcPr>
          <w:p w14:paraId="7EA45487" w14:textId="77777777" w:rsidR="00520593" w:rsidRDefault="00000000">
            <w:r>
              <w:rPr>
                <w:rFonts w:ascii="Calibri" w:hAnsi="Calibri"/>
                <w:sz w:val="16"/>
              </w:rPr>
              <w:t>Progressive Innovators</w:t>
            </w:r>
            <w:r>
              <w:rPr>
                <w:rFonts w:ascii="Calibri" w:hAnsi="Calibri"/>
                <w:sz w:val="16"/>
              </w:rPr>
              <w:br/>
              <w:t>(Top 20% of Reach)</w:t>
            </w:r>
          </w:p>
        </w:tc>
        <w:tc>
          <w:tcPr>
            <w:tcW w:w="2592" w:type="dxa"/>
            <w:shd w:val="clear" w:color="auto" w:fill="FFFFFF"/>
            <w:tcMar>
              <w:top w:w="50" w:type="dxa"/>
              <w:left w:w="80" w:type="dxa"/>
              <w:bottom w:w="50" w:type="dxa"/>
              <w:right w:w="80" w:type="dxa"/>
            </w:tcMar>
          </w:tcPr>
          <w:p w14:paraId="014BBF53" w14:textId="77777777" w:rsidR="00520593" w:rsidRDefault="00000000">
            <w:r>
              <w:rPr>
                <w:rFonts w:ascii="Calibri" w:hAnsi="Calibri"/>
                <w:sz w:val="16"/>
              </w:rPr>
              <w:t>• &gt;5 Acres landholding</w:t>
            </w:r>
            <w:r>
              <w:rPr>
                <w:rFonts w:ascii="Calibri" w:hAnsi="Calibri"/>
                <w:sz w:val="16"/>
              </w:rPr>
              <w:br/>
              <w:t>• Cash crops (Chilli, Basmati, Grapes, Spices)</w:t>
            </w:r>
            <w:r>
              <w:rPr>
                <w:rFonts w:ascii="Calibri" w:hAnsi="Calibri"/>
                <w:sz w:val="16"/>
              </w:rPr>
              <w:br/>
              <w:t>• High risk tolerance</w:t>
            </w:r>
          </w:p>
        </w:tc>
        <w:tc>
          <w:tcPr>
            <w:tcW w:w="3168" w:type="dxa"/>
            <w:shd w:val="clear" w:color="auto" w:fill="FFFFFF"/>
            <w:tcMar>
              <w:top w:w="50" w:type="dxa"/>
              <w:left w:w="80" w:type="dxa"/>
              <w:bottom w:w="50" w:type="dxa"/>
              <w:right w:w="80" w:type="dxa"/>
            </w:tcMar>
          </w:tcPr>
          <w:p w14:paraId="51F7856E" w14:textId="77777777" w:rsidR="00520593" w:rsidRDefault="00000000">
            <w:r>
              <w:rPr>
                <w:rFonts w:ascii="Calibri" w:hAnsi="Calibri"/>
                <w:sz w:val="16"/>
              </w:rPr>
              <w:t>• Indogulf BioEdge (Biologicals)</w:t>
            </w:r>
            <w:r>
              <w:rPr>
                <w:rFonts w:ascii="Calibri" w:hAnsi="Calibri"/>
                <w:sz w:val="16"/>
              </w:rPr>
              <w:br/>
              <w:t>• Zero-Residue Export Protocols</w:t>
            </w:r>
            <w:r>
              <w:rPr>
                <w:rFonts w:ascii="Calibri" w:hAnsi="Calibri"/>
                <w:sz w:val="16"/>
              </w:rPr>
              <w:br/>
              <w:t>• Patented Spiromesifen (Mites)</w:t>
            </w:r>
          </w:p>
        </w:tc>
        <w:tc>
          <w:tcPr>
            <w:tcW w:w="2304" w:type="dxa"/>
            <w:shd w:val="clear" w:color="auto" w:fill="FFFFFF"/>
            <w:tcMar>
              <w:top w:w="50" w:type="dxa"/>
              <w:left w:w="80" w:type="dxa"/>
              <w:bottom w:w="50" w:type="dxa"/>
              <w:right w:w="80" w:type="dxa"/>
            </w:tcMar>
          </w:tcPr>
          <w:p w14:paraId="1FC6A23C" w14:textId="77777777" w:rsidR="00520593" w:rsidRDefault="00000000">
            <w:r>
              <w:rPr>
                <w:rFonts w:ascii="Calibri" w:hAnsi="Calibri"/>
                <w:sz w:val="16"/>
              </w:rPr>
              <w:t>• Direct VIP WhatsApp Advisory</w:t>
            </w:r>
            <w:r>
              <w:rPr>
                <w:rFonts w:ascii="Calibri" w:hAnsi="Calibri"/>
                <w:sz w:val="16"/>
              </w:rPr>
              <w:br/>
              <w:t>• Export Mandi MRL Certifications</w:t>
            </w:r>
            <w:r>
              <w:rPr>
                <w:rFonts w:ascii="Calibri" w:hAnsi="Calibri"/>
                <w:sz w:val="16"/>
              </w:rPr>
              <w:br/>
              <w:t>• Free Soil-Health Analysis</w:t>
            </w:r>
          </w:p>
        </w:tc>
      </w:tr>
      <w:tr w:rsidR="00520593" w14:paraId="236D1588" w14:textId="77777777">
        <w:trPr>
          <w:jc w:val="center"/>
        </w:trPr>
        <w:tc>
          <w:tcPr>
            <w:tcW w:w="2304" w:type="dxa"/>
            <w:shd w:val="clear" w:color="auto" w:fill="F9FBFD"/>
            <w:tcMar>
              <w:top w:w="50" w:type="dxa"/>
              <w:left w:w="80" w:type="dxa"/>
              <w:bottom w:w="50" w:type="dxa"/>
              <w:right w:w="80" w:type="dxa"/>
            </w:tcMar>
          </w:tcPr>
          <w:p w14:paraId="20D66DB7" w14:textId="77777777" w:rsidR="00520593" w:rsidRDefault="00000000">
            <w:r>
              <w:rPr>
                <w:rFonts w:ascii="Calibri" w:hAnsi="Calibri"/>
                <w:sz w:val="16"/>
              </w:rPr>
              <w:t>Core Yield Maximizers</w:t>
            </w:r>
            <w:r>
              <w:rPr>
                <w:rFonts w:ascii="Calibri" w:hAnsi="Calibri"/>
                <w:sz w:val="16"/>
              </w:rPr>
              <w:br/>
              <w:t>(60% of Reach)</w:t>
            </w:r>
          </w:p>
        </w:tc>
        <w:tc>
          <w:tcPr>
            <w:tcW w:w="2592" w:type="dxa"/>
            <w:shd w:val="clear" w:color="auto" w:fill="F9FBFD"/>
            <w:tcMar>
              <w:top w:w="50" w:type="dxa"/>
              <w:left w:w="80" w:type="dxa"/>
              <w:bottom w:w="50" w:type="dxa"/>
              <w:right w:w="80" w:type="dxa"/>
            </w:tcMar>
          </w:tcPr>
          <w:p w14:paraId="5D3BD281" w14:textId="77777777" w:rsidR="00520593" w:rsidRDefault="00000000">
            <w:r>
              <w:rPr>
                <w:rFonts w:ascii="Calibri" w:hAnsi="Calibri"/>
                <w:sz w:val="16"/>
              </w:rPr>
              <w:t>• 2–5 Acres landholding</w:t>
            </w:r>
            <w:r>
              <w:rPr>
                <w:rFonts w:ascii="Calibri" w:hAnsi="Calibri"/>
                <w:sz w:val="16"/>
              </w:rPr>
              <w:br/>
              <w:t>• Cereal &amp; staple crops (Paddy, Wheat, Cotton)</w:t>
            </w:r>
            <w:r>
              <w:rPr>
                <w:rFonts w:ascii="Calibri" w:hAnsi="Calibri"/>
                <w:sz w:val="16"/>
              </w:rPr>
              <w:br/>
              <w:t>• Yield and labor sensitive</w:t>
            </w:r>
          </w:p>
        </w:tc>
        <w:tc>
          <w:tcPr>
            <w:tcW w:w="3168" w:type="dxa"/>
            <w:shd w:val="clear" w:color="auto" w:fill="F9FBFD"/>
            <w:tcMar>
              <w:top w:w="50" w:type="dxa"/>
              <w:left w:w="80" w:type="dxa"/>
              <w:bottom w:w="50" w:type="dxa"/>
              <w:right w:w="80" w:type="dxa"/>
            </w:tcMar>
          </w:tcPr>
          <w:p w14:paraId="5B079493" w14:textId="77777777" w:rsidR="00520593" w:rsidRDefault="00000000">
            <w:r>
              <w:rPr>
                <w:rFonts w:ascii="Calibri" w:hAnsi="Calibri"/>
                <w:sz w:val="16"/>
              </w:rPr>
              <w:t>• Patented Pyrazosulfuron Ethyl (Rice)</w:t>
            </w:r>
            <w:r>
              <w:rPr>
                <w:rFonts w:ascii="Calibri" w:hAnsi="Calibri"/>
                <w:sz w:val="16"/>
              </w:rPr>
              <w:br/>
              <w:t>• Specialty Plant Nutrition Bundles</w:t>
            </w:r>
            <w:r>
              <w:rPr>
                <w:rFonts w:ascii="Calibri" w:hAnsi="Calibri"/>
                <w:sz w:val="16"/>
              </w:rPr>
              <w:br/>
              <w:t>• Labor-saving selective weedicides</w:t>
            </w:r>
          </w:p>
        </w:tc>
        <w:tc>
          <w:tcPr>
            <w:tcW w:w="2304" w:type="dxa"/>
            <w:shd w:val="clear" w:color="auto" w:fill="F9FBFD"/>
            <w:tcMar>
              <w:top w:w="50" w:type="dxa"/>
              <w:left w:w="80" w:type="dxa"/>
              <w:bottom w:w="50" w:type="dxa"/>
              <w:right w:w="80" w:type="dxa"/>
            </w:tcMar>
          </w:tcPr>
          <w:p w14:paraId="4CDBB2F4" w14:textId="77777777" w:rsidR="00520593" w:rsidRDefault="00000000">
            <w:r>
              <w:rPr>
                <w:rFonts w:ascii="Calibri" w:hAnsi="Calibri"/>
                <w:sz w:val="16"/>
              </w:rPr>
              <w:t>• Village Split-Demonstrations</w:t>
            </w:r>
            <w:r>
              <w:rPr>
                <w:rFonts w:ascii="Calibri" w:hAnsi="Calibri"/>
                <w:sz w:val="16"/>
              </w:rPr>
              <w:br/>
              <w:t>• Field Day Peer Testimonials</w:t>
            </w:r>
            <w:r>
              <w:rPr>
                <w:rFonts w:ascii="Calibri" w:hAnsi="Calibri"/>
                <w:sz w:val="16"/>
              </w:rPr>
              <w:br/>
              <w:t>• QR Packaging Video Guides</w:t>
            </w:r>
          </w:p>
        </w:tc>
      </w:tr>
      <w:tr w:rsidR="00520593" w14:paraId="6093E790" w14:textId="77777777">
        <w:trPr>
          <w:jc w:val="center"/>
        </w:trPr>
        <w:tc>
          <w:tcPr>
            <w:tcW w:w="2304" w:type="dxa"/>
            <w:shd w:val="clear" w:color="auto" w:fill="FFFFFF"/>
            <w:tcMar>
              <w:top w:w="50" w:type="dxa"/>
              <w:left w:w="80" w:type="dxa"/>
              <w:bottom w:w="50" w:type="dxa"/>
              <w:right w:w="80" w:type="dxa"/>
            </w:tcMar>
          </w:tcPr>
          <w:p w14:paraId="2ADFC28C" w14:textId="77777777" w:rsidR="00520593" w:rsidRDefault="00000000">
            <w:r>
              <w:rPr>
                <w:rFonts w:ascii="Calibri" w:hAnsi="Calibri"/>
                <w:sz w:val="16"/>
              </w:rPr>
              <w:t>Risk-Averse Smallholders</w:t>
            </w:r>
            <w:r>
              <w:rPr>
                <w:rFonts w:ascii="Calibri" w:hAnsi="Calibri"/>
                <w:sz w:val="16"/>
              </w:rPr>
              <w:br/>
              <w:t>(20% of Reach)</w:t>
            </w:r>
          </w:p>
        </w:tc>
        <w:tc>
          <w:tcPr>
            <w:tcW w:w="2592" w:type="dxa"/>
            <w:shd w:val="clear" w:color="auto" w:fill="FFFFFF"/>
            <w:tcMar>
              <w:top w:w="50" w:type="dxa"/>
              <w:left w:w="80" w:type="dxa"/>
              <w:bottom w:w="50" w:type="dxa"/>
              <w:right w:w="80" w:type="dxa"/>
            </w:tcMar>
          </w:tcPr>
          <w:p w14:paraId="65373AEA" w14:textId="77777777" w:rsidR="00520593" w:rsidRDefault="00000000">
            <w:r>
              <w:rPr>
                <w:rFonts w:ascii="Calibri" w:hAnsi="Calibri"/>
                <w:sz w:val="16"/>
              </w:rPr>
              <w:t>• &lt;2 Acres landholding</w:t>
            </w:r>
            <w:r>
              <w:rPr>
                <w:rFonts w:ascii="Calibri" w:hAnsi="Calibri"/>
                <w:sz w:val="16"/>
              </w:rPr>
              <w:br/>
              <w:t>• Low working capital</w:t>
            </w:r>
            <w:r>
              <w:rPr>
                <w:rFonts w:ascii="Calibri" w:hAnsi="Calibri"/>
                <w:sz w:val="16"/>
              </w:rPr>
              <w:br/>
              <w:t>• Extreme fear of crop failure</w:t>
            </w:r>
          </w:p>
        </w:tc>
        <w:tc>
          <w:tcPr>
            <w:tcW w:w="3168" w:type="dxa"/>
            <w:shd w:val="clear" w:color="auto" w:fill="FFFFFF"/>
            <w:tcMar>
              <w:top w:w="50" w:type="dxa"/>
              <w:left w:w="80" w:type="dxa"/>
              <w:bottom w:w="50" w:type="dxa"/>
              <w:right w:w="80" w:type="dxa"/>
            </w:tcMar>
          </w:tcPr>
          <w:p w14:paraId="12DC1CD8" w14:textId="77777777" w:rsidR="00520593" w:rsidRDefault="00000000">
            <w:r>
              <w:rPr>
                <w:rFonts w:ascii="Calibri" w:hAnsi="Calibri"/>
                <w:sz w:val="16"/>
              </w:rPr>
              <w:t>• Affordable formulation sachets</w:t>
            </w:r>
            <w:r>
              <w:rPr>
                <w:rFonts w:ascii="Calibri" w:hAnsi="Calibri"/>
                <w:sz w:val="16"/>
              </w:rPr>
              <w:br/>
              <w:t>• Broad-spectrum protective sprays</w:t>
            </w:r>
            <w:r>
              <w:rPr>
                <w:rFonts w:ascii="Calibri" w:hAnsi="Calibri"/>
                <w:sz w:val="16"/>
              </w:rPr>
              <w:br/>
              <w:t>• Emergency pest knockdown</w:t>
            </w:r>
          </w:p>
        </w:tc>
        <w:tc>
          <w:tcPr>
            <w:tcW w:w="2304" w:type="dxa"/>
            <w:shd w:val="clear" w:color="auto" w:fill="FFFFFF"/>
            <w:tcMar>
              <w:top w:w="50" w:type="dxa"/>
              <w:left w:w="80" w:type="dxa"/>
              <w:bottom w:w="50" w:type="dxa"/>
              <w:right w:w="80" w:type="dxa"/>
            </w:tcMar>
          </w:tcPr>
          <w:p w14:paraId="214B4B49" w14:textId="77777777" w:rsidR="00520593" w:rsidRDefault="00000000">
            <w:r>
              <w:rPr>
                <w:rFonts w:ascii="Calibri" w:hAnsi="Calibri"/>
                <w:sz w:val="16"/>
              </w:rPr>
              <w:t>• Micro-dose trial packs</w:t>
            </w:r>
            <w:r>
              <w:rPr>
                <w:rFonts w:ascii="Calibri" w:hAnsi="Calibri"/>
                <w:sz w:val="16"/>
              </w:rPr>
              <w:br/>
              <w:t>• Local Krishi Mitra guarantee</w:t>
            </w:r>
            <w:r>
              <w:rPr>
                <w:rFonts w:ascii="Calibri" w:hAnsi="Calibri"/>
                <w:sz w:val="16"/>
              </w:rPr>
              <w:br/>
              <w:t>• Dealer credit guarantees</w:t>
            </w:r>
          </w:p>
        </w:tc>
      </w:tr>
    </w:tbl>
    <w:p w14:paraId="25277A6C" w14:textId="77777777" w:rsidR="00520593" w:rsidRDefault="00000000">
      <w:pPr>
        <w:spacing w:before="120" w:after="40"/>
      </w:pPr>
      <w:r>
        <w:rPr>
          <w:rFonts w:ascii="Calibri" w:hAnsi="Calibri"/>
          <w:b/>
          <w:color w:val="1B365D"/>
          <w:sz w:val="20"/>
        </w:rPr>
        <w:t>3. Dynamic Closed-Loop Budgeting Workflow</w:t>
      </w:r>
    </w:p>
    <w:p w14:paraId="7690456B" w14:textId="77777777" w:rsidR="00520593" w:rsidRDefault="00000000">
      <w:pPr>
        <w:spacing w:after="60"/>
      </w:pPr>
      <w:r>
        <w:rPr>
          <w:rFonts w:ascii="Calibri" w:hAnsi="Calibri"/>
          <w:sz w:val="17"/>
        </w:rPr>
        <w:t>• Automated ROI Reallocation: Every demo plot is assigned a unique digital QR code. When farmers buy products from their local Saathi dealer, the QR code is scanned.</w:t>
      </w:r>
      <w:r>
        <w:rPr>
          <w:rFonts w:ascii="Calibri" w:hAnsi="Calibri"/>
          <w:sz w:val="17"/>
        </w:rPr>
        <w:br/>
        <w:t>• Real-Time Reallocation: If District A converts at 35% while District B converts at 12%, marketing capital is instantly shifted to District A.</w:t>
      </w:r>
      <w:r>
        <w:rPr>
          <w:rFonts w:ascii="Calibri" w:hAnsi="Calibri"/>
          <w:sz w:val="17"/>
        </w:rPr>
        <w:br/>
        <w:t>• Weather &amp; Pest Alerts: Satellite humidity and temperature spikes automatically trigger WhatsApp pest alerts and dealer inventory shipments 48 hours before pest infestation.</w:t>
      </w:r>
    </w:p>
    <w:tbl>
      <w:tblPr>
        <w:tblW w:w="0" w:type="auto"/>
        <w:jc w:val="center"/>
        <w:tblLayout w:type="fixed"/>
        <w:tblLook w:val="04A0" w:firstRow="1" w:lastRow="0" w:firstColumn="1" w:lastColumn="0" w:noHBand="0" w:noVBand="1"/>
      </w:tblPr>
      <w:tblGrid>
        <w:gridCol w:w="10368"/>
      </w:tblGrid>
      <w:tr w:rsidR="00520593" w14:paraId="55188B77" w14:textId="77777777">
        <w:trPr>
          <w:jc w:val="center"/>
        </w:trPr>
        <w:tc>
          <w:tcPr>
            <w:tcW w:w="10368" w:type="dxa"/>
            <w:tcBorders>
              <w:left w:val="single" w:sz="24" w:space="0" w:color="1B365D"/>
            </w:tcBorders>
            <w:shd w:val="clear" w:color="auto" w:fill="F0F4F8"/>
            <w:tcMar>
              <w:top w:w="100" w:type="dxa"/>
              <w:left w:w="150" w:type="dxa"/>
              <w:bottom w:w="100" w:type="dxa"/>
              <w:right w:w="120" w:type="dxa"/>
            </w:tcMar>
          </w:tcPr>
          <w:p w14:paraId="17C3FEF4" w14:textId="77777777" w:rsidR="00520593" w:rsidRDefault="00000000">
            <w:pPr>
              <w:spacing w:after="40"/>
            </w:pPr>
            <w:r>
              <w:rPr>
                <w:rFonts w:ascii="Calibri" w:hAnsi="Calibri"/>
                <w:b/>
                <w:color w:val="1B365D"/>
                <w:sz w:val="19"/>
              </w:rPr>
              <w:t xml:space="preserve">■ SLIDE 3 EXECUTIVE TAKEAWAY: </w:t>
            </w:r>
            <w:r>
              <w:rPr>
                <w:rFonts w:ascii="Calibri" w:hAnsi="Calibri"/>
                <w:color w:val="282828"/>
                <w:sz w:val="18"/>
              </w:rPr>
              <w:t xml:space="preserve">Data transforms marketing from a blind expense into an analytical capital allocator. Scoring dealers </w:t>
            </w:r>
            <w:r>
              <w:rPr>
                <w:rFonts w:ascii="Calibri" w:hAnsi="Calibri"/>
                <w:color w:val="282828"/>
                <w:sz w:val="18"/>
              </w:rPr>
              <w:lastRenderedPageBreak/>
              <w:t>on agronomic influence (FIS) and targeting farmers by behavioural micro-segments ensures marketing rupees flow exclusively to high-converting territories.</w:t>
            </w:r>
          </w:p>
        </w:tc>
      </w:tr>
    </w:tbl>
    <w:p w14:paraId="29AB303E" w14:textId="77777777" w:rsidR="00520593" w:rsidRDefault="00520593">
      <w:pPr>
        <w:spacing w:before="40" w:after="80"/>
      </w:pPr>
    </w:p>
    <w:p w14:paraId="27669676" w14:textId="77777777" w:rsidR="00520593" w:rsidRDefault="00000000">
      <w:r>
        <w:br w:type="page"/>
      </w:r>
    </w:p>
    <w:tbl>
      <w:tblPr>
        <w:tblW w:w="0" w:type="auto"/>
        <w:jc w:val="center"/>
        <w:tblLayout w:type="fixed"/>
        <w:tblLook w:val="04A0" w:firstRow="1" w:lastRow="0" w:firstColumn="1" w:lastColumn="0" w:noHBand="0" w:noVBand="1"/>
      </w:tblPr>
      <w:tblGrid>
        <w:gridCol w:w="10368"/>
      </w:tblGrid>
      <w:tr w:rsidR="00520593" w14:paraId="12FE47D6" w14:textId="77777777">
        <w:trPr>
          <w:jc w:val="center"/>
        </w:trPr>
        <w:tc>
          <w:tcPr>
            <w:tcW w:w="10368" w:type="dxa"/>
            <w:shd w:val="clear" w:color="auto" w:fill="1B365D"/>
            <w:tcMar>
              <w:top w:w="110" w:type="dxa"/>
              <w:left w:w="150" w:type="dxa"/>
              <w:bottom w:w="110" w:type="dxa"/>
              <w:right w:w="150" w:type="dxa"/>
            </w:tcMar>
          </w:tcPr>
          <w:p w14:paraId="25A701D6" w14:textId="77777777" w:rsidR="00520593" w:rsidRDefault="00000000">
            <w:pPr>
              <w:spacing w:after="40"/>
            </w:pPr>
            <w:r>
              <w:rPr>
                <w:rFonts w:ascii="Calibri" w:hAnsi="Calibri"/>
                <w:b/>
                <w:color w:val="DAA520"/>
                <w:sz w:val="17"/>
              </w:rPr>
              <w:lastRenderedPageBreak/>
              <w:t>SLIDE 4 OF 7  |  FRUGAL INNOVATION &amp; SCALABLE TECH</w:t>
            </w:r>
            <w:r>
              <w:rPr>
                <w:rFonts w:ascii="Calibri" w:hAnsi="Calibri"/>
                <w:b/>
                <w:color w:val="DAA520"/>
                <w:sz w:val="17"/>
              </w:rPr>
              <w:br/>
            </w:r>
            <w:r>
              <w:rPr>
                <w:rFonts w:ascii="Calibri" w:hAnsi="Calibri"/>
                <w:b/>
                <w:color w:val="FFFFFF"/>
                <w:sz w:val="23"/>
              </w:rPr>
              <w:t>Q4. What low-cost innovations could make field marketing more measurable and scalable across the company's distribution network?</w:t>
            </w:r>
            <w:r>
              <w:rPr>
                <w:rFonts w:ascii="Calibri" w:hAnsi="Calibri"/>
                <w:b/>
                <w:color w:val="FFFFFF"/>
                <w:sz w:val="23"/>
              </w:rPr>
              <w:br/>
            </w:r>
            <w:r>
              <w:rPr>
                <w:rFonts w:ascii="Calibri" w:hAnsi="Calibri"/>
                <w:i/>
                <w:color w:val="E6F0FF"/>
                <w:sz w:val="19"/>
              </w:rPr>
              <w:t>Executive Action Thesis: Deploy high-leverage, low-capex 'Phygital' innovations: WhatsApp-native conversational AI, 'Scan &amp; See' packaging Reel videos, and Digital Dealer CRM Dashboards.</w:t>
            </w:r>
          </w:p>
        </w:tc>
      </w:tr>
    </w:tbl>
    <w:p w14:paraId="40168F18" w14:textId="77777777" w:rsidR="00520593" w:rsidRDefault="00520593">
      <w:pPr>
        <w:spacing w:before="40" w:after="80"/>
      </w:pPr>
    </w:p>
    <w:tbl>
      <w:tblPr>
        <w:tblW w:w="0" w:type="auto"/>
        <w:jc w:val="center"/>
        <w:tblLayout w:type="fixed"/>
        <w:tblLook w:val="04A0" w:firstRow="1" w:lastRow="0" w:firstColumn="1" w:lastColumn="0" w:noHBand="0" w:noVBand="1"/>
      </w:tblPr>
      <w:tblGrid>
        <w:gridCol w:w="2592"/>
        <w:gridCol w:w="2592"/>
        <w:gridCol w:w="2592"/>
        <w:gridCol w:w="2592"/>
      </w:tblGrid>
      <w:tr w:rsidR="00520593" w14:paraId="443AAD40" w14:textId="77777777">
        <w:trPr>
          <w:jc w:val="center"/>
        </w:trPr>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3C7C67F5" w14:textId="77777777" w:rsidR="00520593" w:rsidRDefault="00000000">
            <w:pPr>
              <w:spacing w:after="40"/>
              <w:jc w:val="center"/>
            </w:pPr>
            <w:r>
              <w:rPr>
                <w:rFonts w:ascii="Calibri" w:hAnsi="Calibri"/>
                <w:b/>
                <w:color w:val="1B365D"/>
                <w:sz w:val="26"/>
              </w:rPr>
              <w:t>₹30 vs ₹280</w:t>
            </w:r>
            <w:r>
              <w:rPr>
                <w:rFonts w:ascii="Calibri" w:hAnsi="Calibri"/>
                <w:b/>
                <w:color w:val="1B365D"/>
                <w:sz w:val="26"/>
              </w:rPr>
              <w:br/>
            </w:r>
            <w:r>
              <w:rPr>
                <w:rFonts w:ascii="Calibri" w:hAnsi="Calibri"/>
                <w:b/>
                <w:color w:val="2E7D32"/>
                <w:sz w:val="17"/>
              </w:rPr>
              <w:t>CAC Slashed (89%)</w:t>
            </w:r>
            <w:r>
              <w:rPr>
                <w:rFonts w:ascii="Calibri" w:hAnsi="Calibri"/>
                <w:b/>
                <w:color w:val="2E7D32"/>
                <w:sz w:val="17"/>
              </w:rPr>
              <w:br/>
            </w:r>
            <w:r>
              <w:rPr>
                <w:rFonts w:ascii="Calibri" w:hAnsi="Calibri"/>
                <w:color w:val="646464"/>
                <w:sz w:val="15"/>
              </w:rPr>
              <w:t>Digital vs Field Force CAC</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0BACEC7C" w14:textId="77777777" w:rsidR="00520593" w:rsidRDefault="00000000">
            <w:pPr>
              <w:spacing w:after="40"/>
              <w:jc w:val="center"/>
            </w:pPr>
            <w:r>
              <w:rPr>
                <w:rFonts w:ascii="Calibri" w:hAnsi="Calibri"/>
                <w:b/>
                <w:color w:val="1B365D"/>
                <w:sz w:val="26"/>
              </w:rPr>
              <w:t>92% in 2 Hrs</w:t>
            </w:r>
            <w:r>
              <w:rPr>
                <w:rFonts w:ascii="Calibri" w:hAnsi="Calibri"/>
                <w:b/>
                <w:color w:val="1B365D"/>
                <w:sz w:val="26"/>
              </w:rPr>
              <w:br/>
            </w:r>
            <w:r>
              <w:rPr>
                <w:rFonts w:ascii="Calibri" w:hAnsi="Calibri"/>
                <w:b/>
                <w:color w:val="2E7D32"/>
                <w:sz w:val="17"/>
              </w:rPr>
              <w:t>WhatsApp Open Rate</w:t>
            </w:r>
            <w:r>
              <w:rPr>
                <w:rFonts w:ascii="Calibri" w:hAnsi="Calibri"/>
                <w:b/>
                <w:color w:val="2E7D32"/>
                <w:sz w:val="17"/>
              </w:rPr>
              <w:br/>
            </w:r>
            <w:r>
              <w:rPr>
                <w:rFonts w:ascii="Calibri" w:hAnsi="Calibri"/>
                <w:color w:val="646464"/>
                <w:sz w:val="15"/>
              </w:rPr>
              <w:t>Zero Storage Footprint</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03F919A8" w14:textId="77777777" w:rsidR="00520593" w:rsidRDefault="00000000">
            <w:pPr>
              <w:spacing w:after="40"/>
              <w:jc w:val="center"/>
            </w:pPr>
            <w:r>
              <w:rPr>
                <w:rFonts w:ascii="Calibri" w:hAnsi="Calibri"/>
                <w:b/>
                <w:color w:val="1B365D"/>
                <w:sz w:val="26"/>
              </w:rPr>
              <w:t>45-Sec Reels</w:t>
            </w:r>
            <w:r>
              <w:rPr>
                <w:rFonts w:ascii="Calibri" w:hAnsi="Calibri"/>
                <w:b/>
                <w:color w:val="1B365D"/>
                <w:sz w:val="26"/>
              </w:rPr>
              <w:br/>
            </w:r>
            <w:r>
              <w:rPr>
                <w:rFonts w:ascii="Calibri" w:hAnsi="Calibri"/>
                <w:b/>
                <w:color w:val="2E7D32"/>
                <w:sz w:val="17"/>
              </w:rPr>
              <w:t>Scan &amp; See QR Video</w:t>
            </w:r>
            <w:r>
              <w:rPr>
                <w:rFonts w:ascii="Calibri" w:hAnsi="Calibri"/>
                <w:b/>
                <w:color w:val="2E7D32"/>
                <w:sz w:val="17"/>
              </w:rPr>
              <w:br/>
            </w:r>
            <w:r>
              <w:rPr>
                <w:rFonts w:ascii="Calibri" w:hAnsi="Calibri"/>
                <w:color w:val="646464"/>
                <w:sz w:val="15"/>
              </w:rPr>
              <w:t>Regional Vernacular Guides</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0659F5E3" w14:textId="77777777" w:rsidR="00520593" w:rsidRDefault="00000000">
            <w:pPr>
              <w:spacing w:after="40"/>
              <w:jc w:val="center"/>
            </w:pPr>
            <w:r>
              <w:rPr>
                <w:rFonts w:ascii="Calibri" w:hAnsi="Calibri"/>
                <w:b/>
                <w:color w:val="1B365D"/>
                <w:sz w:val="26"/>
              </w:rPr>
              <w:t>100% Audit</w:t>
            </w:r>
            <w:r>
              <w:rPr>
                <w:rFonts w:ascii="Calibri" w:hAnsi="Calibri"/>
                <w:b/>
                <w:color w:val="1B365D"/>
                <w:sz w:val="26"/>
              </w:rPr>
              <w:br/>
            </w:r>
            <w:r>
              <w:rPr>
                <w:rFonts w:ascii="Calibri" w:hAnsi="Calibri"/>
                <w:b/>
                <w:color w:val="2E7D32"/>
                <w:sz w:val="17"/>
              </w:rPr>
              <w:t>Geo-Tagged Proof</w:t>
            </w:r>
            <w:r>
              <w:rPr>
                <w:rFonts w:ascii="Calibri" w:hAnsi="Calibri"/>
                <w:b/>
                <w:color w:val="2E7D32"/>
                <w:sz w:val="17"/>
              </w:rPr>
              <w:br/>
            </w:r>
            <w:r>
              <w:rPr>
                <w:rFonts w:ascii="Calibri" w:hAnsi="Calibri"/>
                <w:color w:val="646464"/>
                <w:sz w:val="15"/>
              </w:rPr>
              <w:t>Eliminates Phantom Expenses</w:t>
            </w:r>
          </w:p>
        </w:tc>
      </w:tr>
    </w:tbl>
    <w:p w14:paraId="1A155B66" w14:textId="77777777" w:rsidR="00520593" w:rsidRDefault="00520593">
      <w:pPr>
        <w:spacing w:before="60" w:after="60"/>
      </w:pPr>
    </w:p>
    <w:p w14:paraId="40602827" w14:textId="77777777" w:rsidR="00520593" w:rsidRDefault="00000000">
      <w:pPr>
        <w:spacing w:before="120" w:after="40"/>
      </w:pPr>
      <w:r>
        <w:rPr>
          <w:rFonts w:ascii="Calibri" w:hAnsi="Calibri"/>
          <w:b/>
          <w:color w:val="1B365D"/>
          <w:sz w:val="20"/>
        </w:rPr>
        <w:t>1. Four High-Leverage, Low-Cost Scalability Innovations</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5184"/>
        <w:gridCol w:w="5184"/>
      </w:tblGrid>
      <w:tr w:rsidR="00520593" w14:paraId="6E0762B6" w14:textId="77777777">
        <w:trPr>
          <w:jc w:val="center"/>
        </w:trPr>
        <w:tc>
          <w:tcPr>
            <w:tcW w:w="5184" w:type="dxa"/>
            <w:shd w:val="clear" w:color="auto" w:fill="1B365D"/>
            <w:tcMar>
              <w:top w:w="60" w:type="dxa"/>
              <w:left w:w="90" w:type="dxa"/>
              <w:bottom w:w="60" w:type="dxa"/>
              <w:right w:w="90" w:type="dxa"/>
            </w:tcMar>
          </w:tcPr>
          <w:p w14:paraId="43F140AD" w14:textId="77777777" w:rsidR="00520593" w:rsidRDefault="00000000">
            <w:r>
              <w:rPr>
                <w:rFonts w:ascii="Calibri" w:hAnsi="Calibri"/>
                <w:b/>
                <w:color w:val="FFFFFF"/>
                <w:sz w:val="18"/>
              </w:rPr>
              <w:t>1. Automated WhatsApp Conversational AI Advisory</w:t>
            </w:r>
          </w:p>
        </w:tc>
        <w:tc>
          <w:tcPr>
            <w:tcW w:w="5184" w:type="dxa"/>
            <w:shd w:val="clear" w:color="auto" w:fill="1B365D"/>
            <w:tcMar>
              <w:top w:w="60" w:type="dxa"/>
              <w:left w:w="90" w:type="dxa"/>
              <w:bottom w:w="60" w:type="dxa"/>
              <w:right w:w="90" w:type="dxa"/>
            </w:tcMar>
          </w:tcPr>
          <w:p w14:paraId="194B04E4" w14:textId="77777777" w:rsidR="00520593" w:rsidRDefault="00000000">
            <w:r>
              <w:rPr>
                <w:rFonts w:ascii="Calibri" w:hAnsi="Calibri"/>
                <w:b/>
                <w:color w:val="FFFFFF"/>
                <w:sz w:val="18"/>
              </w:rPr>
              <w:t>2. 'Scan &amp; See' QR Packaging Video Reels</w:t>
            </w:r>
          </w:p>
        </w:tc>
      </w:tr>
      <w:tr w:rsidR="00520593" w14:paraId="05344367" w14:textId="77777777">
        <w:trPr>
          <w:jc w:val="center"/>
        </w:trPr>
        <w:tc>
          <w:tcPr>
            <w:tcW w:w="5184" w:type="dxa"/>
            <w:shd w:val="clear" w:color="auto" w:fill="FFFFFF"/>
            <w:tcMar>
              <w:top w:w="60" w:type="dxa"/>
              <w:left w:w="90" w:type="dxa"/>
              <w:bottom w:w="60" w:type="dxa"/>
              <w:right w:w="90" w:type="dxa"/>
            </w:tcMar>
          </w:tcPr>
          <w:p w14:paraId="2C62CFB0" w14:textId="77777777" w:rsidR="00520593" w:rsidRDefault="00000000">
            <w:r>
              <w:rPr>
                <w:rFonts w:ascii="Calibri" w:hAnsi="Calibri"/>
                <w:sz w:val="16"/>
              </w:rPr>
              <w:t>• Zero-Barrier Access: Operates natively on WhatsApp (92% rural penetration); zero mobile memory friction.</w:t>
            </w:r>
            <w:r>
              <w:rPr>
                <w:rFonts w:ascii="Calibri" w:hAnsi="Calibri"/>
                <w:sz w:val="16"/>
              </w:rPr>
              <w:br/>
              <w:t>• Generative Image Diagnosis: Farmers send crop damage photos; AI diagnoses pests/weeds in 6 regional languages.</w:t>
            </w:r>
            <w:r>
              <w:rPr>
                <w:rFonts w:ascii="Calibri" w:hAnsi="Calibri"/>
                <w:sz w:val="16"/>
              </w:rPr>
              <w:br/>
              <w:t>• Direct Pull Generation: Matches diagnosis to exact Indogulf dosage and locates nearest Key Account dealer.</w:t>
            </w:r>
          </w:p>
        </w:tc>
        <w:tc>
          <w:tcPr>
            <w:tcW w:w="5184" w:type="dxa"/>
            <w:shd w:val="clear" w:color="auto" w:fill="FFFFFF"/>
            <w:tcMar>
              <w:top w:w="60" w:type="dxa"/>
              <w:left w:w="90" w:type="dxa"/>
              <w:bottom w:w="60" w:type="dxa"/>
              <w:right w:w="90" w:type="dxa"/>
            </w:tcMar>
          </w:tcPr>
          <w:p w14:paraId="65C6583F" w14:textId="77777777" w:rsidR="00520593" w:rsidRDefault="00000000">
            <w:r>
              <w:rPr>
                <w:rFonts w:ascii="Calibri" w:hAnsi="Calibri"/>
                <w:sz w:val="16"/>
              </w:rPr>
              <w:t>• On-Pack Video Reels: Tamper-evident QR codes on bottles link to 45-second YouTube/Instagram Reel demo clips.</w:t>
            </w:r>
            <w:r>
              <w:rPr>
                <w:rFonts w:ascii="Calibri" w:hAnsi="Calibri"/>
                <w:sz w:val="16"/>
              </w:rPr>
              <w:br/>
              <w:t>• Peer Farmer Tutorials: Local respected farmers demonstrate correct tank-mixing, knapsack spraying, and safety gear.</w:t>
            </w:r>
            <w:r>
              <w:rPr>
                <w:rFonts w:ascii="Calibri" w:hAnsi="Calibri"/>
                <w:sz w:val="16"/>
              </w:rPr>
              <w:br/>
              <w:t>• Counterfeit Shield: Scanning registers product serial authenticity and captures farmer mobile numbers for CRM.</w:t>
            </w:r>
          </w:p>
        </w:tc>
      </w:tr>
      <w:tr w:rsidR="00520593" w14:paraId="1950AB0F" w14:textId="77777777">
        <w:trPr>
          <w:jc w:val="center"/>
        </w:trPr>
        <w:tc>
          <w:tcPr>
            <w:tcW w:w="5184" w:type="dxa"/>
            <w:shd w:val="clear" w:color="auto" w:fill="1B365D"/>
            <w:tcMar>
              <w:top w:w="60" w:type="dxa"/>
              <w:left w:w="90" w:type="dxa"/>
              <w:bottom w:w="60" w:type="dxa"/>
              <w:right w:w="90" w:type="dxa"/>
            </w:tcMar>
          </w:tcPr>
          <w:p w14:paraId="410A8A14" w14:textId="77777777" w:rsidR="00520593" w:rsidRDefault="00000000">
            <w:r>
              <w:rPr>
                <w:rFonts w:ascii="Calibri" w:hAnsi="Calibri"/>
                <w:b/>
                <w:color w:val="FFFFFF"/>
                <w:sz w:val="18"/>
              </w:rPr>
              <w:t>3. Digital Dealer CRM Dashboards</w:t>
            </w:r>
          </w:p>
        </w:tc>
        <w:tc>
          <w:tcPr>
            <w:tcW w:w="5184" w:type="dxa"/>
            <w:shd w:val="clear" w:color="auto" w:fill="1B365D"/>
            <w:tcMar>
              <w:top w:w="60" w:type="dxa"/>
              <w:left w:w="90" w:type="dxa"/>
              <w:bottom w:w="60" w:type="dxa"/>
              <w:right w:w="90" w:type="dxa"/>
            </w:tcMar>
          </w:tcPr>
          <w:p w14:paraId="4C5FFBEE" w14:textId="77777777" w:rsidR="00520593" w:rsidRDefault="00000000">
            <w:r>
              <w:rPr>
                <w:rFonts w:ascii="Calibri" w:hAnsi="Calibri"/>
                <w:b/>
                <w:color w:val="FFFFFF"/>
                <w:sz w:val="18"/>
              </w:rPr>
              <w:t>4. Geo-Tagged Demonstration Proof Loops</w:t>
            </w:r>
          </w:p>
        </w:tc>
      </w:tr>
      <w:tr w:rsidR="00520593" w14:paraId="5A816DCC" w14:textId="77777777">
        <w:trPr>
          <w:jc w:val="center"/>
        </w:trPr>
        <w:tc>
          <w:tcPr>
            <w:tcW w:w="5184" w:type="dxa"/>
            <w:shd w:val="clear" w:color="auto" w:fill="FFFFFF"/>
            <w:tcMar>
              <w:top w:w="60" w:type="dxa"/>
              <w:left w:w="90" w:type="dxa"/>
              <w:bottom w:w="60" w:type="dxa"/>
              <w:right w:w="90" w:type="dxa"/>
            </w:tcMar>
          </w:tcPr>
          <w:p w14:paraId="46BF30DF" w14:textId="77777777" w:rsidR="00520593" w:rsidRDefault="00000000">
            <w:r>
              <w:rPr>
                <w:rFonts w:ascii="Calibri" w:hAnsi="Calibri"/>
                <w:sz w:val="16"/>
              </w:rPr>
              <w:t>• Mobile-First Key Account Portal: Lightweight CRM for top 1,400 Key Account distributors.</w:t>
            </w:r>
            <w:r>
              <w:rPr>
                <w:rFonts w:ascii="Calibri" w:hAnsi="Calibri"/>
                <w:sz w:val="16"/>
              </w:rPr>
              <w:br/>
              <w:t>• One-Click Agronomist Dispatch: Dealers log farmer queries and request field visits with a single tap.</w:t>
            </w:r>
            <w:r>
              <w:rPr>
                <w:rFonts w:ascii="Calibri" w:hAnsi="Calibri"/>
                <w:sz w:val="16"/>
              </w:rPr>
              <w:br/>
              <w:t>• Advisory Rebate Ledger: Real-time tracking of earned 4% advisory rebates, ending year-end disputes.</w:t>
            </w:r>
          </w:p>
        </w:tc>
        <w:tc>
          <w:tcPr>
            <w:tcW w:w="5184" w:type="dxa"/>
            <w:shd w:val="clear" w:color="auto" w:fill="FFFFFF"/>
            <w:tcMar>
              <w:top w:w="60" w:type="dxa"/>
              <w:left w:w="90" w:type="dxa"/>
              <w:bottom w:w="60" w:type="dxa"/>
              <w:right w:w="90" w:type="dxa"/>
            </w:tcMar>
          </w:tcPr>
          <w:p w14:paraId="2FC2AD5C" w14:textId="77777777" w:rsidR="00520593" w:rsidRDefault="00000000">
            <w:r>
              <w:rPr>
                <w:rFonts w:ascii="Calibri" w:hAnsi="Calibri"/>
                <w:sz w:val="16"/>
              </w:rPr>
              <w:t>• Fraud-Proof Expense Claims: Field officers upload time-stamped, GPS-tagged photos of plot boards with 15+ farmers.</w:t>
            </w:r>
            <w:r>
              <w:rPr>
                <w:rFonts w:ascii="Calibri" w:hAnsi="Calibri"/>
                <w:sz w:val="16"/>
              </w:rPr>
              <w:br/>
              <w:t>• Automated Biometric SMS Poll: Automated WhatsApp poll validates attendance before demo subsidies are paid.</w:t>
            </w:r>
            <w:r>
              <w:rPr>
                <w:rFonts w:ascii="Calibri" w:hAnsi="Calibri"/>
                <w:sz w:val="16"/>
              </w:rPr>
              <w:br/>
              <w:t>• Zero Leakage: Ensures 100% auditability across all 10,000 seasonal demonstration plots.</w:t>
            </w:r>
          </w:p>
        </w:tc>
      </w:tr>
    </w:tbl>
    <w:p w14:paraId="325E20F9" w14:textId="77777777" w:rsidR="00520593" w:rsidRDefault="00000000">
      <w:pPr>
        <w:spacing w:before="120" w:after="40"/>
      </w:pPr>
      <w:r>
        <w:rPr>
          <w:rFonts w:ascii="Calibri" w:hAnsi="Calibri"/>
          <w:b/>
          <w:color w:val="1B365D"/>
          <w:sz w:val="20"/>
        </w:rPr>
        <w:t>2. Unit Economic Comparison: Frugal Tech vs Traditional Sales Army</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592"/>
        <w:gridCol w:w="2592"/>
        <w:gridCol w:w="2592"/>
        <w:gridCol w:w="2592"/>
        <w:gridCol w:w="70"/>
      </w:tblGrid>
      <w:tr w:rsidR="00520593" w14:paraId="5F98BCFA" w14:textId="77777777">
        <w:trPr>
          <w:jc w:val="center"/>
        </w:trPr>
        <w:tc>
          <w:tcPr>
            <w:tcW w:w="2592" w:type="dxa"/>
            <w:shd w:val="clear" w:color="auto" w:fill="2E7D32"/>
            <w:tcMar>
              <w:top w:w="60" w:type="dxa"/>
              <w:left w:w="80" w:type="dxa"/>
              <w:bottom w:w="60" w:type="dxa"/>
              <w:right w:w="80" w:type="dxa"/>
            </w:tcMar>
          </w:tcPr>
          <w:p w14:paraId="6023BF94" w14:textId="77777777" w:rsidR="00520593" w:rsidRDefault="00000000">
            <w:r>
              <w:rPr>
                <w:rFonts w:ascii="Calibri" w:hAnsi="Calibri"/>
                <w:b/>
                <w:color w:val="FFFFFF"/>
                <w:sz w:val="17"/>
              </w:rPr>
              <w:t>Channel Metric</w:t>
            </w:r>
          </w:p>
        </w:tc>
        <w:tc>
          <w:tcPr>
            <w:tcW w:w="2592" w:type="dxa"/>
            <w:shd w:val="clear" w:color="auto" w:fill="2E7D32"/>
            <w:tcMar>
              <w:top w:w="60" w:type="dxa"/>
              <w:left w:w="80" w:type="dxa"/>
              <w:bottom w:w="60" w:type="dxa"/>
              <w:right w:w="80" w:type="dxa"/>
            </w:tcMar>
          </w:tcPr>
          <w:p w14:paraId="567989C6" w14:textId="77777777" w:rsidR="00520593" w:rsidRDefault="00000000">
            <w:r>
              <w:rPr>
                <w:rFonts w:ascii="Calibri" w:hAnsi="Calibri"/>
                <w:b/>
                <w:color w:val="FFFFFF"/>
                <w:sz w:val="17"/>
              </w:rPr>
              <w:t>Traditional Field Sales</w:t>
            </w:r>
          </w:p>
        </w:tc>
        <w:tc>
          <w:tcPr>
            <w:tcW w:w="2592" w:type="dxa"/>
            <w:shd w:val="clear" w:color="auto" w:fill="2E7D32"/>
            <w:tcMar>
              <w:top w:w="60" w:type="dxa"/>
              <w:left w:w="80" w:type="dxa"/>
              <w:bottom w:w="60" w:type="dxa"/>
              <w:right w:w="80" w:type="dxa"/>
            </w:tcMar>
          </w:tcPr>
          <w:p w14:paraId="0FA7582F" w14:textId="77777777" w:rsidR="00520593" w:rsidRDefault="00000000">
            <w:r>
              <w:rPr>
                <w:rFonts w:ascii="Calibri" w:hAnsi="Calibri"/>
                <w:b/>
                <w:color w:val="FFFFFF"/>
                <w:sz w:val="17"/>
              </w:rPr>
              <w:t>Indogulf Phygital Model</w:t>
            </w:r>
          </w:p>
        </w:tc>
        <w:tc>
          <w:tcPr>
            <w:tcW w:w="2592" w:type="dxa"/>
            <w:gridSpan w:val="2"/>
            <w:shd w:val="clear" w:color="auto" w:fill="2E7D32"/>
            <w:tcMar>
              <w:top w:w="60" w:type="dxa"/>
              <w:left w:w="80" w:type="dxa"/>
              <w:bottom w:w="60" w:type="dxa"/>
              <w:right w:w="80" w:type="dxa"/>
            </w:tcMar>
          </w:tcPr>
          <w:p w14:paraId="21EEC217" w14:textId="77777777" w:rsidR="00520593" w:rsidRDefault="00000000">
            <w:r>
              <w:rPr>
                <w:rFonts w:ascii="Calibri" w:hAnsi="Calibri"/>
                <w:b/>
                <w:color w:val="FFFFFF"/>
                <w:sz w:val="17"/>
              </w:rPr>
              <w:t>Efficiency Multiplier</w:t>
            </w:r>
          </w:p>
        </w:tc>
      </w:tr>
      <w:tr w:rsidR="00520593" w14:paraId="2FEB3FF4" w14:textId="77777777">
        <w:trPr>
          <w:jc w:val="center"/>
        </w:trPr>
        <w:tc>
          <w:tcPr>
            <w:tcW w:w="2592" w:type="dxa"/>
            <w:shd w:val="clear" w:color="auto" w:fill="FFFFFF"/>
            <w:tcMar>
              <w:top w:w="50" w:type="dxa"/>
              <w:left w:w="80" w:type="dxa"/>
              <w:bottom w:w="50" w:type="dxa"/>
              <w:right w:w="80" w:type="dxa"/>
            </w:tcMar>
          </w:tcPr>
          <w:p w14:paraId="0196ADBF" w14:textId="77777777" w:rsidR="00520593" w:rsidRDefault="00000000">
            <w:r>
              <w:rPr>
                <w:rFonts w:ascii="Calibri" w:hAnsi="Calibri"/>
                <w:sz w:val="16"/>
              </w:rPr>
              <w:t>Cost per Farmer Contact</w:t>
            </w:r>
            <w:r>
              <w:rPr>
                <w:rFonts w:ascii="Calibri" w:hAnsi="Calibri"/>
                <w:sz w:val="16"/>
              </w:rPr>
              <w:br/>
              <w:t>• Traditional: ₹280</w:t>
            </w:r>
            <w:r>
              <w:rPr>
                <w:rFonts w:ascii="Calibri" w:hAnsi="Calibri"/>
                <w:sz w:val="16"/>
              </w:rPr>
              <w:br/>
              <w:t>• Phygital: ₹30</w:t>
            </w:r>
          </w:p>
        </w:tc>
        <w:tc>
          <w:tcPr>
            <w:tcW w:w="2592" w:type="dxa"/>
            <w:shd w:val="clear" w:color="auto" w:fill="F9FBFD"/>
            <w:tcMar>
              <w:top w:w="50" w:type="dxa"/>
              <w:left w:w="80" w:type="dxa"/>
              <w:bottom w:w="50" w:type="dxa"/>
              <w:right w:w="80" w:type="dxa"/>
            </w:tcMar>
          </w:tcPr>
          <w:p w14:paraId="0C943395" w14:textId="77777777" w:rsidR="00520593" w:rsidRDefault="00000000">
            <w:r>
              <w:rPr>
                <w:rFonts w:ascii="Calibri" w:hAnsi="Calibri"/>
                <w:sz w:val="16"/>
              </w:rPr>
              <w:t>Reach per District / Season</w:t>
            </w:r>
            <w:r>
              <w:rPr>
                <w:rFonts w:ascii="Calibri" w:hAnsi="Calibri"/>
                <w:sz w:val="16"/>
              </w:rPr>
              <w:br/>
              <w:t>• Traditional: 2,500 farmers</w:t>
            </w:r>
            <w:r>
              <w:rPr>
                <w:rFonts w:ascii="Calibri" w:hAnsi="Calibri"/>
                <w:sz w:val="16"/>
              </w:rPr>
              <w:br/>
              <w:t>• Phygital: 25,000 farmers</w:t>
            </w:r>
          </w:p>
        </w:tc>
        <w:tc>
          <w:tcPr>
            <w:tcW w:w="2592" w:type="dxa"/>
            <w:shd w:val="clear" w:color="auto" w:fill="FFFFFF"/>
            <w:tcMar>
              <w:top w:w="50" w:type="dxa"/>
              <w:left w:w="80" w:type="dxa"/>
              <w:bottom w:w="50" w:type="dxa"/>
              <w:right w:w="80" w:type="dxa"/>
            </w:tcMar>
          </w:tcPr>
          <w:p w14:paraId="2C8BA1A4" w14:textId="77777777" w:rsidR="00520593" w:rsidRDefault="00000000">
            <w:r>
              <w:rPr>
                <w:rFonts w:ascii="Calibri" w:hAnsi="Calibri"/>
                <w:sz w:val="16"/>
              </w:rPr>
              <w:t>Lead-to-Purchase Conversion</w:t>
            </w:r>
            <w:r>
              <w:rPr>
                <w:rFonts w:ascii="Calibri" w:hAnsi="Calibri"/>
                <w:sz w:val="16"/>
              </w:rPr>
              <w:br/>
              <w:t>• Traditional: 3–5%</w:t>
            </w:r>
            <w:r>
              <w:rPr>
                <w:rFonts w:ascii="Calibri" w:hAnsi="Calibri"/>
                <w:sz w:val="16"/>
              </w:rPr>
              <w:br/>
              <w:t>• Phygital: 25–35%</w:t>
            </w:r>
          </w:p>
        </w:tc>
        <w:tc>
          <w:tcPr>
            <w:tcW w:w="2592" w:type="dxa"/>
            <w:gridSpan w:val="2"/>
            <w:shd w:val="clear" w:color="auto" w:fill="F9FBFD"/>
            <w:tcMar>
              <w:top w:w="50" w:type="dxa"/>
              <w:left w:w="80" w:type="dxa"/>
              <w:bottom w:w="50" w:type="dxa"/>
              <w:right w:w="80" w:type="dxa"/>
            </w:tcMar>
          </w:tcPr>
          <w:p w14:paraId="03C4CCA3" w14:textId="77777777" w:rsidR="00520593" w:rsidRDefault="00000000">
            <w:r>
              <w:rPr>
                <w:rFonts w:ascii="Calibri" w:hAnsi="Calibri"/>
                <w:sz w:val="16"/>
              </w:rPr>
              <w:t>30-Day Farmer Retention</w:t>
            </w:r>
            <w:r>
              <w:rPr>
                <w:rFonts w:ascii="Calibri" w:hAnsi="Calibri"/>
                <w:sz w:val="16"/>
              </w:rPr>
              <w:br/>
              <w:t>• Traditional App: 15%</w:t>
            </w:r>
            <w:r>
              <w:rPr>
                <w:rFonts w:ascii="Calibri" w:hAnsi="Calibri"/>
                <w:sz w:val="16"/>
              </w:rPr>
              <w:br/>
              <w:t>• WhatsApp Loop: 65%+</w:t>
            </w:r>
          </w:p>
        </w:tc>
      </w:tr>
      <w:tr w:rsidR="00520593" w14:paraId="1B5BDF18" w14:textId="77777777">
        <w:tblPrEx>
          <w:tblBorders>
            <w:top w:val="none" w:sz="0" w:space="0" w:color="auto"/>
            <w:bottom w:val="none" w:sz="0" w:space="0" w:color="auto"/>
            <w:insideH w:val="none" w:sz="0" w:space="0" w:color="auto"/>
          </w:tblBorders>
        </w:tblPrEx>
        <w:trPr>
          <w:gridAfter w:val="1"/>
          <w:wAfter w:w="70" w:type="dxa"/>
          <w:jc w:val="center"/>
        </w:trPr>
        <w:tc>
          <w:tcPr>
            <w:tcW w:w="10368" w:type="dxa"/>
            <w:gridSpan w:val="4"/>
            <w:tcBorders>
              <w:left w:val="single" w:sz="24" w:space="0" w:color="1B365D"/>
            </w:tcBorders>
            <w:shd w:val="clear" w:color="auto" w:fill="F0F4F8"/>
            <w:tcMar>
              <w:top w:w="100" w:type="dxa"/>
              <w:left w:w="150" w:type="dxa"/>
              <w:bottom w:w="100" w:type="dxa"/>
              <w:right w:w="120" w:type="dxa"/>
            </w:tcMar>
          </w:tcPr>
          <w:p w14:paraId="6F012E58" w14:textId="77777777" w:rsidR="00520593" w:rsidRDefault="00000000">
            <w:pPr>
              <w:spacing w:after="40"/>
            </w:pPr>
            <w:r>
              <w:rPr>
                <w:rFonts w:ascii="Calibri" w:hAnsi="Calibri"/>
                <w:b/>
                <w:color w:val="1B365D"/>
                <w:sz w:val="19"/>
              </w:rPr>
              <w:t xml:space="preserve">■ SLIDE 4 EXECUTIVE TAKEAWAY: </w:t>
            </w:r>
            <w:r>
              <w:rPr>
                <w:rFonts w:ascii="Calibri" w:hAnsi="Calibri"/>
                <w:color w:val="282828"/>
                <w:sz w:val="18"/>
              </w:rPr>
              <w:t>By leveraging the frictionless rails of WhatsApp and turning physical bottles into video demonstration media, Indogulf slashes Customer Acquisition Cost (CAC) by 89% (from ₹280 to ₹30) and eliminates marketing leakage with fraud-proof geo-tagging.</w:t>
            </w:r>
          </w:p>
        </w:tc>
      </w:tr>
    </w:tbl>
    <w:p w14:paraId="2E8A53FE" w14:textId="77777777" w:rsidR="00520593" w:rsidRDefault="00520593">
      <w:pPr>
        <w:spacing w:before="40" w:after="80"/>
      </w:pPr>
    </w:p>
    <w:p w14:paraId="0BC4FA90" w14:textId="77777777" w:rsidR="00520593" w:rsidRDefault="00000000">
      <w:r>
        <w:br w:type="page"/>
      </w:r>
    </w:p>
    <w:tbl>
      <w:tblPr>
        <w:tblW w:w="0" w:type="auto"/>
        <w:jc w:val="center"/>
        <w:tblLayout w:type="fixed"/>
        <w:tblLook w:val="04A0" w:firstRow="1" w:lastRow="0" w:firstColumn="1" w:lastColumn="0" w:noHBand="0" w:noVBand="1"/>
      </w:tblPr>
      <w:tblGrid>
        <w:gridCol w:w="10368"/>
      </w:tblGrid>
      <w:tr w:rsidR="00520593" w14:paraId="3E09E48E" w14:textId="77777777">
        <w:trPr>
          <w:jc w:val="center"/>
        </w:trPr>
        <w:tc>
          <w:tcPr>
            <w:tcW w:w="10368" w:type="dxa"/>
            <w:shd w:val="clear" w:color="auto" w:fill="1B365D"/>
            <w:tcMar>
              <w:top w:w="110" w:type="dxa"/>
              <w:left w:w="150" w:type="dxa"/>
              <w:bottom w:w="110" w:type="dxa"/>
              <w:right w:w="150" w:type="dxa"/>
            </w:tcMar>
          </w:tcPr>
          <w:p w14:paraId="1ECD1E23" w14:textId="77777777" w:rsidR="00520593" w:rsidRDefault="00000000">
            <w:pPr>
              <w:spacing w:after="40"/>
            </w:pPr>
            <w:r>
              <w:rPr>
                <w:rFonts w:ascii="Calibri" w:hAnsi="Calibri"/>
                <w:b/>
                <w:color w:val="DAA520"/>
                <w:sz w:val="17"/>
              </w:rPr>
              <w:lastRenderedPageBreak/>
              <w:t>SLIDE 5 OF 7  |  GAP ANALYSIS &amp; 90-DAY EXECUTION PLAN</w:t>
            </w:r>
            <w:r>
              <w:rPr>
                <w:rFonts w:ascii="Calibri" w:hAnsi="Calibri"/>
                <w:b/>
                <w:color w:val="DAA520"/>
                <w:sz w:val="17"/>
              </w:rPr>
              <w:br/>
            </w:r>
            <w:r>
              <w:rPr>
                <w:rFonts w:ascii="Calibri" w:hAnsi="Calibri"/>
                <w:b/>
                <w:color w:val="FFFFFF"/>
                <w:sz w:val="23"/>
              </w:rPr>
              <w:t>Q5. Conduct a gap analysis of the company's current marketing approach and propose a short-term strategy covering the first 90 days.</w:t>
            </w:r>
            <w:r>
              <w:rPr>
                <w:rFonts w:ascii="Calibri" w:hAnsi="Calibri"/>
                <w:b/>
                <w:color w:val="FFFFFF"/>
                <w:sz w:val="23"/>
              </w:rPr>
              <w:br/>
            </w:r>
            <w:r>
              <w:rPr>
                <w:rFonts w:ascii="Calibri" w:hAnsi="Calibri"/>
                <w:i/>
                <w:color w:val="E6F0FF"/>
                <w:sz w:val="19"/>
              </w:rPr>
              <w:t>Executive Action Thesis: Close the internal-external capability gap via a phased 90-Day Plan: Days 1-30 Channel Audit (Top 500 Key Accounts), Days 31-60 Field Activation (Plant Nutrition Demos), and Days 61-90 Digital Integration &amp; Measurement.</w:t>
            </w:r>
          </w:p>
        </w:tc>
      </w:tr>
    </w:tbl>
    <w:p w14:paraId="1C91EC23" w14:textId="77777777" w:rsidR="00520593" w:rsidRDefault="00520593">
      <w:pPr>
        <w:spacing w:before="40" w:after="80"/>
      </w:pPr>
    </w:p>
    <w:tbl>
      <w:tblPr>
        <w:tblW w:w="0" w:type="auto"/>
        <w:jc w:val="center"/>
        <w:tblLayout w:type="fixed"/>
        <w:tblLook w:val="04A0" w:firstRow="1" w:lastRow="0" w:firstColumn="1" w:lastColumn="0" w:noHBand="0" w:noVBand="1"/>
      </w:tblPr>
      <w:tblGrid>
        <w:gridCol w:w="2592"/>
        <w:gridCol w:w="2592"/>
        <w:gridCol w:w="2592"/>
        <w:gridCol w:w="2592"/>
      </w:tblGrid>
      <w:tr w:rsidR="00520593" w14:paraId="6C45CE84" w14:textId="77777777">
        <w:trPr>
          <w:jc w:val="center"/>
        </w:trPr>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251CB84F" w14:textId="77777777" w:rsidR="00520593" w:rsidRDefault="00000000">
            <w:pPr>
              <w:spacing w:after="40"/>
              <w:jc w:val="center"/>
            </w:pPr>
            <w:r>
              <w:rPr>
                <w:rFonts w:ascii="Calibri" w:hAnsi="Calibri"/>
                <w:b/>
                <w:color w:val="1B365D"/>
                <w:sz w:val="26"/>
              </w:rPr>
              <w:t>₹3.5 Cr</w:t>
            </w:r>
            <w:r>
              <w:rPr>
                <w:rFonts w:ascii="Calibri" w:hAnsi="Calibri"/>
                <w:b/>
                <w:color w:val="1B365D"/>
                <w:sz w:val="26"/>
              </w:rPr>
              <w:br/>
            </w:r>
            <w:r>
              <w:rPr>
                <w:rFonts w:ascii="Calibri" w:hAnsi="Calibri"/>
                <w:b/>
                <w:color w:val="2E7D32"/>
                <w:sz w:val="17"/>
              </w:rPr>
              <w:t>90-Day Pilot Budget</w:t>
            </w:r>
            <w:r>
              <w:rPr>
                <w:rFonts w:ascii="Calibri" w:hAnsi="Calibri"/>
                <w:b/>
                <w:color w:val="2E7D32"/>
                <w:sz w:val="17"/>
              </w:rPr>
              <w:br/>
            </w:r>
            <w:r>
              <w:rPr>
                <w:rFonts w:ascii="Calibri" w:hAnsi="Calibri"/>
                <w:color w:val="646464"/>
                <w:sz w:val="15"/>
              </w:rPr>
              <w:t>&lt;13% of Marketing Spend</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59D76E03" w14:textId="77777777" w:rsidR="00520593" w:rsidRDefault="00000000">
            <w:pPr>
              <w:spacing w:after="40"/>
              <w:jc w:val="center"/>
            </w:pPr>
            <w:r>
              <w:rPr>
                <w:rFonts w:ascii="Calibri" w:hAnsi="Calibri"/>
                <w:b/>
                <w:color w:val="1B365D"/>
                <w:sz w:val="26"/>
              </w:rPr>
              <w:t>500 Dealers</w:t>
            </w:r>
            <w:r>
              <w:rPr>
                <w:rFonts w:ascii="Calibri" w:hAnsi="Calibri"/>
                <w:b/>
                <w:color w:val="1B365D"/>
                <w:sz w:val="26"/>
              </w:rPr>
              <w:br/>
            </w:r>
            <w:r>
              <w:rPr>
                <w:rFonts w:ascii="Calibri" w:hAnsi="Calibri"/>
                <w:b/>
                <w:color w:val="2E7D32"/>
                <w:sz w:val="17"/>
              </w:rPr>
              <w:t>Key Account Pilot Cohort</w:t>
            </w:r>
            <w:r>
              <w:rPr>
                <w:rFonts w:ascii="Calibri" w:hAnsi="Calibri"/>
                <w:b/>
                <w:color w:val="2E7D32"/>
                <w:sz w:val="17"/>
              </w:rPr>
              <w:br/>
            </w:r>
            <w:r>
              <w:rPr>
                <w:rFonts w:ascii="Calibri" w:hAnsi="Calibri"/>
                <w:color w:val="646464"/>
                <w:sz w:val="15"/>
              </w:rPr>
              <w:t>Haryana / Punjab / UP</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38A45596" w14:textId="77777777" w:rsidR="00520593" w:rsidRDefault="00000000">
            <w:pPr>
              <w:spacing w:after="40"/>
              <w:jc w:val="center"/>
            </w:pPr>
            <w:r>
              <w:rPr>
                <w:rFonts w:ascii="Calibri" w:hAnsi="Calibri"/>
                <w:b/>
                <w:color w:val="1B365D"/>
                <w:sz w:val="26"/>
              </w:rPr>
              <w:t>150 Plots</w:t>
            </w:r>
            <w:r>
              <w:rPr>
                <w:rFonts w:ascii="Calibri" w:hAnsi="Calibri"/>
                <w:b/>
                <w:color w:val="1B365D"/>
                <w:sz w:val="26"/>
              </w:rPr>
              <w:br/>
            </w:r>
            <w:r>
              <w:rPr>
                <w:rFonts w:ascii="Calibri" w:hAnsi="Calibri"/>
                <w:b/>
                <w:color w:val="2E7D32"/>
                <w:sz w:val="17"/>
              </w:rPr>
              <w:t>Rabi Split Demos</w:t>
            </w:r>
            <w:r>
              <w:rPr>
                <w:rFonts w:ascii="Calibri" w:hAnsi="Calibri"/>
                <w:b/>
                <w:color w:val="2E7D32"/>
                <w:sz w:val="17"/>
              </w:rPr>
              <w:br/>
            </w:r>
            <w:r>
              <w:rPr>
                <w:rFonts w:ascii="Calibri" w:hAnsi="Calibri"/>
                <w:color w:val="646464"/>
                <w:sz w:val="15"/>
              </w:rPr>
              <w:t>Plant Nutrition / Bio</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137435EF" w14:textId="77777777" w:rsidR="00520593" w:rsidRDefault="00000000">
            <w:pPr>
              <w:spacing w:after="40"/>
              <w:jc w:val="center"/>
            </w:pPr>
            <w:r>
              <w:rPr>
                <w:rFonts w:ascii="Calibri" w:hAnsi="Calibri"/>
                <w:b/>
                <w:color w:val="1B365D"/>
                <w:sz w:val="26"/>
              </w:rPr>
              <w:t>&gt;20% Gate</w:t>
            </w:r>
            <w:r>
              <w:rPr>
                <w:rFonts w:ascii="Calibri" w:hAnsi="Calibri"/>
                <w:b/>
                <w:color w:val="1B365D"/>
                <w:sz w:val="26"/>
              </w:rPr>
              <w:br/>
            </w:r>
            <w:r>
              <w:rPr>
                <w:rFonts w:ascii="Calibri" w:hAnsi="Calibri"/>
                <w:b/>
                <w:color w:val="2E7D32"/>
                <w:sz w:val="17"/>
              </w:rPr>
              <w:t>Scale Hurdle Rate</w:t>
            </w:r>
            <w:r>
              <w:rPr>
                <w:rFonts w:ascii="Calibri" w:hAnsi="Calibri"/>
                <w:b/>
                <w:color w:val="2E7D32"/>
                <w:sz w:val="17"/>
              </w:rPr>
              <w:br/>
            </w:r>
            <w:r>
              <w:rPr>
                <w:rFonts w:ascii="Calibri" w:hAnsi="Calibri"/>
                <w:color w:val="646464"/>
                <w:sz w:val="15"/>
              </w:rPr>
              <w:t>Unlocks Pan-India Budget</w:t>
            </w:r>
          </w:p>
        </w:tc>
      </w:tr>
    </w:tbl>
    <w:p w14:paraId="4D107CBD" w14:textId="77777777" w:rsidR="00520593" w:rsidRDefault="00520593">
      <w:pPr>
        <w:spacing w:before="60" w:after="60"/>
      </w:pPr>
    </w:p>
    <w:p w14:paraId="0C8E2FF6" w14:textId="77777777" w:rsidR="00520593" w:rsidRDefault="00000000">
      <w:pPr>
        <w:spacing w:before="120" w:after="40"/>
      </w:pPr>
      <w:r>
        <w:rPr>
          <w:rFonts w:ascii="Calibri" w:hAnsi="Calibri"/>
          <w:b/>
          <w:color w:val="1B365D"/>
          <w:sz w:val="20"/>
        </w:rPr>
        <w:t>1. Analytical Gap Analysis Matrix (Internal Moat vs Market Perception)</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160"/>
        <w:gridCol w:w="2736"/>
        <w:gridCol w:w="2736"/>
        <w:gridCol w:w="2736"/>
      </w:tblGrid>
      <w:tr w:rsidR="00520593" w14:paraId="17FA782C" w14:textId="77777777">
        <w:trPr>
          <w:jc w:val="center"/>
        </w:trPr>
        <w:tc>
          <w:tcPr>
            <w:tcW w:w="2160" w:type="dxa"/>
            <w:shd w:val="clear" w:color="auto" w:fill="1B365D"/>
            <w:tcMar>
              <w:top w:w="60" w:type="dxa"/>
              <w:left w:w="80" w:type="dxa"/>
              <w:bottom w:w="60" w:type="dxa"/>
              <w:right w:w="80" w:type="dxa"/>
            </w:tcMar>
          </w:tcPr>
          <w:p w14:paraId="45D2A6EA" w14:textId="77777777" w:rsidR="00520593" w:rsidRDefault="00000000">
            <w:r>
              <w:rPr>
                <w:rFonts w:ascii="Calibri" w:hAnsi="Calibri"/>
                <w:b/>
                <w:color w:val="FFFFFF"/>
                <w:sz w:val="17"/>
              </w:rPr>
              <w:t>Marketing Dimension</w:t>
            </w:r>
          </w:p>
        </w:tc>
        <w:tc>
          <w:tcPr>
            <w:tcW w:w="2736" w:type="dxa"/>
            <w:shd w:val="clear" w:color="auto" w:fill="1B365D"/>
            <w:tcMar>
              <w:top w:w="60" w:type="dxa"/>
              <w:left w:w="80" w:type="dxa"/>
              <w:bottom w:w="60" w:type="dxa"/>
              <w:right w:w="80" w:type="dxa"/>
            </w:tcMar>
          </w:tcPr>
          <w:p w14:paraId="3D5A41D7" w14:textId="77777777" w:rsidR="00520593" w:rsidRDefault="00000000">
            <w:r>
              <w:rPr>
                <w:rFonts w:ascii="Calibri" w:hAnsi="Calibri"/>
                <w:b/>
                <w:color w:val="FFFFFF"/>
                <w:sz w:val="17"/>
              </w:rPr>
              <w:t>Current Baseline Approach</w:t>
            </w:r>
          </w:p>
        </w:tc>
        <w:tc>
          <w:tcPr>
            <w:tcW w:w="2736" w:type="dxa"/>
            <w:shd w:val="clear" w:color="auto" w:fill="1B365D"/>
            <w:tcMar>
              <w:top w:w="60" w:type="dxa"/>
              <w:left w:w="80" w:type="dxa"/>
              <w:bottom w:w="60" w:type="dxa"/>
              <w:right w:w="80" w:type="dxa"/>
            </w:tcMar>
          </w:tcPr>
          <w:p w14:paraId="4A9C9EFC" w14:textId="77777777" w:rsidR="00520593" w:rsidRDefault="00000000">
            <w:r>
              <w:rPr>
                <w:rFonts w:ascii="Calibri" w:hAnsi="Calibri"/>
                <w:b/>
                <w:color w:val="FFFFFF"/>
                <w:sz w:val="17"/>
              </w:rPr>
              <w:t>Desired Future State</w:t>
            </w:r>
          </w:p>
        </w:tc>
        <w:tc>
          <w:tcPr>
            <w:tcW w:w="2736" w:type="dxa"/>
            <w:shd w:val="clear" w:color="auto" w:fill="1B365D"/>
            <w:tcMar>
              <w:top w:w="60" w:type="dxa"/>
              <w:left w:w="80" w:type="dxa"/>
              <w:bottom w:w="60" w:type="dxa"/>
              <w:right w:w="80" w:type="dxa"/>
            </w:tcMar>
          </w:tcPr>
          <w:p w14:paraId="758C0721" w14:textId="77777777" w:rsidR="00520593" w:rsidRDefault="00000000">
            <w:r>
              <w:rPr>
                <w:rFonts w:ascii="Calibri" w:hAnsi="Calibri"/>
                <w:b/>
                <w:color w:val="FFFFFF"/>
                <w:sz w:val="17"/>
              </w:rPr>
              <w:t>Strategic Gap to Bridge</w:t>
            </w:r>
          </w:p>
        </w:tc>
      </w:tr>
      <w:tr w:rsidR="00520593" w14:paraId="7649286A" w14:textId="77777777">
        <w:trPr>
          <w:jc w:val="center"/>
        </w:trPr>
        <w:tc>
          <w:tcPr>
            <w:tcW w:w="2160" w:type="dxa"/>
            <w:shd w:val="clear" w:color="auto" w:fill="FFFFFF"/>
            <w:tcMar>
              <w:top w:w="50" w:type="dxa"/>
              <w:left w:w="80" w:type="dxa"/>
              <w:bottom w:w="50" w:type="dxa"/>
              <w:right w:w="80" w:type="dxa"/>
            </w:tcMar>
          </w:tcPr>
          <w:p w14:paraId="7EE0FB22" w14:textId="77777777" w:rsidR="00520593" w:rsidRDefault="00000000">
            <w:r>
              <w:rPr>
                <w:rFonts w:ascii="Calibri" w:hAnsi="Calibri"/>
                <w:sz w:val="15"/>
              </w:rPr>
              <w:t>Demand Engine</w:t>
            </w:r>
          </w:p>
        </w:tc>
        <w:tc>
          <w:tcPr>
            <w:tcW w:w="2736" w:type="dxa"/>
            <w:shd w:val="clear" w:color="auto" w:fill="FFFFFF"/>
            <w:tcMar>
              <w:top w:w="50" w:type="dxa"/>
              <w:left w:w="80" w:type="dxa"/>
              <w:bottom w:w="50" w:type="dxa"/>
              <w:right w:w="80" w:type="dxa"/>
            </w:tcMar>
          </w:tcPr>
          <w:p w14:paraId="180F4EAD" w14:textId="77777777" w:rsidR="00520593" w:rsidRDefault="00000000">
            <w:r>
              <w:rPr>
                <w:rFonts w:ascii="Calibri" w:hAnsi="Calibri"/>
                <w:sz w:val="15"/>
              </w:rPr>
              <w:t>Push Model: Dumping inventory on dealers via credit &amp; price rebates.</w:t>
            </w:r>
          </w:p>
        </w:tc>
        <w:tc>
          <w:tcPr>
            <w:tcW w:w="2736" w:type="dxa"/>
            <w:shd w:val="clear" w:color="auto" w:fill="FFFFFF"/>
            <w:tcMar>
              <w:top w:w="50" w:type="dxa"/>
              <w:left w:w="80" w:type="dxa"/>
              <w:bottom w:w="50" w:type="dxa"/>
              <w:right w:w="80" w:type="dxa"/>
            </w:tcMar>
          </w:tcPr>
          <w:p w14:paraId="1E49F820" w14:textId="77777777" w:rsidR="00520593" w:rsidRDefault="00000000">
            <w:r>
              <w:rPr>
                <w:rFonts w:ascii="Calibri" w:hAnsi="Calibri"/>
                <w:sz w:val="15"/>
              </w:rPr>
              <w:t>Pull Model: Farmers actively demand Indogulf formulations by name.</w:t>
            </w:r>
          </w:p>
        </w:tc>
        <w:tc>
          <w:tcPr>
            <w:tcW w:w="2736" w:type="dxa"/>
            <w:shd w:val="clear" w:color="auto" w:fill="FFFFFF"/>
            <w:tcMar>
              <w:top w:w="50" w:type="dxa"/>
              <w:left w:w="80" w:type="dxa"/>
              <w:bottom w:w="50" w:type="dxa"/>
              <w:right w:w="80" w:type="dxa"/>
            </w:tcMar>
          </w:tcPr>
          <w:p w14:paraId="16C09CB9" w14:textId="77777777" w:rsidR="00520593" w:rsidRDefault="00000000">
            <w:r>
              <w:rPr>
                <w:rFonts w:ascii="Calibri" w:hAnsi="Calibri"/>
                <w:sz w:val="15"/>
              </w:rPr>
              <w:t>Build empirical field demonstration engine to generate farmer trust.</w:t>
            </w:r>
          </w:p>
        </w:tc>
      </w:tr>
      <w:tr w:rsidR="00520593" w14:paraId="15467F23" w14:textId="77777777">
        <w:trPr>
          <w:jc w:val="center"/>
        </w:trPr>
        <w:tc>
          <w:tcPr>
            <w:tcW w:w="2160" w:type="dxa"/>
            <w:shd w:val="clear" w:color="auto" w:fill="F9FBFD"/>
            <w:tcMar>
              <w:top w:w="50" w:type="dxa"/>
              <w:left w:w="80" w:type="dxa"/>
              <w:bottom w:w="50" w:type="dxa"/>
              <w:right w:w="80" w:type="dxa"/>
            </w:tcMar>
          </w:tcPr>
          <w:p w14:paraId="6FA06816" w14:textId="77777777" w:rsidR="00520593" w:rsidRDefault="00000000">
            <w:r>
              <w:rPr>
                <w:rFonts w:ascii="Calibri" w:hAnsi="Calibri"/>
                <w:sz w:val="15"/>
              </w:rPr>
              <w:t>Channel Model</w:t>
            </w:r>
          </w:p>
        </w:tc>
        <w:tc>
          <w:tcPr>
            <w:tcW w:w="2736" w:type="dxa"/>
            <w:shd w:val="clear" w:color="auto" w:fill="F9FBFD"/>
            <w:tcMar>
              <w:top w:w="50" w:type="dxa"/>
              <w:left w:w="80" w:type="dxa"/>
              <w:bottom w:w="50" w:type="dxa"/>
              <w:right w:w="80" w:type="dxa"/>
            </w:tcMar>
          </w:tcPr>
          <w:p w14:paraId="77C5FE50" w14:textId="77777777" w:rsidR="00520593" w:rsidRDefault="00000000">
            <w:r>
              <w:rPr>
                <w:rFonts w:ascii="Calibri" w:hAnsi="Calibri"/>
                <w:sz w:val="15"/>
              </w:rPr>
              <w:t>Undifferentiated: 7,000 distributors treated identically.</w:t>
            </w:r>
          </w:p>
        </w:tc>
        <w:tc>
          <w:tcPr>
            <w:tcW w:w="2736" w:type="dxa"/>
            <w:shd w:val="clear" w:color="auto" w:fill="F9FBFD"/>
            <w:tcMar>
              <w:top w:w="50" w:type="dxa"/>
              <w:left w:w="80" w:type="dxa"/>
              <w:bottom w:w="50" w:type="dxa"/>
              <w:right w:w="80" w:type="dxa"/>
            </w:tcMar>
          </w:tcPr>
          <w:p w14:paraId="01BA39AE" w14:textId="77777777" w:rsidR="00520593" w:rsidRDefault="00000000">
            <w:r>
              <w:rPr>
                <w:rFonts w:ascii="Calibri" w:hAnsi="Calibri"/>
                <w:sz w:val="15"/>
              </w:rPr>
              <w:t>Pareto 80/20: Top 15-20% dealers upgraded to exclusive Saathi hubs.</w:t>
            </w:r>
          </w:p>
        </w:tc>
        <w:tc>
          <w:tcPr>
            <w:tcW w:w="2736" w:type="dxa"/>
            <w:shd w:val="clear" w:color="auto" w:fill="F9FBFD"/>
            <w:tcMar>
              <w:top w:w="50" w:type="dxa"/>
              <w:left w:w="80" w:type="dxa"/>
              <w:bottom w:w="50" w:type="dxa"/>
              <w:right w:w="80" w:type="dxa"/>
            </w:tcMar>
          </w:tcPr>
          <w:p w14:paraId="60436A01" w14:textId="77777777" w:rsidR="00520593" w:rsidRDefault="00000000">
            <w:r>
              <w:rPr>
                <w:rFonts w:ascii="Calibri" w:hAnsi="Calibri"/>
                <w:sz w:val="15"/>
              </w:rPr>
              <w:t>Segment dealers via FIS; allocate co-marketing exclusively to top tier.</w:t>
            </w:r>
          </w:p>
        </w:tc>
      </w:tr>
      <w:tr w:rsidR="00520593" w14:paraId="651A3E43" w14:textId="77777777">
        <w:trPr>
          <w:jc w:val="center"/>
        </w:trPr>
        <w:tc>
          <w:tcPr>
            <w:tcW w:w="2160" w:type="dxa"/>
            <w:shd w:val="clear" w:color="auto" w:fill="FFFFFF"/>
            <w:tcMar>
              <w:top w:w="50" w:type="dxa"/>
              <w:left w:w="80" w:type="dxa"/>
              <w:bottom w:w="50" w:type="dxa"/>
              <w:right w:w="80" w:type="dxa"/>
            </w:tcMar>
          </w:tcPr>
          <w:p w14:paraId="4C8812DE" w14:textId="77777777" w:rsidR="00520593" w:rsidRDefault="00000000">
            <w:r>
              <w:rPr>
                <w:rFonts w:ascii="Calibri" w:hAnsi="Calibri"/>
                <w:sz w:val="15"/>
              </w:rPr>
              <w:t>Brand Portfolio</w:t>
            </w:r>
          </w:p>
        </w:tc>
        <w:tc>
          <w:tcPr>
            <w:tcW w:w="2736" w:type="dxa"/>
            <w:shd w:val="clear" w:color="auto" w:fill="FFFFFF"/>
            <w:tcMar>
              <w:top w:w="50" w:type="dxa"/>
              <w:left w:w="80" w:type="dxa"/>
              <w:bottom w:w="50" w:type="dxa"/>
              <w:right w:w="80" w:type="dxa"/>
            </w:tcMar>
          </w:tcPr>
          <w:p w14:paraId="1B48AE7C" w14:textId="77777777" w:rsidR="00520593" w:rsidRDefault="00000000">
            <w:r>
              <w:rPr>
                <w:rFonts w:ascii="Calibri" w:hAnsi="Calibri"/>
                <w:sz w:val="15"/>
              </w:rPr>
              <w:t>829 fragmented SKUs marketed uniformly without champions.</w:t>
            </w:r>
          </w:p>
        </w:tc>
        <w:tc>
          <w:tcPr>
            <w:tcW w:w="2736" w:type="dxa"/>
            <w:shd w:val="clear" w:color="auto" w:fill="FFFFFF"/>
            <w:tcMar>
              <w:top w:w="50" w:type="dxa"/>
              <w:left w:w="80" w:type="dxa"/>
              <w:bottom w:w="50" w:type="dxa"/>
              <w:right w:w="80" w:type="dxa"/>
            </w:tcMar>
          </w:tcPr>
          <w:p w14:paraId="4E5A8ABC" w14:textId="77777777" w:rsidR="00520593" w:rsidRDefault="00000000">
            <w:r>
              <w:rPr>
                <w:rFonts w:ascii="Calibri" w:hAnsi="Calibri"/>
                <w:sz w:val="15"/>
              </w:rPr>
              <w:t>Endorsed Masterbrand anchoring 4 Hero Brands + BioEdge umbrella.</w:t>
            </w:r>
          </w:p>
        </w:tc>
        <w:tc>
          <w:tcPr>
            <w:tcW w:w="2736" w:type="dxa"/>
            <w:shd w:val="clear" w:color="auto" w:fill="FFFFFF"/>
            <w:tcMar>
              <w:top w:w="50" w:type="dxa"/>
              <w:left w:w="80" w:type="dxa"/>
              <w:bottom w:w="50" w:type="dxa"/>
              <w:right w:w="80" w:type="dxa"/>
            </w:tcMar>
          </w:tcPr>
          <w:p w14:paraId="02893747" w14:textId="77777777" w:rsidR="00520593" w:rsidRDefault="00000000">
            <w:r>
              <w:rPr>
                <w:rFonts w:ascii="Calibri" w:hAnsi="Calibri"/>
                <w:sz w:val="15"/>
              </w:rPr>
              <w:t>Consolidate 60% of marketing spend on top high-margin formulations.</w:t>
            </w:r>
          </w:p>
        </w:tc>
      </w:tr>
      <w:tr w:rsidR="00520593" w14:paraId="2CE73131" w14:textId="77777777">
        <w:trPr>
          <w:jc w:val="center"/>
        </w:trPr>
        <w:tc>
          <w:tcPr>
            <w:tcW w:w="2160" w:type="dxa"/>
            <w:shd w:val="clear" w:color="auto" w:fill="F9FBFD"/>
            <w:tcMar>
              <w:top w:w="50" w:type="dxa"/>
              <w:left w:w="80" w:type="dxa"/>
              <w:bottom w:w="50" w:type="dxa"/>
              <w:right w:w="80" w:type="dxa"/>
            </w:tcMar>
          </w:tcPr>
          <w:p w14:paraId="3AD37545" w14:textId="77777777" w:rsidR="00520593" w:rsidRDefault="00000000">
            <w:r>
              <w:rPr>
                <w:rFonts w:ascii="Calibri" w:hAnsi="Calibri"/>
                <w:sz w:val="15"/>
              </w:rPr>
              <w:t>Digital Tooling</w:t>
            </w:r>
          </w:p>
        </w:tc>
        <w:tc>
          <w:tcPr>
            <w:tcW w:w="2736" w:type="dxa"/>
            <w:shd w:val="clear" w:color="auto" w:fill="F9FBFD"/>
            <w:tcMar>
              <w:top w:w="50" w:type="dxa"/>
              <w:left w:w="80" w:type="dxa"/>
              <w:bottom w:w="50" w:type="dxa"/>
              <w:right w:w="80" w:type="dxa"/>
            </w:tcMar>
          </w:tcPr>
          <w:p w14:paraId="5D46BC3E" w14:textId="77777777" w:rsidR="00520593" w:rsidRDefault="00000000">
            <w:r>
              <w:rPr>
                <w:rFonts w:ascii="Calibri" w:hAnsi="Calibri"/>
                <w:sz w:val="15"/>
              </w:rPr>
              <w:t>Static corporate website; zero farmer-facing digital tools.</w:t>
            </w:r>
          </w:p>
        </w:tc>
        <w:tc>
          <w:tcPr>
            <w:tcW w:w="2736" w:type="dxa"/>
            <w:shd w:val="clear" w:color="auto" w:fill="F9FBFD"/>
            <w:tcMar>
              <w:top w:w="50" w:type="dxa"/>
              <w:left w:w="80" w:type="dxa"/>
              <w:bottom w:w="50" w:type="dxa"/>
              <w:right w:w="80" w:type="dxa"/>
            </w:tcMar>
          </w:tcPr>
          <w:p w14:paraId="7DB0911A" w14:textId="77777777" w:rsidR="00520593" w:rsidRDefault="00000000">
            <w:r>
              <w:rPr>
                <w:rFonts w:ascii="Calibri" w:hAnsi="Calibri"/>
                <w:sz w:val="15"/>
              </w:rPr>
              <w:t>WhatsApp-native conversational AI advisory and QR Reel videos.</w:t>
            </w:r>
          </w:p>
        </w:tc>
        <w:tc>
          <w:tcPr>
            <w:tcW w:w="2736" w:type="dxa"/>
            <w:shd w:val="clear" w:color="auto" w:fill="F9FBFD"/>
            <w:tcMar>
              <w:top w:w="50" w:type="dxa"/>
              <w:left w:w="80" w:type="dxa"/>
              <w:bottom w:w="50" w:type="dxa"/>
              <w:right w:w="80" w:type="dxa"/>
            </w:tcMar>
          </w:tcPr>
          <w:p w14:paraId="79BB98F0" w14:textId="77777777" w:rsidR="00520593" w:rsidRDefault="00000000">
            <w:r>
              <w:rPr>
                <w:rFonts w:ascii="Calibri" w:hAnsi="Calibri"/>
                <w:sz w:val="15"/>
              </w:rPr>
              <w:t>Deploy frictionless WhatsApp Business API and 'Scan &amp; See' packaging.</w:t>
            </w:r>
          </w:p>
        </w:tc>
      </w:tr>
      <w:tr w:rsidR="00520593" w14:paraId="20624194" w14:textId="77777777">
        <w:trPr>
          <w:jc w:val="center"/>
        </w:trPr>
        <w:tc>
          <w:tcPr>
            <w:tcW w:w="2160" w:type="dxa"/>
            <w:shd w:val="clear" w:color="auto" w:fill="FFFFFF"/>
            <w:tcMar>
              <w:top w:w="50" w:type="dxa"/>
              <w:left w:w="80" w:type="dxa"/>
              <w:bottom w:w="50" w:type="dxa"/>
              <w:right w:w="80" w:type="dxa"/>
            </w:tcMar>
          </w:tcPr>
          <w:p w14:paraId="3C56DDF9" w14:textId="77777777" w:rsidR="00520593" w:rsidRDefault="00000000">
            <w:r>
              <w:rPr>
                <w:rFonts w:ascii="Calibri" w:hAnsi="Calibri"/>
                <w:sz w:val="15"/>
              </w:rPr>
              <w:t>Sales Incentives</w:t>
            </w:r>
          </w:p>
        </w:tc>
        <w:tc>
          <w:tcPr>
            <w:tcW w:w="2736" w:type="dxa"/>
            <w:shd w:val="clear" w:color="auto" w:fill="FFFFFF"/>
            <w:tcMar>
              <w:top w:w="50" w:type="dxa"/>
              <w:left w:w="80" w:type="dxa"/>
              <w:bottom w:w="50" w:type="dxa"/>
              <w:right w:w="80" w:type="dxa"/>
            </w:tcMar>
          </w:tcPr>
          <w:p w14:paraId="6B8E63A2" w14:textId="77777777" w:rsidR="00520593" w:rsidRDefault="00000000">
            <w:r>
              <w:rPr>
                <w:rFonts w:ascii="Calibri" w:hAnsi="Calibri"/>
                <w:sz w:val="15"/>
              </w:rPr>
              <w:t>100% tied to distributor volume billing and debt collection.</w:t>
            </w:r>
          </w:p>
        </w:tc>
        <w:tc>
          <w:tcPr>
            <w:tcW w:w="2736" w:type="dxa"/>
            <w:shd w:val="clear" w:color="auto" w:fill="FFFFFF"/>
            <w:tcMar>
              <w:top w:w="50" w:type="dxa"/>
              <w:left w:w="80" w:type="dxa"/>
              <w:bottom w:w="50" w:type="dxa"/>
              <w:right w:w="80" w:type="dxa"/>
            </w:tcMar>
          </w:tcPr>
          <w:p w14:paraId="5091374F" w14:textId="77777777" w:rsidR="00520593" w:rsidRDefault="00000000">
            <w:r>
              <w:rPr>
                <w:rFonts w:ascii="Calibri" w:hAnsi="Calibri"/>
                <w:sz w:val="15"/>
              </w:rPr>
              <w:t>40% tied to verified demo plot execution and farmer conversion.</w:t>
            </w:r>
          </w:p>
        </w:tc>
        <w:tc>
          <w:tcPr>
            <w:tcW w:w="2736" w:type="dxa"/>
            <w:shd w:val="clear" w:color="auto" w:fill="FFFFFF"/>
            <w:tcMar>
              <w:top w:w="50" w:type="dxa"/>
              <w:left w:w="80" w:type="dxa"/>
              <w:bottom w:w="50" w:type="dxa"/>
              <w:right w:w="80" w:type="dxa"/>
            </w:tcMar>
          </w:tcPr>
          <w:p w14:paraId="6E03BC78" w14:textId="77777777" w:rsidR="00520593" w:rsidRDefault="00000000">
            <w:r>
              <w:rPr>
                <w:rFonts w:ascii="Calibri" w:hAnsi="Calibri"/>
                <w:sz w:val="15"/>
              </w:rPr>
              <w:t>Rebalance compensation scorecard to reward on-soil demand creation.</w:t>
            </w:r>
          </w:p>
        </w:tc>
      </w:tr>
    </w:tbl>
    <w:p w14:paraId="747A9983" w14:textId="77777777" w:rsidR="00520593" w:rsidRDefault="00000000">
      <w:pPr>
        <w:spacing w:before="120" w:after="40"/>
      </w:pPr>
      <w:r>
        <w:rPr>
          <w:rFonts w:ascii="Calibri" w:hAnsi="Calibri"/>
          <w:b/>
          <w:color w:val="1B365D"/>
          <w:sz w:val="20"/>
        </w:rPr>
        <w:t>2. Week-by-Week 90-Day Action Roadmap &amp; Gantt Schedule</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016"/>
        <w:gridCol w:w="2592"/>
        <w:gridCol w:w="3456"/>
        <w:gridCol w:w="2304"/>
        <w:gridCol w:w="70"/>
      </w:tblGrid>
      <w:tr w:rsidR="00520593" w14:paraId="2BA1DE92" w14:textId="77777777">
        <w:trPr>
          <w:jc w:val="center"/>
        </w:trPr>
        <w:tc>
          <w:tcPr>
            <w:tcW w:w="2016" w:type="dxa"/>
            <w:shd w:val="clear" w:color="auto" w:fill="2E7D32"/>
            <w:tcMar>
              <w:top w:w="60" w:type="dxa"/>
              <w:left w:w="80" w:type="dxa"/>
              <w:bottom w:w="60" w:type="dxa"/>
              <w:right w:w="80" w:type="dxa"/>
            </w:tcMar>
          </w:tcPr>
          <w:p w14:paraId="1E603320" w14:textId="77777777" w:rsidR="00520593" w:rsidRDefault="00000000">
            <w:r>
              <w:rPr>
                <w:rFonts w:ascii="Calibri" w:hAnsi="Calibri"/>
                <w:b/>
                <w:color w:val="FFFFFF"/>
                <w:sz w:val="17"/>
              </w:rPr>
              <w:t>Timeframe &amp; Phase</w:t>
            </w:r>
          </w:p>
        </w:tc>
        <w:tc>
          <w:tcPr>
            <w:tcW w:w="2592" w:type="dxa"/>
            <w:shd w:val="clear" w:color="auto" w:fill="2E7D32"/>
            <w:tcMar>
              <w:top w:w="60" w:type="dxa"/>
              <w:left w:w="80" w:type="dxa"/>
              <w:bottom w:w="60" w:type="dxa"/>
              <w:right w:w="80" w:type="dxa"/>
            </w:tcMar>
          </w:tcPr>
          <w:p w14:paraId="6B9601E7" w14:textId="77777777" w:rsidR="00520593" w:rsidRDefault="00000000">
            <w:r>
              <w:rPr>
                <w:rFonts w:ascii="Calibri" w:hAnsi="Calibri"/>
                <w:b/>
                <w:color w:val="FFFFFF"/>
                <w:sz w:val="17"/>
              </w:rPr>
              <w:t>Workstream Focus</w:t>
            </w:r>
          </w:p>
        </w:tc>
        <w:tc>
          <w:tcPr>
            <w:tcW w:w="3456" w:type="dxa"/>
            <w:shd w:val="clear" w:color="auto" w:fill="2E7D32"/>
            <w:tcMar>
              <w:top w:w="60" w:type="dxa"/>
              <w:left w:w="80" w:type="dxa"/>
              <w:bottom w:w="60" w:type="dxa"/>
              <w:right w:w="80" w:type="dxa"/>
            </w:tcMar>
          </w:tcPr>
          <w:p w14:paraId="74D3EC5B" w14:textId="77777777" w:rsidR="00520593" w:rsidRDefault="00000000">
            <w:r>
              <w:rPr>
                <w:rFonts w:ascii="Calibri" w:hAnsi="Calibri"/>
                <w:b/>
                <w:color w:val="FFFFFF"/>
                <w:sz w:val="17"/>
              </w:rPr>
              <w:t>Specific Tactical Actions</w:t>
            </w:r>
          </w:p>
        </w:tc>
        <w:tc>
          <w:tcPr>
            <w:tcW w:w="2304" w:type="dxa"/>
            <w:gridSpan w:val="2"/>
            <w:shd w:val="clear" w:color="auto" w:fill="2E7D32"/>
            <w:tcMar>
              <w:top w:w="60" w:type="dxa"/>
              <w:left w:w="80" w:type="dxa"/>
              <w:bottom w:w="60" w:type="dxa"/>
              <w:right w:w="80" w:type="dxa"/>
            </w:tcMar>
          </w:tcPr>
          <w:p w14:paraId="011F5F91" w14:textId="77777777" w:rsidR="00520593" w:rsidRDefault="00000000">
            <w:r>
              <w:rPr>
                <w:rFonts w:ascii="Calibri" w:hAnsi="Calibri"/>
                <w:b/>
                <w:color w:val="FFFFFF"/>
                <w:sz w:val="17"/>
              </w:rPr>
              <w:t>Milestone / Deliverable</w:t>
            </w:r>
          </w:p>
        </w:tc>
      </w:tr>
      <w:tr w:rsidR="00520593" w14:paraId="3B7DD647" w14:textId="77777777">
        <w:trPr>
          <w:jc w:val="center"/>
        </w:trPr>
        <w:tc>
          <w:tcPr>
            <w:tcW w:w="2016" w:type="dxa"/>
            <w:shd w:val="clear" w:color="auto" w:fill="FFFFFF"/>
            <w:tcMar>
              <w:top w:w="50" w:type="dxa"/>
              <w:left w:w="80" w:type="dxa"/>
              <w:bottom w:w="50" w:type="dxa"/>
              <w:right w:w="80" w:type="dxa"/>
            </w:tcMar>
          </w:tcPr>
          <w:p w14:paraId="7BE456E9" w14:textId="77777777" w:rsidR="00520593" w:rsidRDefault="00000000">
            <w:r>
              <w:rPr>
                <w:rFonts w:ascii="Calibri" w:hAnsi="Calibri"/>
                <w:sz w:val="16"/>
              </w:rPr>
              <w:t>Days 1–30</w:t>
            </w:r>
            <w:r>
              <w:rPr>
                <w:rFonts w:ascii="Calibri" w:hAnsi="Calibri"/>
                <w:sz w:val="16"/>
              </w:rPr>
              <w:br/>
              <w:t>(Channel Audit)</w:t>
            </w:r>
          </w:p>
        </w:tc>
        <w:tc>
          <w:tcPr>
            <w:tcW w:w="2592" w:type="dxa"/>
            <w:shd w:val="clear" w:color="auto" w:fill="FFFFFF"/>
            <w:tcMar>
              <w:top w:w="50" w:type="dxa"/>
              <w:left w:w="80" w:type="dxa"/>
              <w:bottom w:w="50" w:type="dxa"/>
              <w:right w:w="80" w:type="dxa"/>
            </w:tcMar>
          </w:tcPr>
          <w:p w14:paraId="01E7261E" w14:textId="77777777" w:rsidR="00520593" w:rsidRDefault="00000000">
            <w:r>
              <w:rPr>
                <w:rFonts w:ascii="Calibri" w:hAnsi="Calibri"/>
                <w:sz w:val="16"/>
              </w:rPr>
              <w:t>Key Account Selection &amp; Digital Build</w:t>
            </w:r>
          </w:p>
        </w:tc>
        <w:tc>
          <w:tcPr>
            <w:tcW w:w="3456" w:type="dxa"/>
            <w:shd w:val="clear" w:color="auto" w:fill="FFFFFF"/>
            <w:tcMar>
              <w:top w:w="50" w:type="dxa"/>
              <w:left w:w="80" w:type="dxa"/>
              <w:bottom w:w="50" w:type="dxa"/>
              <w:right w:w="80" w:type="dxa"/>
            </w:tcMar>
          </w:tcPr>
          <w:p w14:paraId="1BADF357" w14:textId="77777777" w:rsidR="00520593" w:rsidRDefault="00000000">
            <w:r>
              <w:rPr>
                <w:rFonts w:ascii="Calibri" w:hAnsi="Calibri"/>
                <w:sz w:val="16"/>
              </w:rPr>
              <w:t>• Audit 7,000 distributor database using 'Farmer Influence Score'.</w:t>
            </w:r>
            <w:r>
              <w:rPr>
                <w:rFonts w:ascii="Calibri" w:hAnsi="Calibri"/>
                <w:sz w:val="16"/>
              </w:rPr>
              <w:br/>
              <w:t>• Select top 500 Key Account dealers in Haryana, Punjab, UP.</w:t>
            </w:r>
            <w:r>
              <w:rPr>
                <w:rFonts w:ascii="Calibri" w:hAnsi="Calibri"/>
                <w:sz w:val="16"/>
              </w:rPr>
              <w:br/>
              <w:t>• Finalize WhatsApp Business API and cloud CRM contract.</w:t>
            </w:r>
          </w:p>
        </w:tc>
        <w:tc>
          <w:tcPr>
            <w:tcW w:w="2304" w:type="dxa"/>
            <w:gridSpan w:val="2"/>
            <w:shd w:val="clear" w:color="auto" w:fill="FFFFFF"/>
            <w:tcMar>
              <w:top w:w="50" w:type="dxa"/>
              <w:left w:w="80" w:type="dxa"/>
              <w:bottom w:w="50" w:type="dxa"/>
              <w:right w:w="80" w:type="dxa"/>
            </w:tcMar>
          </w:tcPr>
          <w:p w14:paraId="7B5D0B0C" w14:textId="77777777" w:rsidR="00520593" w:rsidRDefault="00000000">
            <w:r>
              <w:rPr>
                <w:rFonts w:ascii="Calibri" w:hAnsi="Calibri"/>
                <w:sz w:val="16"/>
              </w:rPr>
              <w:t>• Top 500 Dealer Contracts</w:t>
            </w:r>
            <w:r>
              <w:rPr>
                <w:rFonts w:ascii="Calibri" w:hAnsi="Calibri"/>
                <w:sz w:val="16"/>
              </w:rPr>
              <w:br/>
              <w:t>• Project Steering Charter</w:t>
            </w:r>
            <w:r>
              <w:rPr>
                <w:rFonts w:ascii="Calibri" w:hAnsi="Calibri"/>
                <w:sz w:val="16"/>
              </w:rPr>
              <w:br/>
              <w:t>• Chatbot V1 Sandbox</w:t>
            </w:r>
          </w:p>
        </w:tc>
      </w:tr>
      <w:tr w:rsidR="00520593" w14:paraId="3C9037AE" w14:textId="77777777">
        <w:trPr>
          <w:jc w:val="center"/>
        </w:trPr>
        <w:tc>
          <w:tcPr>
            <w:tcW w:w="2016" w:type="dxa"/>
            <w:shd w:val="clear" w:color="auto" w:fill="F9FBFD"/>
            <w:tcMar>
              <w:top w:w="50" w:type="dxa"/>
              <w:left w:w="80" w:type="dxa"/>
              <w:bottom w:w="50" w:type="dxa"/>
              <w:right w:w="80" w:type="dxa"/>
            </w:tcMar>
          </w:tcPr>
          <w:p w14:paraId="659232A3" w14:textId="77777777" w:rsidR="00520593" w:rsidRDefault="00000000">
            <w:r>
              <w:rPr>
                <w:rFonts w:ascii="Calibri" w:hAnsi="Calibri"/>
                <w:sz w:val="16"/>
              </w:rPr>
              <w:t>Days 31–60</w:t>
            </w:r>
            <w:r>
              <w:rPr>
                <w:rFonts w:ascii="Calibri" w:hAnsi="Calibri"/>
                <w:sz w:val="16"/>
              </w:rPr>
              <w:br/>
              <w:t>(Field Activation)</w:t>
            </w:r>
          </w:p>
        </w:tc>
        <w:tc>
          <w:tcPr>
            <w:tcW w:w="2592" w:type="dxa"/>
            <w:shd w:val="clear" w:color="auto" w:fill="F9FBFD"/>
            <w:tcMar>
              <w:top w:w="50" w:type="dxa"/>
              <w:left w:w="80" w:type="dxa"/>
              <w:bottom w:w="50" w:type="dxa"/>
              <w:right w:w="80" w:type="dxa"/>
            </w:tcMar>
          </w:tcPr>
          <w:p w14:paraId="34AD970B" w14:textId="77777777" w:rsidR="00520593" w:rsidRDefault="00000000">
            <w:r>
              <w:rPr>
                <w:rFonts w:ascii="Calibri" w:hAnsi="Calibri"/>
                <w:sz w:val="16"/>
              </w:rPr>
              <w:t>Dealer Certification &amp; Demo Sowing</w:t>
            </w:r>
          </w:p>
        </w:tc>
        <w:tc>
          <w:tcPr>
            <w:tcW w:w="3456" w:type="dxa"/>
            <w:shd w:val="clear" w:color="auto" w:fill="F9FBFD"/>
            <w:tcMar>
              <w:top w:w="50" w:type="dxa"/>
              <w:left w:w="80" w:type="dxa"/>
              <w:bottom w:w="50" w:type="dxa"/>
              <w:right w:w="80" w:type="dxa"/>
            </w:tcMar>
          </w:tcPr>
          <w:p w14:paraId="02885632" w14:textId="77777777" w:rsidR="00520593" w:rsidRDefault="00000000">
            <w:r>
              <w:rPr>
                <w:rFonts w:ascii="Calibri" w:hAnsi="Calibri"/>
                <w:sz w:val="16"/>
              </w:rPr>
              <w:t>• Execute 4 regional 2-day Krishi Saathi certification bootcamps.</w:t>
            </w:r>
            <w:r>
              <w:rPr>
                <w:rFonts w:ascii="Calibri" w:hAnsi="Calibri"/>
                <w:sz w:val="16"/>
              </w:rPr>
              <w:br/>
              <w:t>• Establish 150 split-demo plots for Specialty Plant Nutrition.</w:t>
            </w:r>
            <w:r>
              <w:rPr>
                <w:rFonts w:ascii="Calibri" w:hAnsi="Calibri"/>
                <w:sz w:val="16"/>
              </w:rPr>
              <w:br/>
              <w:t>• Partner with 150 village Krishi Mitras; install branded signage.</w:t>
            </w:r>
          </w:p>
        </w:tc>
        <w:tc>
          <w:tcPr>
            <w:tcW w:w="2304" w:type="dxa"/>
            <w:gridSpan w:val="2"/>
            <w:shd w:val="clear" w:color="auto" w:fill="F9FBFD"/>
            <w:tcMar>
              <w:top w:w="50" w:type="dxa"/>
              <w:left w:w="80" w:type="dxa"/>
              <w:bottom w:w="50" w:type="dxa"/>
              <w:right w:w="80" w:type="dxa"/>
            </w:tcMar>
          </w:tcPr>
          <w:p w14:paraId="435F5D6F" w14:textId="77777777" w:rsidR="00520593" w:rsidRDefault="00000000">
            <w:r>
              <w:rPr>
                <w:rFonts w:ascii="Calibri" w:hAnsi="Calibri"/>
                <w:sz w:val="16"/>
              </w:rPr>
              <w:t>• 500 Certified Saathis</w:t>
            </w:r>
            <w:r>
              <w:rPr>
                <w:rFonts w:ascii="Calibri" w:hAnsi="Calibri"/>
                <w:sz w:val="16"/>
              </w:rPr>
              <w:br/>
              <w:t>• 150 Geo-Tagged Plots</w:t>
            </w:r>
            <w:r>
              <w:rPr>
                <w:rFonts w:ascii="Calibri" w:hAnsi="Calibri"/>
                <w:sz w:val="16"/>
              </w:rPr>
              <w:br/>
              <w:t>• Branded Store Counters</w:t>
            </w:r>
          </w:p>
        </w:tc>
      </w:tr>
      <w:tr w:rsidR="00520593" w14:paraId="193E1003" w14:textId="77777777">
        <w:trPr>
          <w:jc w:val="center"/>
        </w:trPr>
        <w:tc>
          <w:tcPr>
            <w:tcW w:w="2016" w:type="dxa"/>
            <w:shd w:val="clear" w:color="auto" w:fill="FFFFFF"/>
            <w:tcMar>
              <w:top w:w="50" w:type="dxa"/>
              <w:left w:w="80" w:type="dxa"/>
              <w:bottom w:w="50" w:type="dxa"/>
              <w:right w:w="80" w:type="dxa"/>
            </w:tcMar>
          </w:tcPr>
          <w:p w14:paraId="03B4DC37" w14:textId="77777777" w:rsidR="00520593" w:rsidRDefault="00000000">
            <w:r>
              <w:rPr>
                <w:rFonts w:ascii="Calibri" w:hAnsi="Calibri"/>
                <w:sz w:val="16"/>
              </w:rPr>
              <w:t>Days 61–90</w:t>
            </w:r>
            <w:r>
              <w:rPr>
                <w:rFonts w:ascii="Calibri" w:hAnsi="Calibri"/>
                <w:sz w:val="16"/>
              </w:rPr>
              <w:br/>
              <w:t>(Measurement)</w:t>
            </w:r>
          </w:p>
        </w:tc>
        <w:tc>
          <w:tcPr>
            <w:tcW w:w="2592" w:type="dxa"/>
            <w:shd w:val="clear" w:color="auto" w:fill="FFFFFF"/>
            <w:tcMar>
              <w:top w:w="50" w:type="dxa"/>
              <w:left w:w="80" w:type="dxa"/>
              <w:bottom w:w="50" w:type="dxa"/>
              <w:right w:w="80" w:type="dxa"/>
            </w:tcMar>
          </w:tcPr>
          <w:p w14:paraId="4C70E0D4" w14:textId="77777777" w:rsidR="00520593" w:rsidRDefault="00000000">
            <w:r>
              <w:rPr>
                <w:rFonts w:ascii="Calibri" w:hAnsi="Calibri"/>
                <w:sz w:val="16"/>
              </w:rPr>
              <w:t>Farmer Field Days &amp; Board Validation</w:t>
            </w:r>
          </w:p>
        </w:tc>
        <w:tc>
          <w:tcPr>
            <w:tcW w:w="3456" w:type="dxa"/>
            <w:shd w:val="clear" w:color="auto" w:fill="FFFFFF"/>
            <w:tcMar>
              <w:top w:w="50" w:type="dxa"/>
              <w:left w:w="80" w:type="dxa"/>
              <w:bottom w:w="50" w:type="dxa"/>
              <w:right w:w="80" w:type="dxa"/>
            </w:tcMar>
          </w:tcPr>
          <w:p w14:paraId="216DFD5C" w14:textId="77777777" w:rsidR="00520593" w:rsidRDefault="00000000">
            <w:r>
              <w:rPr>
                <w:rFonts w:ascii="Calibri" w:hAnsi="Calibri"/>
                <w:sz w:val="16"/>
              </w:rPr>
              <w:t>• Host 150 village Farmer Field Days at peak vegetative crop stage.</w:t>
            </w:r>
            <w:r>
              <w:rPr>
                <w:rFonts w:ascii="Calibri" w:hAnsi="Calibri"/>
                <w:sz w:val="16"/>
              </w:rPr>
              <w:br/>
              <w:t>• Launch WhatsApp advisory chatbot to registered farmers.</w:t>
            </w:r>
            <w:r>
              <w:rPr>
                <w:rFonts w:ascii="Calibri" w:hAnsi="Calibri"/>
                <w:sz w:val="16"/>
              </w:rPr>
              <w:br/>
              <w:t xml:space="preserve">• Measure same-store sales lift and demo </w:t>
            </w:r>
            <w:r>
              <w:rPr>
                <w:rFonts w:ascii="Calibri" w:hAnsi="Calibri"/>
                <w:sz w:val="16"/>
              </w:rPr>
              <w:lastRenderedPageBreak/>
              <w:t>conversion metrics.</w:t>
            </w:r>
          </w:p>
        </w:tc>
        <w:tc>
          <w:tcPr>
            <w:tcW w:w="2304" w:type="dxa"/>
            <w:gridSpan w:val="2"/>
            <w:shd w:val="clear" w:color="auto" w:fill="FFFFFF"/>
            <w:tcMar>
              <w:top w:w="50" w:type="dxa"/>
              <w:left w:w="80" w:type="dxa"/>
              <w:bottom w:w="50" w:type="dxa"/>
              <w:right w:w="80" w:type="dxa"/>
            </w:tcMar>
          </w:tcPr>
          <w:p w14:paraId="139D6BD2" w14:textId="77777777" w:rsidR="00520593" w:rsidRDefault="00000000">
            <w:r>
              <w:rPr>
                <w:rFonts w:ascii="Calibri" w:hAnsi="Calibri"/>
                <w:sz w:val="16"/>
              </w:rPr>
              <w:lastRenderedPageBreak/>
              <w:t>• 6,000 Farmer Profiles</w:t>
            </w:r>
            <w:r>
              <w:rPr>
                <w:rFonts w:ascii="Calibri" w:hAnsi="Calibri"/>
                <w:sz w:val="16"/>
              </w:rPr>
              <w:br/>
              <w:t>• &gt;20% Demo Conversion</w:t>
            </w:r>
            <w:r>
              <w:rPr>
                <w:rFonts w:ascii="Calibri" w:hAnsi="Calibri"/>
                <w:sz w:val="16"/>
              </w:rPr>
              <w:br/>
              <w:t>• Board Validation Deck</w:t>
            </w:r>
          </w:p>
        </w:tc>
      </w:tr>
      <w:tr w:rsidR="00520593" w14:paraId="78FAA91C" w14:textId="77777777">
        <w:tblPrEx>
          <w:tblBorders>
            <w:top w:val="none" w:sz="0" w:space="0" w:color="auto"/>
            <w:bottom w:val="none" w:sz="0" w:space="0" w:color="auto"/>
            <w:insideH w:val="none" w:sz="0" w:space="0" w:color="auto"/>
          </w:tblBorders>
        </w:tblPrEx>
        <w:trPr>
          <w:gridAfter w:val="1"/>
          <w:wAfter w:w="70" w:type="dxa"/>
          <w:jc w:val="center"/>
        </w:trPr>
        <w:tc>
          <w:tcPr>
            <w:tcW w:w="10368" w:type="dxa"/>
            <w:gridSpan w:val="4"/>
            <w:tcBorders>
              <w:left w:val="single" w:sz="24" w:space="0" w:color="1B365D"/>
            </w:tcBorders>
            <w:shd w:val="clear" w:color="auto" w:fill="F0F4F8"/>
            <w:tcMar>
              <w:top w:w="100" w:type="dxa"/>
              <w:left w:w="150" w:type="dxa"/>
              <w:bottom w:w="100" w:type="dxa"/>
              <w:right w:w="120" w:type="dxa"/>
            </w:tcMar>
          </w:tcPr>
          <w:p w14:paraId="7CF909D2" w14:textId="77777777" w:rsidR="00520593" w:rsidRDefault="00000000">
            <w:pPr>
              <w:spacing w:after="40"/>
            </w:pPr>
            <w:r>
              <w:rPr>
                <w:rFonts w:ascii="Calibri" w:hAnsi="Calibri"/>
                <w:b/>
                <w:color w:val="1B365D"/>
                <w:sz w:val="19"/>
              </w:rPr>
              <w:t xml:space="preserve">■ SLIDE 5 EXECUTIVE TAKEAWAY: </w:t>
            </w:r>
            <w:r>
              <w:rPr>
                <w:rFonts w:ascii="Calibri" w:hAnsi="Calibri"/>
                <w:color w:val="282828"/>
                <w:sz w:val="18"/>
              </w:rPr>
              <w:t>Governance Guardrail: The 90-day short-term plan commits only ₹3.5 Cr (&lt;13% of total marketing budget). Scaling to the remaining 1,400 Key Accounts requires passing the Month 3 Board Gate: &gt;20% demo-to-purchase conversion and &gt;75% dealer retention.</w:t>
            </w:r>
          </w:p>
        </w:tc>
      </w:tr>
    </w:tbl>
    <w:p w14:paraId="1CCDB87E" w14:textId="62EA777C" w:rsidR="00520593" w:rsidRDefault="00520593"/>
    <w:tbl>
      <w:tblPr>
        <w:tblW w:w="0" w:type="auto"/>
        <w:jc w:val="center"/>
        <w:tblLayout w:type="fixed"/>
        <w:tblLook w:val="04A0" w:firstRow="1" w:lastRow="0" w:firstColumn="1" w:lastColumn="0" w:noHBand="0" w:noVBand="1"/>
      </w:tblPr>
      <w:tblGrid>
        <w:gridCol w:w="10368"/>
      </w:tblGrid>
      <w:tr w:rsidR="00520593" w14:paraId="6CB49A4A" w14:textId="77777777">
        <w:trPr>
          <w:jc w:val="center"/>
        </w:trPr>
        <w:tc>
          <w:tcPr>
            <w:tcW w:w="10368" w:type="dxa"/>
            <w:shd w:val="clear" w:color="auto" w:fill="1B365D"/>
            <w:tcMar>
              <w:top w:w="110" w:type="dxa"/>
              <w:left w:w="150" w:type="dxa"/>
              <w:bottom w:w="110" w:type="dxa"/>
              <w:right w:w="150" w:type="dxa"/>
            </w:tcMar>
          </w:tcPr>
          <w:p w14:paraId="1B2B71AC" w14:textId="77777777" w:rsidR="00520593" w:rsidRDefault="00000000">
            <w:pPr>
              <w:spacing w:after="40"/>
            </w:pPr>
            <w:r>
              <w:rPr>
                <w:rFonts w:ascii="Calibri" w:hAnsi="Calibri"/>
                <w:b/>
                <w:color w:val="DAA520"/>
                <w:sz w:val="17"/>
              </w:rPr>
              <w:t xml:space="preserve">SLIDE 6 OF </w:t>
            </w:r>
            <w:proofErr w:type="gramStart"/>
            <w:r>
              <w:rPr>
                <w:rFonts w:ascii="Calibri" w:hAnsi="Calibri"/>
                <w:b/>
                <w:color w:val="DAA520"/>
                <w:sz w:val="17"/>
              </w:rPr>
              <w:t>7  |</w:t>
            </w:r>
            <w:proofErr w:type="gramEnd"/>
            <w:r>
              <w:rPr>
                <w:rFonts w:ascii="Calibri" w:hAnsi="Calibri"/>
                <w:b/>
                <w:color w:val="DAA520"/>
                <w:sz w:val="17"/>
              </w:rPr>
              <w:t xml:space="preserve">  BIOLOGICALS STRATEGY &amp; SCIENTIFIC MARKETING</w:t>
            </w:r>
            <w:r>
              <w:rPr>
                <w:rFonts w:ascii="Calibri" w:hAnsi="Calibri"/>
                <w:b/>
                <w:color w:val="DAA520"/>
                <w:sz w:val="17"/>
              </w:rPr>
              <w:br/>
            </w:r>
            <w:r>
              <w:rPr>
                <w:rFonts w:ascii="Calibri" w:hAnsi="Calibri"/>
                <w:b/>
                <w:color w:val="FFFFFF"/>
                <w:sz w:val="23"/>
              </w:rPr>
              <w:t>Q6. How can the company communicate the value of biological products without making unsupported performance or sustainability claims?</w:t>
            </w:r>
            <w:r>
              <w:rPr>
                <w:rFonts w:ascii="Calibri" w:hAnsi="Calibri"/>
                <w:b/>
                <w:color w:val="FFFFFF"/>
                <w:sz w:val="23"/>
              </w:rPr>
              <w:br/>
            </w:r>
            <w:r>
              <w:rPr>
                <w:rFonts w:ascii="Calibri" w:hAnsi="Calibri"/>
                <w:i/>
                <w:color w:val="E6F0FF"/>
                <w:sz w:val="19"/>
              </w:rPr>
              <w:t>Executive Action Thesis: Position biologicals through consultative Integrated Crop Management (ICM) alongside chemistry, proving economic ROI via certified MRL compliance and visual root-mass demonstrations.</w:t>
            </w:r>
          </w:p>
        </w:tc>
      </w:tr>
    </w:tbl>
    <w:p w14:paraId="678FFBAC" w14:textId="77777777" w:rsidR="00520593" w:rsidRDefault="00520593">
      <w:pPr>
        <w:spacing w:before="40" w:after="80"/>
      </w:pPr>
    </w:p>
    <w:tbl>
      <w:tblPr>
        <w:tblW w:w="0" w:type="auto"/>
        <w:jc w:val="center"/>
        <w:tblLayout w:type="fixed"/>
        <w:tblLook w:val="04A0" w:firstRow="1" w:lastRow="0" w:firstColumn="1" w:lastColumn="0" w:noHBand="0" w:noVBand="1"/>
      </w:tblPr>
      <w:tblGrid>
        <w:gridCol w:w="2592"/>
        <w:gridCol w:w="2592"/>
        <w:gridCol w:w="2592"/>
        <w:gridCol w:w="2592"/>
      </w:tblGrid>
      <w:tr w:rsidR="00520593" w14:paraId="27D3BE1F" w14:textId="77777777">
        <w:trPr>
          <w:jc w:val="center"/>
        </w:trPr>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19B6D9D1" w14:textId="77777777" w:rsidR="00520593" w:rsidRDefault="00000000">
            <w:pPr>
              <w:spacing w:after="40"/>
              <w:jc w:val="center"/>
            </w:pPr>
            <w:r>
              <w:rPr>
                <w:rFonts w:ascii="Calibri" w:hAnsi="Calibri"/>
                <w:b/>
                <w:color w:val="1B365D"/>
                <w:sz w:val="26"/>
              </w:rPr>
              <w:t>55–60%</w:t>
            </w:r>
            <w:r>
              <w:rPr>
                <w:rFonts w:ascii="Calibri" w:hAnsi="Calibri"/>
                <w:b/>
                <w:color w:val="1B365D"/>
                <w:sz w:val="26"/>
              </w:rPr>
              <w:br/>
            </w:r>
            <w:r>
              <w:rPr>
                <w:rFonts w:ascii="Calibri" w:hAnsi="Calibri"/>
                <w:b/>
                <w:color w:val="2E7D32"/>
                <w:sz w:val="17"/>
              </w:rPr>
              <w:t>BioEdge Gross Margin</w:t>
            </w:r>
            <w:r>
              <w:rPr>
                <w:rFonts w:ascii="Calibri" w:hAnsi="Calibri"/>
                <w:b/>
                <w:color w:val="2E7D32"/>
                <w:sz w:val="17"/>
              </w:rPr>
              <w:br/>
            </w:r>
            <w:r>
              <w:rPr>
                <w:rFonts w:ascii="Calibri" w:hAnsi="Calibri"/>
                <w:color w:val="646464"/>
                <w:sz w:val="15"/>
              </w:rPr>
              <w:t>vs 35% Generic Chemicals</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16CEE2B9" w14:textId="77777777" w:rsidR="00520593" w:rsidRDefault="00000000">
            <w:pPr>
              <w:spacing w:after="40"/>
              <w:jc w:val="center"/>
            </w:pPr>
            <w:r>
              <w:rPr>
                <w:rFonts w:ascii="Calibri" w:hAnsi="Calibri"/>
                <w:b/>
                <w:color w:val="1B365D"/>
                <w:sz w:val="26"/>
              </w:rPr>
              <w:t>14.2% CAGR</w:t>
            </w:r>
            <w:r>
              <w:rPr>
                <w:rFonts w:ascii="Calibri" w:hAnsi="Calibri"/>
                <w:b/>
                <w:color w:val="1B365D"/>
                <w:sz w:val="26"/>
              </w:rPr>
              <w:br/>
            </w:r>
            <w:r>
              <w:rPr>
                <w:rFonts w:ascii="Calibri" w:hAnsi="Calibri"/>
                <w:b/>
                <w:color w:val="2E7D32"/>
                <w:sz w:val="17"/>
              </w:rPr>
              <w:t>Market Growth Rate</w:t>
            </w:r>
            <w:r>
              <w:rPr>
                <w:rFonts w:ascii="Calibri" w:hAnsi="Calibri"/>
                <w:b/>
                <w:color w:val="2E7D32"/>
                <w:sz w:val="17"/>
              </w:rPr>
              <w:br/>
            </w:r>
            <w:r>
              <w:rPr>
                <w:rFonts w:ascii="Calibri" w:hAnsi="Calibri"/>
                <w:color w:val="646464"/>
                <w:sz w:val="15"/>
              </w:rPr>
              <w:t>Fastest Agri-Input Subsector</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19DC84BD" w14:textId="77777777" w:rsidR="00520593" w:rsidRDefault="00000000">
            <w:pPr>
              <w:spacing w:after="40"/>
              <w:jc w:val="center"/>
            </w:pPr>
            <w:r>
              <w:rPr>
                <w:rFonts w:ascii="Calibri" w:hAnsi="Calibri"/>
                <w:b/>
                <w:color w:val="1B365D"/>
                <w:sz w:val="26"/>
              </w:rPr>
              <w:t>Zero MRL</w:t>
            </w:r>
            <w:r>
              <w:rPr>
                <w:rFonts w:ascii="Calibri" w:hAnsi="Calibri"/>
                <w:b/>
                <w:color w:val="1B365D"/>
                <w:sz w:val="26"/>
              </w:rPr>
              <w:br/>
            </w:r>
            <w:r>
              <w:rPr>
                <w:rFonts w:ascii="Calibri" w:hAnsi="Calibri"/>
                <w:b/>
                <w:color w:val="2E7D32"/>
                <w:sz w:val="17"/>
              </w:rPr>
              <w:t>Export Mandi Compliance</w:t>
            </w:r>
            <w:r>
              <w:rPr>
                <w:rFonts w:ascii="Calibri" w:hAnsi="Calibri"/>
                <w:b/>
                <w:color w:val="2E7D32"/>
                <w:sz w:val="17"/>
              </w:rPr>
              <w:br/>
            </w:r>
            <w:r>
              <w:rPr>
                <w:rFonts w:ascii="Calibri" w:hAnsi="Calibri"/>
                <w:color w:val="646464"/>
                <w:sz w:val="15"/>
              </w:rPr>
              <w:t>15-20% Mandi Price Premium</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3BDCFC9C" w14:textId="77777777" w:rsidR="00520593" w:rsidRDefault="00000000">
            <w:pPr>
              <w:spacing w:after="40"/>
              <w:jc w:val="center"/>
            </w:pPr>
            <w:r>
              <w:rPr>
                <w:rFonts w:ascii="Calibri" w:hAnsi="Calibri"/>
                <w:b/>
                <w:color w:val="1B365D"/>
                <w:sz w:val="26"/>
              </w:rPr>
              <w:t>+30% Roots</w:t>
            </w:r>
            <w:r>
              <w:rPr>
                <w:rFonts w:ascii="Calibri" w:hAnsi="Calibri"/>
                <w:b/>
                <w:color w:val="1B365D"/>
                <w:sz w:val="26"/>
              </w:rPr>
              <w:br/>
            </w:r>
            <w:r>
              <w:rPr>
                <w:rFonts w:ascii="Calibri" w:hAnsi="Calibri"/>
                <w:b/>
                <w:color w:val="2E7D32"/>
                <w:sz w:val="17"/>
              </w:rPr>
              <w:t>Empirical Field Evidence</w:t>
            </w:r>
            <w:r>
              <w:rPr>
                <w:rFonts w:ascii="Calibri" w:hAnsi="Calibri"/>
                <w:b/>
                <w:color w:val="2E7D32"/>
                <w:sz w:val="17"/>
              </w:rPr>
              <w:br/>
            </w:r>
            <w:r>
              <w:rPr>
                <w:rFonts w:ascii="Calibri" w:hAnsi="Calibri"/>
                <w:color w:val="646464"/>
                <w:sz w:val="15"/>
              </w:rPr>
              <w:t>White Root Mass &amp; Tillering</w:t>
            </w:r>
          </w:p>
        </w:tc>
      </w:tr>
    </w:tbl>
    <w:p w14:paraId="01316FC0" w14:textId="77777777" w:rsidR="00520593" w:rsidRDefault="00520593">
      <w:pPr>
        <w:spacing w:before="60" w:after="60"/>
      </w:pPr>
    </w:p>
    <w:p w14:paraId="6098CCF9" w14:textId="77777777" w:rsidR="00520593" w:rsidRDefault="00000000">
      <w:pPr>
        <w:spacing w:before="120" w:after="40"/>
      </w:pPr>
      <w:r>
        <w:rPr>
          <w:rFonts w:ascii="Calibri" w:hAnsi="Calibri"/>
          <w:b/>
          <w:color w:val="1B365D"/>
          <w:sz w:val="20"/>
        </w:rPr>
        <w:t>1. The Strategic Shift: From Greenwashing Hype to Agronomic Pragmatism</w:t>
      </w:r>
    </w:p>
    <w:p w14:paraId="60FC5D73" w14:textId="77777777" w:rsidR="00520593" w:rsidRDefault="00000000">
      <w:pPr>
        <w:spacing w:after="60"/>
      </w:pPr>
      <w:r>
        <w:rPr>
          <w:rFonts w:ascii="Calibri" w:hAnsi="Calibri"/>
          <w:sz w:val="17"/>
        </w:rPr>
        <w:t>• The Market Friction: Indian commercial farmers reject ideological '100% organic' claims because they fear total crop failure during pest outbreaks. Spurious bio-fertilizers have eroded market trust.</w:t>
      </w:r>
      <w:r>
        <w:rPr>
          <w:rFonts w:ascii="Calibri" w:hAnsi="Calibri"/>
          <w:sz w:val="17"/>
        </w:rPr>
        <w:br/>
        <w:t>• The Integrated Crop Management (ICM) Solution: Position biologicals not as chemical replacements, but as **indispensable efficiency companions**: synthetic chemicals deliver acute pest knockdown; Indogulf biologicals stimulate root architecture, maximize NPK fertilizer uptake, and suppress secondary disease.</w:t>
      </w:r>
    </w:p>
    <w:p w14:paraId="4C99E6C8" w14:textId="77777777" w:rsidR="00520593" w:rsidRDefault="00000000">
      <w:pPr>
        <w:spacing w:before="120" w:after="40"/>
      </w:pPr>
      <w:r>
        <w:rPr>
          <w:rFonts w:ascii="Calibri" w:hAnsi="Calibri"/>
          <w:b/>
          <w:color w:val="1B365D"/>
          <w:sz w:val="20"/>
        </w:rPr>
        <w:t>2. Four Evidence-Based Pillars for Biologicals Commercialization</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5184"/>
        <w:gridCol w:w="5184"/>
      </w:tblGrid>
      <w:tr w:rsidR="00520593" w14:paraId="56D22AC9" w14:textId="77777777">
        <w:trPr>
          <w:jc w:val="center"/>
        </w:trPr>
        <w:tc>
          <w:tcPr>
            <w:tcW w:w="5184" w:type="dxa"/>
            <w:shd w:val="clear" w:color="auto" w:fill="1B365D"/>
            <w:tcMar>
              <w:top w:w="60" w:type="dxa"/>
              <w:left w:w="90" w:type="dxa"/>
              <w:bottom w:w="60" w:type="dxa"/>
              <w:right w:w="90" w:type="dxa"/>
            </w:tcMar>
          </w:tcPr>
          <w:p w14:paraId="473776F9" w14:textId="77777777" w:rsidR="00520593" w:rsidRDefault="00000000">
            <w:r>
              <w:rPr>
                <w:rFonts w:ascii="Calibri" w:hAnsi="Calibri"/>
                <w:b/>
                <w:color w:val="FFFFFF"/>
                <w:sz w:val="18"/>
              </w:rPr>
              <w:t>1. Integrated Companion Positioning (ICM)</w:t>
            </w:r>
          </w:p>
        </w:tc>
        <w:tc>
          <w:tcPr>
            <w:tcW w:w="5184" w:type="dxa"/>
            <w:shd w:val="clear" w:color="auto" w:fill="1B365D"/>
            <w:tcMar>
              <w:top w:w="60" w:type="dxa"/>
              <w:left w:w="90" w:type="dxa"/>
              <w:bottom w:w="60" w:type="dxa"/>
              <w:right w:w="90" w:type="dxa"/>
            </w:tcMar>
          </w:tcPr>
          <w:p w14:paraId="35DC1303" w14:textId="77777777" w:rsidR="00520593" w:rsidRDefault="00000000">
            <w:r>
              <w:rPr>
                <w:rFonts w:ascii="Calibri" w:hAnsi="Calibri"/>
                <w:b/>
                <w:color w:val="FFFFFF"/>
                <w:sz w:val="18"/>
              </w:rPr>
              <w:t>2. Certified MRL Compliance for Export Crops</w:t>
            </w:r>
          </w:p>
        </w:tc>
      </w:tr>
      <w:tr w:rsidR="00520593" w14:paraId="23A5F683" w14:textId="77777777">
        <w:trPr>
          <w:jc w:val="center"/>
        </w:trPr>
        <w:tc>
          <w:tcPr>
            <w:tcW w:w="5184" w:type="dxa"/>
            <w:shd w:val="clear" w:color="auto" w:fill="FFFFFF"/>
            <w:tcMar>
              <w:top w:w="60" w:type="dxa"/>
              <w:left w:w="90" w:type="dxa"/>
              <w:bottom w:w="60" w:type="dxa"/>
              <w:right w:w="90" w:type="dxa"/>
            </w:tcMar>
          </w:tcPr>
          <w:p w14:paraId="57C052E9" w14:textId="77777777" w:rsidR="00520593" w:rsidRDefault="00000000">
            <w:r>
              <w:rPr>
                <w:rFonts w:ascii="Calibri" w:hAnsi="Calibri"/>
                <w:sz w:val="16"/>
              </w:rPr>
              <w:t>• Chemical Shield + Biological Engine: Synthetic chemistry knocks down acute pest surges; BioEdge stimulates vegetative vigor.</w:t>
            </w:r>
            <w:r>
              <w:rPr>
                <w:rFonts w:ascii="Calibri" w:hAnsi="Calibri"/>
                <w:sz w:val="16"/>
              </w:rPr>
              <w:br/>
              <w:t>• Resistance Management: Alternating biological bio-fungicides with patented chemicals prevents destructive pest resistance.</w:t>
            </w:r>
            <w:r>
              <w:rPr>
                <w:rFonts w:ascii="Calibri" w:hAnsi="Calibri"/>
                <w:sz w:val="16"/>
              </w:rPr>
              <w:br/>
              <w:t>• Synergistic Bundling: Package Pyrazosulfuron herbicide with bio-stimulants to accelerate crop recovery post-weeding.</w:t>
            </w:r>
          </w:p>
        </w:tc>
        <w:tc>
          <w:tcPr>
            <w:tcW w:w="5184" w:type="dxa"/>
            <w:shd w:val="clear" w:color="auto" w:fill="FFFFFF"/>
            <w:tcMar>
              <w:top w:w="60" w:type="dxa"/>
              <w:left w:w="90" w:type="dxa"/>
              <w:bottom w:w="60" w:type="dxa"/>
              <w:right w:w="90" w:type="dxa"/>
            </w:tcMar>
          </w:tcPr>
          <w:p w14:paraId="08399215" w14:textId="77777777" w:rsidR="00520593" w:rsidRDefault="00000000">
            <w:r>
              <w:rPr>
                <w:rFonts w:ascii="Calibri" w:hAnsi="Calibri"/>
                <w:sz w:val="16"/>
              </w:rPr>
              <w:t>• Zero MRL Rejection: For Basmati rice, chilli, spices, and table grapes, frame biologicals in strict financial terms.</w:t>
            </w:r>
            <w:r>
              <w:rPr>
                <w:rFonts w:ascii="Calibri" w:hAnsi="Calibri"/>
                <w:sz w:val="16"/>
              </w:rPr>
              <w:br/>
              <w:t>• Certified Lab Testing: Publish third-party residue reports proving that substituting late-stage sprays guarantees export compliance.</w:t>
            </w:r>
            <w:r>
              <w:rPr>
                <w:rFonts w:ascii="Calibri" w:hAnsi="Calibri"/>
                <w:sz w:val="16"/>
              </w:rPr>
              <w:br/>
              <w:t>• Mandi Price Premium: Farmers earn 15–20% higher realizations by eliminating chemical residue dockage at export mandis.</w:t>
            </w:r>
          </w:p>
        </w:tc>
      </w:tr>
      <w:tr w:rsidR="00520593" w14:paraId="6B4DE7A4" w14:textId="77777777">
        <w:trPr>
          <w:jc w:val="center"/>
        </w:trPr>
        <w:tc>
          <w:tcPr>
            <w:tcW w:w="5184" w:type="dxa"/>
            <w:shd w:val="clear" w:color="auto" w:fill="1B365D"/>
            <w:tcMar>
              <w:top w:w="60" w:type="dxa"/>
              <w:left w:w="90" w:type="dxa"/>
              <w:bottom w:w="60" w:type="dxa"/>
              <w:right w:w="90" w:type="dxa"/>
            </w:tcMar>
          </w:tcPr>
          <w:p w14:paraId="30EED2FC" w14:textId="77777777" w:rsidR="00520593" w:rsidRDefault="00000000">
            <w:r>
              <w:rPr>
                <w:rFonts w:ascii="Calibri" w:hAnsi="Calibri"/>
                <w:b/>
                <w:color w:val="FFFFFF"/>
                <w:sz w:val="18"/>
              </w:rPr>
              <w:t>3. Visual Root-Mass &amp; Soil Biomass Field Trials</w:t>
            </w:r>
          </w:p>
        </w:tc>
        <w:tc>
          <w:tcPr>
            <w:tcW w:w="5184" w:type="dxa"/>
            <w:shd w:val="clear" w:color="auto" w:fill="1B365D"/>
            <w:tcMar>
              <w:top w:w="60" w:type="dxa"/>
              <w:left w:w="90" w:type="dxa"/>
              <w:bottom w:w="60" w:type="dxa"/>
              <w:right w:w="90" w:type="dxa"/>
            </w:tcMar>
          </w:tcPr>
          <w:p w14:paraId="5520EDC1" w14:textId="77777777" w:rsidR="00520593" w:rsidRDefault="00000000">
            <w:r>
              <w:rPr>
                <w:rFonts w:ascii="Calibri" w:hAnsi="Calibri"/>
                <w:b/>
                <w:color w:val="FFFFFF"/>
                <w:sz w:val="18"/>
              </w:rPr>
              <w:t>4. Packaging Integrity &amp; Expiration Transparency</w:t>
            </w:r>
          </w:p>
        </w:tc>
      </w:tr>
      <w:tr w:rsidR="00520593" w14:paraId="76974DA0" w14:textId="77777777">
        <w:trPr>
          <w:jc w:val="center"/>
        </w:trPr>
        <w:tc>
          <w:tcPr>
            <w:tcW w:w="5184" w:type="dxa"/>
            <w:shd w:val="clear" w:color="auto" w:fill="FFFFFF"/>
            <w:tcMar>
              <w:top w:w="60" w:type="dxa"/>
              <w:left w:w="90" w:type="dxa"/>
              <w:bottom w:w="60" w:type="dxa"/>
              <w:right w:w="90" w:type="dxa"/>
            </w:tcMar>
          </w:tcPr>
          <w:p w14:paraId="26BC7950" w14:textId="77777777" w:rsidR="00520593" w:rsidRDefault="00000000">
            <w:r>
              <w:rPr>
                <w:rFonts w:ascii="Calibri" w:hAnsi="Calibri"/>
                <w:sz w:val="16"/>
              </w:rPr>
              <w:t>• Empirical Root-Wash Demos: At Farmer Field Days, physically uproot treated vs untreated plants side-by-side.</w:t>
            </w:r>
            <w:r>
              <w:rPr>
                <w:rFonts w:ascii="Calibri" w:hAnsi="Calibri"/>
                <w:sz w:val="16"/>
              </w:rPr>
              <w:br/>
              <w:t>• Tangible Metrics: Visually showcase a 30%+ increase in white root architecture, tillering, and moisture retention during dry spells.</w:t>
            </w:r>
            <w:r>
              <w:rPr>
                <w:rFonts w:ascii="Calibri" w:hAnsi="Calibri"/>
                <w:sz w:val="16"/>
              </w:rPr>
              <w:br/>
              <w:t>• Empirical Trust: Farmers believe what they touch and see on their own soil.</w:t>
            </w:r>
          </w:p>
        </w:tc>
        <w:tc>
          <w:tcPr>
            <w:tcW w:w="5184" w:type="dxa"/>
            <w:shd w:val="clear" w:color="auto" w:fill="FFFFFF"/>
            <w:tcMar>
              <w:top w:w="60" w:type="dxa"/>
              <w:left w:w="90" w:type="dxa"/>
              <w:bottom w:w="60" w:type="dxa"/>
              <w:right w:w="90" w:type="dxa"/>
            </w:tcMar>
          </w:tcPr>
          <w:p w14:paraId="2786B9EC" w14:textId="77777777" w:rsidR="00520593" w:rsidRDefault="00000000">
            <w:r>
              <w:rPr>
                <w:rFonts w:ascii="Calibri" w:hAnsi="Calibri"/>
                <w:sz w:val="16"/>
              </w:rPr>
              <w:t>• Shelf-Life Integrity: Overcome skepticism regarding biological spoilage via UV-barrier bottles with temperature-indicator labels.</w:t>
            </w:r>
            <w:r>
              <w:rPr>
                <w:rFonts w:ascii="Calibri" w:hAnsi="Calibri"/>
                <w:sz w:val="16"/>
              </w:rPr>
              <w:br/>
              <w:t>• Dosing Discipline: Clear, illustrated vernacular mixing icons showing exact dilution ratios and compatibility with fertilizers.</w:t>
            </w:r>
            <w:r>
              <w:rPr>
                <w:rFonts w:ascii="Calibri" w:hAnsi="Calibri"/>
                <w:sz w:val="16"/>
              </w:rPr>
              <w:br/>
              <w:t>• QR Batch Tracking: Farmers scan to view independent university lab certification of active spore count.</w:t>
            </w:r>
          </w:p>
        </w:tc>
      </w:tr>
    </w:tbl>
    <w:p w14:paraId="2589EA7D" w14:textId="77777777" w:rsidR="00520593" w:rsidRDefault="00000000">
      <w:pPr>
        <w:spacing w:before="120" w:after="40"/>
      </w:pPr>
      <w:r>
        <w:rPr>
          <w:rFonts w:ascii="Calibri" w:hAnsi="Calibri"/>
          <w:b/>
          <w:color w:val="1B365D"/>
          <w:sz w:val="20"/>
        </w:rPr>
        <w:t>3. Farmer Economic Value Calculation (EVF): BioEdge Treatment ROI</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592"/>
        <w:gridCol w:w="2592"/>
        <w:gridCol w:w="2592"/>
        <w:gridCol w:w="2592"/>
        <w:gridCol w:w="70"/>
      </w:tblGrid>
      <w:tr w:rsidR="00520593" w14:paraId="4B5A012F" w14:textId="77777777">
        <w:trPr>
          <w:jc w:val="center"/>
        </w:trPr>
        <w:tc>
          <w:tcPr>
            <w:tcW w:w="2592" w:type="dxa"/>
            <w:shd w:val="clear" w:color="auto" w:fill="2E7D32"/>
            <w:tcMar>
              <w:top w:w="60" w:type="dxa"/>
              <w:left w:w="80" w:type="dxa"/>
              <w:bottom w:w="60" w:type="dxa"/>
              <w:right w:w="80" w:type="dxa"/>
            </w:tcMar>
          </w:tcPr>
          <w:p w14:paraId="36F57E86" w14:textId="77777777" w:rsidR="00520593" w:rsidRDefault="00000000">
            <w:r>
              <w:rPr>
                <w:rFonts w:ascii="Calibri" w:hAnsi="Calibri"/>
                <w:b/>
                <w:color w:val="FFFFFF"/>
                <w:sz w:val="17"/>
              </w:rPr>
              <w:t>Treatment Cost / Acre</w:t>
            </w:r>
          </w:p>
        </w:tc>
        <w:tc>
          <w:tcPr>
            <w:tcW w:w="2592" w:type="dxa"/>
            <w:shd w:val="clear" w:color="auto" w:fill="2E7D32"/>
            <w:tcMar>
              <w:top w:w="60" w:type="dxa"/>
              <w:left w:w="80" w:type="dxa"/>
              <w:bottom w:w="60" w:type="dxa"/>
              <w:right w:w="80" w:type="dxa"/>
            </w:tcMar>
          </w:tcPr>
          <w:p w14:paraId="0303AE9A" w14:textId="77777777" w:rsidR="00520593" w:rsidRDefault="00000000">
            <w:r>
              <w:rPr>
                <w:rFonts w:ascii="Calibri" w:hAnsi="Calibri"/>
                <w:b/>
                <w:color w:val="FFFFFF"/>
                <w:sz w:val="17"/>
              </w:rPr>
              <w:t>Direct Agronomic Benefit</w:t>
            </w:r>
          </w:p>
        </w:tc>
        <w:tc>
          <w:tcPr>
            <w:tcW w:w="2592" w:type="dxa"/>
            <w:shd w:val="clear" w:color="auto" w:fill="2E7D32"/>
            <w:tcMar>
              <w:top w:w="60" w:type="dxa"/>
              <w:left w:w="80" w:type="dxa"/>
              <w:bottom w:w="60" w:type="dxa"/>
              <w:right w:w="80" w:type="dxa"/>
            </w:tcMar>
          </w:tcPr>
          <w:p w14:paraId="3F4E0E35" w14:textId="77777777" w:rsidR="00520593" w:rsidRDefault="00000000">
            <w:r>
              <w:rPr>
                <w:rFonts w:ascii="Calibri" w:hAnsi="Calibri"/>
                <w:b/>
                <w:color w:val="FFFFFF"/>
                <w:sz w:val="17"/>
              </w:rPr>
              <w:t>Net Yield / Price Gain</w:t>
            </w:r>
          </w:p>
        </w:tc>
        <w:tc>
          <w:tcPr>
            <w:tcW w:w="2592" w:type="dxa"/>
            <w:gridSpan w:val="2"/>
            <w:shd w:val="clear" w:color="auto" w:fill="2E7D32"/>
            <w:tcMar>
              <w:top w:w="60" w:type="dxa"/>
              <w:left w:w="80" w:type="dxa"/>
              <w:bottom w:w="60" w:type="dxa"/>
              <w:right w:w="80" w:type="dxa"/>
            </w:tcMar>
          </w:tcPr>
          <w:p w14:paraId="3083CCF1" w14:textId="77777777" w:rsidR="00520593" w:rsidRDefault="00000000">
            <w:r>
              <w:rPr>
                <w:rFonts w:ascii="Calibri" w:hAnsi="Calibri"/>
                <w:b/>
                <w:color w:val="FFFFFF"/>
                <w:sz w:val="17"/>
              </w:rPr>
              <w:t>Farmer Return on Investment</w:t>
            </w:r>
          </w:p>
        </w:tc>
      </w:tr>
      <w:tr w:rsidR="00520593" w14:paraId="1EE3D652" w14:textId="77777777">
        <w:trPr>
          <w:jc w:val="center"/>
        </w:trPr>
        <w:tc>
          <w:tcPr>
            <w:tcW w:w="2592" w:type="dxa"/>
            <w:shd w:val="clear" w:color="auto" w:fill="FFFFFF"/>
            <w:tcMar>
              <w:top w:w="50" w:type="dxa"/>
              <w:left w:w="80" w:type="dxa"/>
              <w:bottom w:w="50" w:type="dxa"/>
              <w:right w:w="80" w:type="dxa"/>
            </w:tcMar>
          </w:tcPr>
          <w:p w14:paraId="56EC346D" w14:textId="77777777" w:rsidR="00520593" w:rsidRDefault="00000000">
            <w:r>
              <w:rPr>
                <w:rFonts w:ascii="Calibri" w:hAnsi="Calibri"/>
                <w:sz w:val="16"/>
              </w:rPr>
              <w:t>₹850 / Acre</w:t>
            </w:r>
            <w:r>
              <w:rPr>
                <w:rFonts w:ascii="Calibri" w:hAnsi="Calibri"/>
                <w:sz w:val="16"/>
              </w:rPr>
              <w:br/>
              <w:t>(BioEdge RootPlus +</w:t>
            </w:r>
            <w:r>
              <w:rPr>
                <w:rFonts w:ascii="Calibri" w:hAnsi="Calibri"/>
                <w:sz w:val="16"/>
              </w:rPr>
              <w:br/>
            </w:r>
            <w:r>
              <w:rPr>
                <w:rFonts w:ascii="Calibri" w:hAnsi="Calibri"/>
                <w:sz w:val="16"/>
              </w:rPr>
              <w:lastRenderedPageBreak/>
              <w:t>Bio-Fungicide Treatment)</w:t>
            </w:r>
          </w:p>
        </w:tc>
        <w:tc>
          <w:tcPr>
            <w:tcW w:w="2592" w:type="dxa"/>
            <w:shd w:val="clear" w:color="auto" w:fill="F9FBFD"/>
            <w:tcMar>
              <w:top w:w="50" w:type="dxa"/>
              <w:left w:w="80" w:type="dxa"/>
              <w:bottom w:w="50" w:type="dxa"/>
              <w:right w:w="80" w:type="dxa"/>
            </w:tcMar>
          </w:tcPr>
          <w:p w14:paraId="3EA416F5" w14:textId="77777777" w:rsidR="00520593" w:rsidRDefault="00000000">
            <w:r>
              <w:rPr>
                <w:rFonts w:ascii="Calibri" w:hAnsi="Calibri"/>
                <w:sz w:val="16"/>
              </w:rPr>
              <w:lastRenderedPageBreak/>
              <w:t>• Replaces 2 chemical sprays</w:t>
            </w:r>
            <w:r>
              <w:rPr>
                <w:rFonts w:ascii="Calibri" w:hAnsi="Calibri"/>
                <w:sz w:val="16"/>
              </w:rPr>
              <w:br/>
              <w:t>• Eliminates MRL dockage</w:t>
            </w:r>
            <w:r>
              <w:rPr>
                <w:rFonts w:ascii="Calibri" w:hAnsi="Calibri"/>
                <w:sz w:val="16"/>
              </w:rPr>
              <w:br/>
            </w:r>
            <w:r>
              <w:rPr>
                <w:rFonts w:ascii="Calibri" w:hAnsi="Calibri"/>
                <w:sz w:val="16"/>
              </w:rPr>
              <w:lastRenderedPageBreak/>
              <w:t>• Saves ₹1,200 chemical cost</w:t>
            </w:r>
          </w:p>
        </w:tc>
        <w:tc>
          <w:tcPr>
            <w:tcW w:w="2592" w:type="dxa"/>
            <w:shd w:val="clear" w:color="auto" w:fill="FFFFFF"/>
            <w:tcMar>
              <w:top w:w="50" w:type="dxa"/>
              <w:left w:w="80" w:type="dxa"/>
              <w:bottom w:w="50" w:type="dxa"/>
              <w:right w:w="80" w:type="dxa"/>
            </w:tcMar>
          </w:tcPr>
          <w:p w14:paraId="38119B48" w14:textId="77777777" w:rsidR="00520593" w:rsidRDefault="00000000">
            <w:r>
              <w:rPr>
                <w:rFonts w:ascii="Calibri" w:hAnsi="Calibri"/>
                <w:sz w:val="16"/>
              </w:rPr>
              <w:lastRenderedPageBreak/>
              <w:t>• +14% Basmati Grain Yield</w:t>
            </w:r>
            <w:r>
              <w:rPr>
                <w:rFonts w:ascii="Calibri" w:hAnsi="Calibri"/>
                <w:sz w:val="16"/>
              </w:rPr>
              <w:br/>
              <w:t>• +₹3,800 Mandi Price Lift</w:t>
            </w:r>
            <w:r>
              <w:rPr>
                <w:rFonts w:ascii="Calibri" w:hAnsi="Calibri"/>
                <w:sz w:val="16"/>
              </w:rPr>
              <w:br/>
            </w:r>
            <w:r>
              <w:rPr>
                <w:rFonts w:ascii="Calibri" w:hAnsi="Calibri"/>
                <w:sz w:val="16"/>
              </w:rPr>
              <w:lastRenderedPageBreak/>
              <w:t>• Net Gain = ₹5,000 / Acre</w:t>
            </w:r>
          </w:p>
        </w:tc>
        <w:tc>
          <w:tcPr>
            <w:tcW w:w="2592" w:type="dxa"/>
            <w:gridSpan w:val="2"/>
            <w:shd w:val="clear" w:color="auto" w:fill="F9FBFD"/>
            <w:tcMar>
              <w:top w:w="50" w:type="dxa"/>
              <w:left w:w="80" w:type="dxa"/>
              <w:bottom w:w="50" w:type="dxa"/>
              <w:right w:w="80" w:type="dxa"/>
            </w:tcMar>
          </w:tcPr>
          <w:p w14:paraId="167EF0AD" w14:textId="77777777" w:rsidR="00520593" w:rsidRDefault="00000000">
            <w:r>
              <w:rPr>
                <w:rFonts w:ascii="Calibri" w:hAnsi="Calibri"/>
                <w:sz w:val="16"/>
              </w:rPr>
              <w:lastRenderedPageBreak/>
              <w:t>5.88x Farmer ROI</w:t>
            </w:r>
            <w:r>
              <w:rPr>
                <w:rFonts w:ascii="Calibri" w:hAnsi="Calibri"/>
                <w:sz w:val="16"/>
              </w:rPr>
              <w:br/>
              <w:t>(Every ₹1 spent on BioEdge</w:t>
            </w:r>
            <w:r>
              <w:rPr>
                <w:rFonts w:ascii="Calibri" w:hAnsi="Calibri"/>
                <w:sz w:val="16"/>
              </w:rPr>
              <w:br/>
            </w:r>
            <w:r>
              <w:rPr>
                <w:rFonts w:ascii="Calibri" w:hAnsi="Calibri"/>
                <w:sz w:val="16"/>
              </w:rPr>
              <w:lastRenderedPageBreak/>
              <w:t>returns ₹5.88 net income)</w:t>
            </w:r>
          </w:p>
        </w:tc>
      </w:tr>
      <w:tr w:rsidR="00520593" w14:paraId="4A6E7C4B" w14:textId="77777777">
        <w:tblPrEx>
          <w:tblBorders>
            <w:top w:val="none" w:sz="0" w:space="0" w:color="auto"/>
            <w:bottom w:val="none" w:sz="0" w:space="0" w:color="auto"/>
            <w:insideH w:val="none" w:sz="0" w:space="0" w:color="auto"/>
          </w:tblBorders>
        </w:tblPrEx>
        <w:trPr>
          <w:gridAfter w:val="1"/>
          <w:wAfter w:w="70" w:type="dxa"/>
          <w:jc w:val="center"/>
        </w:trPr>
        <w:tc>
          <w:tcPr>
            <w:tcW w:w="10368" w:type="dxa"/>
            <w:gridSpan w:val="4"/>
            <w:tcBorders>
              <w:left w:val="single" w:sz="24" w:space="0" w:color="1B365D"/>
            </w:tcBorders>
            <w:shd w:val="clear" w:color="auto" w:fill="F0F4F8"/>
            <w:tcMar>
              <w:top w:w="100" w:type="dxa"/>
              <w:left w:w="150" w:type="dxa"/>
              <w:bottom w:w="100" w:type="dxa"/>
              <w:right w:w="120" w:type="dxa"/>
            </w:tcMar>
          </w:tcPr>
          <w:p w14:paraId="25A1C77B" w14:textId="77777777" w:rsidR="00520593" w:rsidRDefault="00000000">
            <w:pPr>
              <w:spacing w:after="40"/>
            </w:pPr>
            <w:r>
              <w:rPr>
                <w:rFonts w:ascii="Calibri" w:hAnsi="Calibri"/>
                <w:b/>
                <w:color w:val="1B365D"/>
                <w:sz w:val="19"/>
              </w:rPr>
              <w:lastRenderedPageBreak/>
              <w:t xml:space="preserve">■ SLIDE 6 EXECUTIVE TAKEAWAY: </w:t>
            </w:r>
            <w:r>
              <w:rPr>
                <w:rFonts w:ascii="Calibri" w:hAnsi="Calibri"/>
                <w:color w:val="282828"/>
                <w:sz w:val="18"/>
              </w:rPr>
              <w:t>Never market biologicals as an ideological substitute for chemicals. Position them as an agronomic companion delivering 5.88x net ROI to the farmer through fertilizer efficiency and zero export MRL rejections, capturing 55-60% gross margins for Indogulf.</w:t>
            </w:r>
          </w:p>
        </w:tc>
      </w:tr>
    </w:tbl>
    <w:p w14:paraId="0BA33572" w14:textId="77777777" w:rsidR="00520593" w:rsidRDefault="00520593">
      <w:pPr>
        <w:spacing w:before="40" w:after="80"/>
      </w:pPr>
    </w:p>
    <w:p w14:paraId="0F4614FC" w14:textId="77777777" w:rsidR="00520593" w:rsidRDefault="00000000">
      <w:r>
        <w:br w:type="page"/>
      </w:r>
    </w:p>
    <w:tbl>
      <w:tblPr>
        <w:tblW w:w="0" w:type="auto"/>
        <w:jc w:val="center"/>
        <w:tblLayout w:type="fixed"/>
        <w:tblLook w:val="04A0" w:firstRow="1" w:lastRow="0" w:firstColumn="1" w:lastColumn="0" w:noHBand="0" w:noVBand="1"/>
      </w:tblPr>
      <w:tblGrid>
        <w:gridCol w:w="10368"/>
      </w:tblGrid>
      <w:tr w:rsidR="00520593" w14:paraId="1EF0DCB6" w14:textId="77777777">
        <w:trPr>
          <w:jc w:val="center"/>
        </w:trPr>
        <w:tc>
          <w:tcPr>
            <w:tcW w:w="10368" w:type="dxa"/>
            <w:shd w:val="clear" w:color="auto" w:fill="1B365D"/>
            <w:tcMar>
              <w:top w:w="110" w:type="dxa"/>
              <w:left w:w="150" w:type="dxa"/>
              <w:bottom w:w="110" w:type="dxa"/>
              <w:right w:w="150" w:type="dxa"/>
            </w:tcMar>
          </w:tcPr>
          <w:p w14:paraId="0E9FAE5D" w14:textId="77777777" w:rsidR="00520593" w:rsidRDefault="00000000">
            <w:pPr>
              <w:spacing w:after="40"/>
            </w:pPr>
            <w:r>
              <w:rPr>
                <w:rFonts w:ascii="Calibri" w:hAnsi="Calibri"/>
                <w:b/>
                <w:color w:val="DAA520"/>
                <w:sz w:val="17"/>
              </w:rPr>
              <w:lastRenderedPageBreak/>
              <w:t>SLIDE 7 OF 7  |  BRAND ARCHITECTURE &amp; VALUATION EXPANSION</w:t>
            </w:r>
            <w:r>
              <w:rPr>
                <w:rFonts w:ascii="Calibri" w:hAnsi="Calibri"/>
                <w:b/>
                <w:color w:val="DAA520"/>
                <w:sz w:val="17"/>
              </w:rPr>
              <w:br/>
            </w:r>
            <w:r>
              <w:rPr>
                <w:rFonts w:ascii="Calibri" w:hAnsi="Calibri"/>
                <w:b/>
                <w:color w:val="FFFFFF"/>
                <w:sz w:val="23"/>
              </w:rPr>
              <w:t>Q7. Should the company emphasize one unified corporate brand or build stronger individual product brands? What are the trade-offs?</w:t>
            </w:r>
            <w:r>
              <w:rPr>
                <w:rFonts w:ascii="Calibri" w:hAnsi="Calibri"/>
                <w:b/>
                <w:color w:val="FFFFFF"/>
                <w:sz w:val="23"/>
              </w:rPr>
              <w:br/>
            </w:r>
            <w:r>
              <w:rPr>
                <w:rFonts w:ascii="Calibri" w:hAnsi="Calibri"/>
                <w:i/>
                <w:color w:val="E6F0FF"/>
                <w:sz w:val="19"/>
              </w:rPr>
              <w:t>Executive Action Thesis: Adopt a Hybrid 'Endorsed House of Brands' Architecture: Maintain Indogulf as the Masterbrand for scientific and manufacturing trust, while building 3-4 Flagship 'Hero Brands' for high-margin segments.</w:t>
            </w:r>
          </w:p>
        </w:tc>
      </w:tr>
    </w:tbl>
    <w:p w14:paraId="194FEB11" w14:textId="77777777" w:rsidR="00520593" w:rsidRDefault="00520593">
      <w:pPr>
        <w:spacing w:before="40" w:after="80"/>
      </w:pPr>
    </w:p>
    <w:tbl>
      <w:tblPr>
        <w:tblW w:w="0" w:type="auto"/>
        <w:jc w:val="center"/>
        <w:tblLayout w:type="fixed"/>
        <w:tblLook w:val="04A0" w:firstRow="1" w:lastRow="0" w:firstColumn="1" w:lastColumn="0" w:noHBand="0" w:noVBand="1"/>
      </w:tblPr>
      <w:tblGrid>
        <w:gridCol w:w="2592"/>
        <w:gridCol w:w="2592"/>
        <w:gridCol w:w="2592"/>
        <w:gridCol w:w="2592"/>
      </w:tblGrid>
      <w:tr w:rsidR="00520593" w14:paraId="436836E5" w14:textId="77777777">
        <w:trPr>
          <w:jc w:val="center"/>
        </w:trPr>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29F9A074" w14:textId="77777777" w:rsidR="00520593" w:rsidRDefault="00000000">
            <w:pPr>
              <w:spacing w:after="40"/>
              <w:jc w:val="center"/>
            </w:pPr>
            <w:r>
              <w:rPr>
                <w:rFonts w:ascii="Calibri" w:hAnsi="Calibri"/>
                <w:b/>
                <w:color w:val="1B365D"/>
                <w:sz w:val="26"/>
              </w:rPr>
              <w:t>Hybrid Model</w:t>
            </w:r>
            <w:r>
              <w:rPr>
                <w:rFonts w:ascii="Calibri" w:hAnsi="Calibri"/>
                <w:b/>
                <w:color w:val="1B365D"/>
                <w:sz w:val="26"/>
              </w:rPr>
              <w:br/>
            </w:r>
            <w:r>
              <w:rPr>
                <w:rFonts w:ascii="Calibri" w:hAnsi="Calibri"/>
                <w:b/>
                <w:color w:val="2E7D32"/>
                <w:sz w:val="17"/>
              </w:rPr>
              <w:t>Brand Architecture</w:t>
            </w:r>
            <w:r>
              <w:rPr>
                <w:rFonts w:ascii="Calibri" w:hAnsi="Calibri"/>
                <w:b/>
                <w:color w:val="2E7D32"/>
                <w:sz w:val="17"/>
              </w:rPr>
              <w:br/>
            </w:r>
            <w:r>
              <w:rPr>
                <w:rFonts w:ascii="Calibri" w:hAnsi="Calibri"/>
                <w:color w:val="646464"/>
                <w:sz w:val="15"/>
              </w:rPr>
              <w:t>Endorsed Masterbrand</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688D3B3C" w14:textId="77777777" w:rsidR="00520593" w:rsidRDefault="00000000">
            <w:pPr>
              <w:spacing w:after="40"/>
              <w:jc w:val="center"/>
            </w:pPr>
            <w:r>
              <w:rPr>
                <w:rFonts w:ascii="Calibri" w:hAnsi="Calibri"/>
                <w:b/>
                <w:color w:val="1B365D"/>
                <w:sz w:val="26"/>
              </w:rPr>
              <w:t>60% Spend</w:t>
            </w:r>
            <w:r>
              <w:rPr>
                <w:rFonts w:ascii="Calibri" w:hAnsi="Calibri"/>
                <w:b/>
                <w:color w:val="1B365D"/>
                <w:sz w:val="26"/>
              </w:rPr>
              <w:br/>
            </w:r>
            <w:r>
              <w:rPr>
                <w:rFonts w:ascii="Calibri" w:hAnsi="Calibri"/>
                <w:b/>
                <w:color w:val="2E7D32"/>
                <w:sz w:val="17"/>
              </w:rPr>
              <w:t>Marketing Focus</w:t>
            </w:r>
            <w:r>
              <w:rPr>
                <w:rFonts w:ascii="Calibri" w:hAnsi="Calibri"/>
                <w:b/>
                <w:color w:val="2E7D32"/>
                <w:sz w:val="17"/>
              </w:rPr>
              <w:br/>
            </w:r>
            <w:r>
              <w:rPr>
                <w:rFonts w:ascii="Calibri" w:hAnsi="Calibri"/>
                <w:color w:val="646464"/>
                <w:sz w:val="15"/>
              </w:rPr>
              <w:t>Concentrated on 4 Heroes</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0D265660" w14:textId="77777777" w:rsidR="00520593" w:rsidRDefault="00000000">
            <w:pPr>
              <w:spacing w:after="40"/>
              <w:jc w:val="center"/>
            </w:pPr>
            <w:r>
              <w:rPr>
                <w:rFonts w:ascii="Calibri" w:hAnsi="Calibri"/>
                <w:b/>
                <w:color w:val="1B365D"/>
                <w:sz w:val="26"/>
              </w:rPr>
              <w:t>13x ➔ 22x P/E</w:t>
            </w:r>
            <w:r>
              <w:rPr>
                <w:rFonts w:ascii="Calibri" w:hAnsi="Calibri"/>
                <w:b/>
                <w:color w:val="1B365D"/>
                <w:sz w:val="26"/>
              </w:rPr>
              <w:br/>
            </w:r>
            <w:r>
              <w:rPr>
                <w:rFonts w:ascii="Calibri" w:hAnsi="Calibri"/>
                <w:b/>
                <w:color w:val="2E7D32"/>
                <w:sz w:val="17"/>
              </w:rPr>
              <w:t>Public Multiple Uplift</w:t>
            </w:r>
            <w:r>
              <w:rPr>
                <w:rFonts w:ascii="Calibri" w:hAnsi="Calibri"/>
                <w:b/>
                <w:color w:val="2E7D32"/>
                <w:sz w:val="17"/>
              </w:rPr>
              <w:br/>
            </w:r>
            <w:r>
              <w:rPr>
                <w:rFonts w:ascii="Calibri" w:hAnsi="Calibri"/>
                <w:color w:val="646464"/>
                <w:sz w:val="15"/>
              </w:rPr>
              <w:t>Branded Earnings Re-Rating</w:t>
            </w:r>
          </w:p>
        </w:tc>
        <w:tc>
          <w:tcPr>
            <w:tcW w:w="2592" w:type="dxa"/>
            <w:tcBorders>
              <w:top w:val="single" w:sz="6" w:space="0" w:color="1B365D"/>
              <w:left w:val="single" w:sz="6" w:space="0" w:color="1B365D"/>
              <w:bottom w:val="single" w:sz="6" w:space="0" w:color="1B365D"/>
              <w:right w:val="single" w:sz="6" w:space="0" w:color="1B365D"/>
            </w:tcBorders>
            <w:shd w:val="clear" w:color="auto" w:fill="F0F4F8"/>
            <w:tcMar>
              <w:top w:w="90" w:type="dxa"/>
              <w:left w:w="100" w:type="dxa"/>
              <w:bottom w:w="90" w:type="dxa"/>
              <w:right w:w="100" w:type="dxa"/>
            </w:tcMar>
          </w:tcPr>
          <w:p w14:paraId="12CC51BB" w14:textId="77777777" w:rsidR="00520593" w:rsidRDefault="00000000">
            <w:pPr>
              <w:spacing w:after="40"/>
              <w:jc w:val="center"/>
            </w:pPr>
            <w:r>
              <w:rPr>
                <w:rFonts w:ascii="Calibri" w:hAnsi="Calibri"/>
                <w:b/>
                <w:color w:val="1B365D"/>
                <w:sz w:val="26"/>
              </w:rPr>
              <w:t>₹1,320 Cr</w:t>
            </w:r>
            <w:r>
              <w:rPr>
                <w:rFonts w:ascii="Calibri" w:hAnsi="Calibri"/>
                <w:b/>
                <w:color w:val="1B365D"/>
                <w:sz w:val="26"/>
              </w:rPr>
              <w:br/>
            </w:r>
            <w:r>
              <w:rPr>
                <w:rFonts w:ascii="Calibri" w:hAnsi="Calibri"/>
                <w:b/>
                <w:color w:val="2E7D32"/>
                <w:sz w:val="17"/>
              </w:rPr>
              <w:t>3-Year Enterprise Target</w:t>
            </w:r>
            <w:r>
              <w:rPr>
                <w:rFonts w:ascii="Calibri" w:hAnsi="Calibri"/>
                <w:b/>
                <w:color w:val="2E7D32"/>
                <w:sz w:val="17"/>
              </w:rPr>
              <w:br/>
            </w:r>
            <w:r>
              <w:rPr>
                <w:rFonts w:ascii="Calibri" w:hAnsi="Calibri"/>
                <w:color w:val="646464"/>
                <w:sz w:val="15"/>
              </w:rPr>
              <w:t>Market Cap Expansion</w:t>
            </w:r>
          </w:p>
        </w:tc>
      </w:tr>
    </w:tbl>
    <w:p w14:paraId="100EBF5E" w14:textId="77777777" w:rsidR="00520593" w:rsidRDefault="00520593">
      <w:pPr>
        <w:spacing w:before="60" w:after="60"/>
      </w:pPr>
    </w:p>
    <w:p w14:paraId="20D03A43" w14:textId="77777777" w:rsidR="00520593" w:rsidRDefault="00000000">
      <w:pPr>
        <w:spacing w:before="120" w:after="40"/>
      </w:pPr>
      <w:r>
        <w:rPr>
          <w:rFonts w:ascii="Calibri" w:hAnsi="Calibri"/>
          <w:b/>
          <w:color w:val="1B365D"/>
          <w:sz w:val="20"/>
        </w:rPr>
        <w:t>1. Analytical Brand Architecture Trade-Off Matrix</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304"/>
        <w:gridCol w:w="3168"/>
        <w:gridCol w:w="3168"/>
        <w:gridCol w:w="1728"/>
      </w:tblGrid>
      <w:tr w:rsidR="00520593" w14:paraId="7A94BFFD" w14:textId="77777777">
        <w:trPr>
          <w:jc w:val="center"/>
        </w:trPr>
        <w:tc>
          <w:tcPr>
            <w:tcW w:w="2304" w:type="dxa"/>
            <w:shd w:val="clear" w:color="auto" w:fill="1B365D"/>
            <w:tcMar>
              <w:top w:w="60" w:type="dxa"/>
              <w:left w:w="80" w:type="dxa"/>
              <w:bottom w:w="60" w:type="dxa"/>
              <w:right w:w="80" w:type="dxa"/>
            </w:tcMar>
          </w:tcPr>
          <w:p w14:paraId="6F57F042" w14:textId="77777777" w:rsidR="00520593" w:rsidRDefault="00000000">
            <w:r>
              <w:rPr>
                <w:rFonts w:ascii="Calibri" w:hAnsi="Calibri"/>
                <w:b/>
                <w:color w:val="FFFFFF"/>
                <w:sz w:val="17"/>
              </w:rPr>
              <w:t>Brand Option</w:t>
            </w:r>
          </w:p>
        </w:tc>
        <w:tc>
          <w:tcPr>
            <w:tcW w:w="3168" w:type="dxa"/>
            <w:shd w:val="clear" w:color="auto" w:fill="1B365D"/>
            <w:tcMar>
              <w:top w:w="60" w:type="dxa"/>
              <w:left w:w="80" w:type="dxa"/>
              <w:bottom w:w="60" w:type="dxa"/>
              <w:right w:w="80" w:type="dxa"/>
            </w:tcMar>
          </w:tcPr>
          <w:p w14:paraId="1BA8FE9A" w14:textId="77777777" w:rsidR="00520593" w:rsidRDefault="00000000">
            <w:r>
              <w:rPr>
                <w:rFonts w:ascii="Calibri" w:hAnsi="Calibri"/>
                <w:b/>
                <w:color w:val="FFFFFF"/>
                <w:sz w:val="17"/>
              </w:rPr>
              <w:t>Core Strategic Advantages</w:t>
            </w:r>
          </w:p>
        </w:tc>
        <w:tc>
          <w:tcPr>
            <w:tcW w:w="3168" w:type="dxa"/>
            <w:shd w:val="clear" w:color="auto" w:fill="1B365D"/>
            <w:tcMar>
              <w:top w:w="60" w:type="dxa"/>
              <w:left w:w="80" w:type="dxa"/>
              <w:bottom w:w="60" w:type="dxa"/>
              <w:right w:w="80" w:type="dxa"/>
            </w:tcMar>
          </w:tcPr>
          <w:p w14:paraId="3D3C1FB4" w14:textId="77777777" w:rsidR="00520593" w:rsidRDefault="00000000">
            <w:r>
              <w:rPr>
                <w:rFonts w:ascii="Calibri" w:hAnsi="Calibri"/>
                <w:b/>
                <w:color w:val="FFFFFF"/>
                <w:sz w:val="17"/>
              </w:rPr>
              <w:t>Severe Strategic Flaws</w:t>
            </w:r>
          </w:p>
        </w:tc>
        <w:tc>
          <w:tcPr>
            <w:tcW w:w="1728" w:type="dxa"/>
            <w:shd w:val="clear" w:color="auto" w:fill="1B365D"/>
            <w:tcMar>
              <w:top w:w="60" w:type="dxa"/>
              <w:left w:w="80" w:type="dxa"/>
              <w:bottom w:w="60" w:type="dxa"/>
              <w:right w:w="80" w:type="dxa"/>
            </w:tcMar>
          </w:tcPr>
          <w:p w14:paraId="46991A5A" w14:textId="77777777" w:rsidR="00520593" w:rsidRDefault="00000000">
            <w:r>
              <w:rPr>
                <w:rFonts w:ascii="Calibri" w:hAnsi="Calibri"/>
                <w:b/>
                <w:color w:val="FFFFFF"/>
                <w:sz w:val="17"/>
              </w:rPr>
              <w:t>Verdict</w:t>
            </w:r>
          </w:p>
        </w:tc>
      </w:tr>
      <w:tr w:rsidR="00520593" w14:paraId="74F26C80" w14:textId="77777777">
        <w:trPr>
          <w:jc w:val="center"/>
        </w:trPr>
        <w:tc>
          <w:tcPr>
            <w:tcW w:w="2304" w:type="dxa"/>
            <w:shd w:val="clear" w:color="auto" w:fill="FFFFFF"/>
            <w:tcMar>
              <w:top w:w="50" w:type="dxa"/>
              <w:left w:w="80" w:type="dxa"/>
              <w:bottom w:w="50" w:type="dxa"/>
              <w:right w:w="80" w:type="dxa"/>
            </w:tcMar>
          </w:tcPr>
          <w:p w14:paraId="3796502F" w14:textId="77777777" w:rsidR="00520593" w:rsidRDefault="00000000">
            <w:r>
              <w:rPr>
                <w:rFonts w:ascii="Calibri" w:hAnsi="Calibri"/>
                <w:sz w:val="16"/>
              </w:rPr>
              <w:t>Option A: Pure Masterbrand</w:t>
            </w:r>
            <w:r>
              <w:rPr>
                <w:rFonts w:ascii="Calibri" w:hAnsi="Calibri"/>
                <w:sz w:val="16"/>
              </w:rPr>
              <w:br/>
              <w:t>('Indogulf' on all 829 SKUs)</w:t>
            </w:r>
          </w:p>
        </w:tc>
        <w:tc>
          <w:tcPr>
            <w:tcW w:w="3168" w:type="dxa"/>
            <w:shd w:val="clear" w:color="auto" w:fill="FFFFFF"/>
            <w:tcMar>
              <w:top w:w="50" w:type="dxa"/>
              <w:left w:w="80" w:type="dxa"/>
              <w:bottom w:w="50" w:type="dxa"/>
              <w:right w:w="80" w:type="dxa"/>
            </w:tcMar>
          </w:tcPr>
          <w:p w14:paraId="1C8EFDE8" w14:textId="77777777" w:rsidR="00520593" w:rsidRDefault="00000000">
            <w:r>
              <w:rPr>
                <w:rFonts w:ascii="Calibri" w:hAnsi="Calibri"/>
                <w:sz w:val="16"/>
              </w:rPr>
              <w:t>• Maximum capital efficiency.</w:t>
            </w:r>
            <w:r>
              <w:rPr>
                <w:rFonts w:ascii="Calibri" w:hAnsi="Calibri"/>
                <w:sz w:val="16"/>
              </w:rPr>
              <w:br/>
              <w:t>• Strengthens B2B and institutional balance sheet.</w:t>
            </w:r>
            <w:r>
              <w:rPr>
                <w:rFonts w:ascii="Calibri" w:hAnsi="Calibri"/>
                <w:sz w:val="16"/>
              </w:rPr>
              <w:br/>
              <w:t>• Low design governance overhead.</w:t>
            </w:r>
          </w:p>
        </w:tc>
        <w:tc>
          <w:tcPr>
            <w:tcW w:w="3168" w:type="dxa"/>
            <w:shd w:val="clear" w:color="auto" w:fill="FFFFFF"/>
            <w:tcMar>
              <w:top w:w="50" w:type="dxa"/>
              <w:left w:w="80" w:type="dxa"/>
              <w:bottom w:w="50" w:type="dxa"/>
              <w:right w:w="80" w:type="dxa"/>
            </w:tcMar>
          </w:tcPr>
          <w:p w14:paraId="34AF7729" w14:textId="77777777" w:rsidR="00520593" w:rsidRDefault="00000000">
            <w:r>
              <w:rPr>
                <w:rFonts w:ascii="Calibri" w:hAnsi="Calibri"/>
                <w:sz w:val="16"/>
              </w:rPr>
              <w:t>• Farmers do not buy corporate names; they buy specific remedies for specific pests.</w:t>
            </w:r>
            <w:r>
              <w:rPr>
                <w:rFonts w:ascii="Calibri" w:hAnsi="Calibri"/>
                <w:sz w:val="16"/>
              </w:rPr>
              <w:br/>
              <w:t>• Dilutes efficacy perception in specialty crops.</w:t>
            </w:r>
          </w:p>
        </w:tc>
        <w:tc>
          <w:tcPr>
            <w:tcW w:w="1728" w:type="dxa"/>
            <w:shd w:val="clear" w:color="auto" w:fill="FFFFFF"/>
            <w:tcMar>
              <w:top w:w="50" w:type="dxa"/>
              <w:left w:w="80" w:type="dxa"/>
              <w:bottom w:w="50" w:type="dxa"/>
              <w:right w:w="80" w:type="dxa"/>
            </w:tcMar>
          </w:tcPr>
          <w:p w14:paraId="4A7B3D7B" w14:textId="77777777" w:rsidR="00520593" w:rsidRDefault="00000000">
            <w:r>
              <w:rPr>
                <w:rFonts w:ascii="Calibri" w:hAnsi="Calibri"/>
                <w:sz w:val="16"/>
              </w:rPr>
              <w:t>REJECTED</w:t>
            </w:r>
            <w:r>
              <w:rPr>
                <w:rFonts w:ascii="Calibri" w:hAnsi="Calibri"/>
                <w:sz w:val="16"/>
              </w:rPr>
              <w:br/>
              <w:t>(Dilutes Farmer Pull)</w:t>
            </w:r>
          </w:p>
        </w:tc>
      </w:tr>
      <w:tr w:rsidR="00520593" w14:paraId="6CCA4387" w14:textId="77777777">
        <w:trPr>
          <w:jc w:val="center"/>
        </w:trPr>
        <w:tc>
          <w:tcPr>
            <w:tcW w:w="2304" w:type="dxa"/>
            <w:shd w:val="clear" w:color="auto" w:fill="FFFFFF"/>
            <w:tcMar>
              <w:top w:w="50" w:type="dxa"/>
              <w:left w:w="80" w:type="dxa"/>
              <w:bottom w:w="50" w:type="dxa"/>
              <w:right w:w="80" w:type="dxa"/>
            </w:tcMar>
          </w:tcPr>
          <w:p w14:paraId="13395C05" w14:textId="77777777" w:rsidR="00520593" w:rsidRDefault="00000000">
            <w:r>
              <w:rPr>
                <w:rFonts w:ascii="Calibri" w:hAnsi="Calibri"/>
                <w:sz w:val="16"/>
              </w:rPr>
              <w:t>Option B: Pure House of Brands</w:t>
            </w:r>
            <w:r>
              <w:rPr>
                <w:rFonts w:ascii="Calibri" w:hAnsi="Calibri"/>
                <w:sz w:val="16"/>
              </w:rPr>
              <w:br/>
              <w:t>(829 Independent Brands)</w:t>
            </w:r>
          </w:p>
        </w:tc>
        <w:tc>
          <w:tcPr>
            <w:tcW w:w="3168" w:type="dxa"/>
            <w:shd w:val="clear" w:color="auto" w:fill="FFFFFF"/>
            <w:tcMar>
              <w:top w:w="50" w:type="dxa"/>
              <w:left w:w="80" w:type="dxa"/>
              <w:bottom w:w="50" w:type="dxa"/>
              <w:right w:w="80" w:type="dxa"/>
            </w:tcMar>
          </w:tcPr>
          <w:p w14:paraId="1A8BE67D" w14:textId="77777777" w:rsidR="00520593" w:rsidRDefault="00000000">
            <w:r>
              <w:rPr>
                <w:rFonts w:ascii="Calibri" w:hAnsi="Calibri"/>
                <w:sz w:val="16"/>
              </w:rPr>
              <w:t>• Hyper-targeted positioning for specific pests/crops.</w:t>
            </w:r>
            <w:r>
              <w:rPr>
                <w:rFonts w:ascii="Calibri" w:hAnsi="Calibri"/>
                <w:sz w:val="16"/>
              </w:rPr>
              <w:br/>
              <w:t>• Insulates parent company from product efficacy failure.</w:t>
            </w:r>
          </w:p>
        </w:tc>
        <w:tc>
          <w:tcPr>
            <w:tcW w:w="3168" w:type="dxa"/>
            <w:shd w:val="clear" w:color="auto" w:fill="FFFFFF"/>
            <w:tcMar>
              <w:top w:w="50" w:type="dxa"/>
              <w:left w:w="80" w:type="dxa"/>
              <w:bottom w:w="50" w:type="dxa"/>
              <w:right w:w="80" w:type="dxa"/>
            </w:tcMar>
          </w:tcPr>
          <w:p w14:paraId="04160582" w14:textId="77777777" w:rsidR="00520593" w:rsidRDefault="00000000">
            <w:r>
              <w:rPr>
                <w:rFonts w:ascii="Calibri" w:hAnsi="Calibri"/>
                <w:sz w:val="16"/>
              </w:rPr>
              <w:t>• Prohibitively expensive marketing.</w:t>
            </w:r>
            <w:r>
              <w:rPr>
                <w:rFonts w:ascii="Calibri" w:hAnsi="Calibri"/>
                <w:sz w:val="16"/>
              </w:rPr>
              <w:br/>
              <w:t>• Diffuses marketing capital across hundreds of SKUs.</w:t>
            </w:r>
            <w:r>
              <w:rPr>
                <w:rFonts w:ascii="Calibri" w:hAnsi="Calibri"/>
                <w:sz w:val="16"/>
              </w:rPr>
              <w:br/>
              <w:t>• Zero brand equity transfer across portfolio.</w:t>
            </w:r>
          </w:p>
        </w:tc>
        <w:tc>
          <w:tcPr>
            <w:tcW w:w="1728" w:type="dxa"/>
            <w:shd w:val="clear" w:color="auto" w:fill="FFFFFF"/>
            <w:tcMar>
              <w:top w:w="50" w:type="dxa"/>
              <w:left w:w="80" w:type="dxa"/>
              <w:bottom w:w="50" w:type="dxa"/>
              <w:right w:w="80" w:type="dxa"/>
            </w:tcMar>
          </w:tcPr>
          <w:p w14:paraId="5BDDF343" w14:textId="77777777" w:rsidR="00520593" w:rsidRDefault="00000000">
            <w:r>
              <w:rPr>
                <w:rFonts w:ascii="Calibri" w:hAnsi="Calibri"/>
                <w:sz w:val="16"/>
              </w:rPr>
              <w:t>REJECTED</w:t>
            </w:r>
            <w:r>
              <w:rPr>
                <w:rFonts w:ascii="Calibri" w:hAnsi="Calibri"/>
                <w:sz w:val="16"/>
              </w:rPr>
              <w:br/>
              <w:t>(Cost-Prohibitive)</w:t>
            </w:r>
          </w:p>
        </w:tc>
      </w:tr>
      <w:tr w:rsidR="00520593" w14:paraId="009EF764" w14:textId="77777777">
        <w:trPr>
          <w:jc w:val="center"/>
        </w:trPr>
        <w:tc>
          <w:tcPr>
            <w:tcW w:w="2304" w:type="dxa"/>
            <w:shd w:val="clear" w:color="auto" w:fill="E8F5E9"/>
            <w:tcMar>
              <w:top w:w="50" w:type="dxa"/>
              <w:left w:w="80" w:type="dxa"/>
              <w:bottom w:w="50" w:type="dxa"/>
              <w:right w:w="80" w:type="dxa"/>
            </w:tcMar>
          </w:tcPr>
          <w:p w14:paraId="268D8B5B" w14:textId="77777777" w:rsidR="00520593" w:rsidRDefault="00000000">
            <w:r>
              <w:rPr>
                <w:rFonts w:ascii="Calibri" w:hAnsi="Calibri"/>
                <w:sz w:val="16"/>
              </w:rPr>
              <w:t>Option C: Hybrid Endorsed Model</w:t>
            </w:r>
            <w:r>
              <w:rPr>
                <w:rFonts w:ascii="Calibri" w:hAnsi="Calibri"/>
                <w:sz w:val="16"/>
              </w:rPr>
              <w:br/>
              <w:t>(RECOMMENDED STRATEGY)</w:t>
            </w:r>
          </w:p>
        </w:tc>
        <w:tc>
          <w:tcPr>
            <w:tcW w:w="3168" w:type="dxa"/>
            <w:shd w:val="clear" w:color="auto" w:fill="E8F5E9"/>
            <w:tcMar>
              <w:top w:w="50" w:type="dxa"/>
              <w:left w:w="80" w:type="dxa"/>
              <w:bottom w:w="50" w:type="dxa"/>
              <w:right w:w="80" w:type="dxa"/>
            </w:tcMar>
          </w:tcPr>
          <w:p w14:paraId="1F27D889" w14:textId="77777777" w:rsidR="00520593" w:rsidRDefault="00000000">
            <w:r>
              <w:rPr>
                <w:rFonts w:ascii="Calibri" w:hAnsi="Calibri"/>
                <w:sz w:val="16"/>
              </w:rPr>
              <w:t>• Indogulf Masterbrand guarantees manufacturing trust, ISO certifications, and patent credibility.</w:t>
            </w:r>
            <w:r>
              <w:rPr>
                <w:rFonts w:ascii="Calibri" w:hAnsi="Calibri"/>
                <w:sz w:val="16"/>
              </w:rPr>
              <w:br/>
              <w:t>• 3–4 Flagship Hero Brands capture top-of-mind recall for high-margin segments.</w:t>
            </w:r>
          </w:p>
        </w:tc>
        <w:tc>
          <w:tcPr>
            <w:tcW w:w="3168" w:type="dxa"/>
            <w:shd w:val="clear" w:color="auto" w:fill="E8F5E9"/>
            <w:tcMar>
              <w:top w:w="50" w:type="dxa"/>
              <w:left w:w="80" w:type="dxa"/>
              <w:bottom w:w="50" w:type="dxa"/>
              <w:right w:w="80" w:type="dxa"/>
            </w:tcMar>
          </w:tcPr>
          <w:p w14:paraId="56AAB544" w14:textId="77777777" w:rsidR="00520593" w:rsidRDefault="00000000">
            <w:r>
              <w:rPr>
                <w:rFonts w:ascii="Calibri" w:hAnsi="Calibri"/>
                <w:sz w:val="16"/>
              </w:rPr>
              <w:t>• Requires disciplined packaging governance and field sales alignment across regional branches.</w:t>
            </w:r>
          </w:p>
        </w:tc>
        <w:tc>
          <w:tcPr>
            <w:tcW w:w="1728" w:type="dxa"/>
            <w:shd w:val="clear" w:color="auto" w:fill="E8F5E9"/>
            <w:tcMar>
              <w:top w:w="50" w:type="dxa"/>
              <w:left w:w="80" w:type="dxa"/>
              <w:bottom w:w="50" w:type="dxa"/>
              <w:right w:w="80" w:type="dxa"/>
            </w:tcMar>
          </w:tcPr>
          <w:p w14:paraId="6DF8E610" w14:textId="77777777" w:rsidR="00520593" w:rsidRDefault="00000000">
            <w:r>
              <w:rPr>
                <w:rFonts w:ascii="Calibri" w:hAnsi="Calibri"/>
                <w:b/>
                <w:color w:val="2E7D32"/>
                <w:sz w:val="16"/>
              </w:rPr>
              <w:t>WINNING STRATEGY</w:t>
            </w:r>
            <w:r>
              <w:rPr>
                <w:rFonts w:ascii="Calibri" w:hAnsi="Calibri"/>
                <w:b/>
                <w:color w:val="2E7D32"/>
                <w:sz w:val="16"/>
              </w:rPr>
              <w:br/>
              <w:t>(Optimal Balance)</w:t>
            </w:r>
          </w:p>
        </w:tc>
      </w:tr>
    </w:tbl>
    <w:p w14:paraId="6D85694E" w14:textId="77777777" w:rsidR="00520593" w:rsidRDefault="00000000">
      <w:pPr>
        <w:spacing w:before="120" w:after="40"/>
      </w:pPr>
      <w:r>
        <w:rPr>
          <w:rFonts w:ascii="Calibri" w:hAnsi="Calibri"/>
          <w:b/>
          <w:color w:val="1B365D"/>
          <w:sz w:val="20"/>
        </w:rPr>
        <w:t>2. Recommended Portfolio Architecture &amp; Budget Allocation</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592"/>
        <w:gridCol w:w="4176"/>
        <w:gridCol w:w="3600"/>
      </w:tblGrid>
      <w:tr w:rsidR="00520593" w14:paraId="1AC442D0" w14:textId="77777777">
        <w:trPr>
          <w:jc w:val="center"/>
        </w:trPr>
        <w:tc>
          <w:tcPr>
            <w:tcW w:w="2592" w:type="dxa"/>
            <w:shd w:val="clear" w:color="auto" w:fill="2E7D32"/>
            <w:tcMar>
              <w:top w:w="60" w:type="dxa"/>
              <w:left w:w="80" w:type="dxa"/>
              <w:bottom w:w="60" w:type="dxa"/>
              <w:right w:w="80" w:type="dxa"/>
            </w:tcMar>
          </w:tcPr>
          <w:p w14:paraId="3225B519" w14:textId="77777777" w:rsidR="00520593" w:rsidRDefault="00000000">
            <w:r>
              <w:rPr>
                <w:rFonts w:ascii="Calibri" w:hAnsi="Calibri"/>
                <w:b/>
                <w:color w:val="FFFFFF"/>
                <w:sz w:val="17"/>
              </w:rPr>
              <w:t>Portfolio Tier</w:t>
            </w:r>
          </w:p>
        </w:tc>
        <w:tc>
          <w:tcPr>
            <w:tcW w:w="4176" w:type="dxa"/>
            <w:shd w:val="clear" w:color="auto" w:fill="2E7D32"/>
            <w:tcMar>
              <w:top w:w="60" w:type="dxa"/>
              <w:left w:w="80" w:type="dxa"/>
              <w:bottom w:w="60" w:type="dxa"/>
              <w:right w:w="80" w:type="dxa"/>
            </w:tcMar>
          </w:tcPr>
          <w:p w14:paraId="6BA14457" w14:textId="77777777" w:rsidR="00520593" w:rsidRDefault="00000000">
            <w:r>
              <w:rPr>
                <w:rFonts w:ascii="Calibri" w:hAnsi="Calibri"/>
                <w:b/>
                <w:color w:val="FFFFFF"/>
                <w:sz w:val="17"/>
              </w:rPr>
              <w:t>Brand Name &amp; Product Category</w:t>
            </w:r>
          </w:p>
        </w:tc>
        <w:tc>
          <w:tcPr>
            <w:tcW w:w="3600" w:type="dxa"/>
            <w:shd w:val="clear" w:color="auto" w:fill="2E7D32"/>
            <w:tcMar>
              <w:top w:w="60" w:type="dxa"/>
              <w:left w:w="80" w:type="dxa"/>
              <w:bottom w:w="60" w:type="dxa"/>
              <w:right w:w="80" w:type="dxa"/>
            </w:tcMar>
          </w:tcPr>
          <w:p w14:paraId="24C7A9A7" w14:textId="77777777" w:rsidR="00520593" w:rsidRDefault="00000000">
            <w:r>
              <w:rPr>
                <w:rFonts w:ascii="Calibri" w:hAnsi="Calibri"/>
                <w:b/>
                <w:color w:val="FFFFFF"/>
                <w:sz w:val="17"/>
              </w:rPr>
              <w:t>Strategic Role &amp; Budget Allocation</w:t>
            </w:r>
          </w:p>
        </w:tc>
      </w:tr>
      <w:tr w:rsidR="00520593" w14:paraId="252CF26B" w14:textId="77777777">
        <w:trPr>
          <w:jc w:val="center"/>
        </w:trPr>
        <w:tc>
          <w:tcPr>
            <w:tcW w:w="2592" w:type="dxa"/>
            <w:shd w:val="clear" w:color="auto" w:fill="FFFFFF"/>
            <w:tcMar>
              <w:top w:w="50" w:type="dxa"/>
              <w:left w:w="80" w:type="dxa"/>
              <w:bottom w:w="50" w:type="dxa"/>
              <w:right w:w="80" w:type="dxa"/>
            </w:tcMar>
          </w:tcPr>
          <w:p w14:paraId="7643E28D" w14:textId="77777777" w:rsidR="00520593" w:rsidRDefault="00000000">
            <w:r>
              <w:rPr>
                <w:rFonts w:ascii="Calibri" w:hAnsi="Calibri"/>
                <w:sz w:val="16"/>
              </w:rPr>
              <w:t>Corporate Masterbrand</w:t>
            </w:r>
          </w:p>
        </w:tc>
        <w:tc>
          <w:tcPr>
            <w:tcW w:w="4176" w:type="dxa"/>
            <w:shd w:val="clear" w:color="auto" w:fill="FFFFFF"/>
            <w:tcMar>
              <w:top w:w="50" w:type="dxa"/>
              <w:left w:w="80" w:type="dxa"/>
              <w:bottom w:w="50" w:type="dxa"/>
              <w:right w:w="80" w:type="dxa"/>
            </w:tcMar>
          </w:tcPr>
          <w:p w14:paraId="255735E2" w14:textId="77777777" w:rsidR="00520593" w:rsidRDefault="00000000">
            <w:r>
              <w:rPr>
                <w:rFonts w:ascii="Calibri" w:hAnsi="Calibri"/>
                <w:sz w:val="16"/>
              </w:rPr>
              <w:t>INDOGULF CROPSCIENCES</w:t>
            </w:r>
            <w:r>
              <w:rPr>
                <w:rFonts w:ascii="Calibri" w:hAnsi="Calibri"/>
                <w:sz w:val="16"/>
              </w:rPr>
              <w:br/>
              <w:t>'Scientific Reliability &amp; Farmer Value'</w:t>
            </w:r>
          </w:p>
        </w:tc>
        <w:tc>
          <w:tcPr>
            <w:tcW w:w="3600" w:type="dxa"/>
            <w:shd w:val="clear" w:color="auto" w:fill="FFFFFF"/>
            <w:tcMar>
              <w:top w:w="50" w:type="dxa"/>
              <w:left w:w="80" w:type="dxa"/>
              <w:bottom w:w="50" w:type="dxa"/>
              <w:right w:w="80" w:type="dxa"/>
            </w:tcMar>
          </w:tcPr>
          <w:p w14:paraId="1DBADFEB" w14:textId="77777777" w:rsidR="00520593" w:rsidRDefault="00000000">
            <w:r>
              <w:rPr>
                <w:rFonts w:ascii="Calibri" w:hAnsi="Calibri"/>
                <w:sz w:val="16"/>
              </w:rPr>
              <w:t>Endorses all packaging; guarantees technical synthesis quality, ISO standards, and safety. Critical for institutional and export buyers.</w:t>
            </w:r>
          </w:p>
        </w:tc>
      </w:tr>
      <w:tr w:rsidR="00520593" w14:paraId="21A81D5E" w14:textId="77777777">
        <w:trPr>
          <w:jc w:val="center"/>
        </w:trPr>
        <w:tc>
          <w:tcPr>
            <w:tcW w:w="2592" w:type="dxa"/>
            <w:shd w:val="clear" w:color="auto" w:fill="F9FBFD"/>
            <w:tcMar>
              <w:top w:w="50" w:type="dxa"/>
              <w:left w:w="80" w:type="dxa"/>
              <w:bottom w:w="50" w:type="dxa"/>
              <w:right w:w="80" w:type="dxa"/>
            </w:tcMar>
          </w:tcPr>
          <w:p w14:paraId="485CC79D" w14:textId="77777777" w:rsidR="00520593" w:rsidRDefault="00000000">
            <w:r>
              <w:rPr>
                <w:rFonts w:ascii="Calibri" w:hAnsi="Calibri"/>
                <w:sz w:val="16"/>
              </w:rPr>
              <w:t>Flagship Hero Brands</w:t>
            </w:r>
            <w:r>
              <w:rPr>
                <w:rFonts w:ascii="Calibri" w:hAnsi="Calibri"/>
                <w:sz w:val="16"/>
              </w:rPr>
              <w:br/>
              <w:t>(3-4 Champions)</w:t>
            </w:r>
          </w:p>
        </w:tc>
        <w:tc>
          <w:tcPr>
            <w:tcW w:w="4176" w:type="dxa"/>
            <w:shd w:val="clear" w:color="auto" w:fill="F9FBFD"/>
            <w:tcMar>
              <w:top w:w="50" w:type="dxa"/>
              <w:left w:w="80" w:type="dxa"/>
              <w:bottom w:w="50" w:type="dxa"/>
              <w:right w:w="80" w:type="dxa"/>
            </w:tcMar>
          </w:tcPr>
          <w:p w14:paraId="2A62BC96" w14:textId="77777777" w:rsidR="00520593" w:rsidRDefault="00000000">
            <w:r>
              <w:rPr>
                <w:rFonts w:ascii="Calibri" w:hAnsi="Calibri"/>
                <w:sz w:val="16"/>
              </w:rPr>
              <w:t>• Indogulf PyraStar (Rice Herbicide - Patented)</w:t>
            </w:r>
            <w:r>
              <w:rPr>
                <w:rFonts w:ascii="Calibri" w:hAnsi="Calibri"/>
                <w:sz w:val="16"/>
              </w:rPr>
              <w:br/>
              <w:t>• Indogulf SpiroMax (Mite/Whitefly - Patented)</w:t>
            </w:r>
            <w:r>
              <w:rPr>
                <w:rFonts w:ascii="Calibri" w:hAnsi="Calibri"/>
                <w:sz w:val="16"/>
              </w:rPr>
              <w:br/>
              <w:t>• Indogulf Force (Broad-Spectrum Protection)</w:t>
            </w:r>
          </w:p>
        </w:tc>
        <w:tc>
          <w:tcPr>
            <w:tcW w:w="3600" w:type="dxa"/>
            <w:shd w:val="clear" w:color="auto" w:fill="F9FBFD"/>
            <w:tcMar>
              <w:top w:w="50" w:type="dxa"/>
              <w:left w:w="80" w:type="dxa"/>
              <w:bottom w:w="50" w:type="dxa"/>
              <w:right w:w="80" w:type="dxa"/>
            </w:tcMar>
          </w:tcPr>
          <w:p w14:paraId="28E98535" w14:textId="77777777" w:rsidR="00520593" w:rsidRDefault="00000000">
            <w:r>
              <w:rPr>
                <w:rFonts w:ascii="Calibri" w:hAnsi="Calibri"/>
                <w:sz w:val="16"/>
              </w:rPr>
              <w:t>Concentrates 60% of marketing and demo budgets. Drives top-of-mind farmer recall, retail counter pull, and premium pricing.</w:t>
            </w:r>
          </w:p>
        </w:tc>
      </w:tr>
      <w:tr w:rsidR="00520593" w14:paraId="7D8F3390" w14:textId="77777777">
        <w:trPr>
          <w:jc w:val="center"/>
        </w:trPr>
        <w:tc>
          <w:tcPr>
            <w:tcW w:w="2592" w:type="dxa"/>
            <w:shd w:val="clear" w:color="auto" w:fill="FFFFFF"/>
            <w:tcMar>
              <w:top w:w="50" w:type="dxa"/>
              <w:left w:w="80" w:type="dxa"/>
              <w:bottom w:w="50" w:type="dxa"/>
              <w:right w:w="80" w:type="dxa"/>
            </w:tcMar>
          </w:tcPr>
          <w:p w14:paraId="497B7431" w14:textId="77777777" w:rsidR="00520593" w:rsidRDefault="00000000">
            <w:r>
              <w:rPr>
                <w:rFonts w:ascii="Calibri" w:hAnsi="Calibri"/>
                <w:sz w:val="16"/>
              </w:rPr>
              <w:t>Specialty Umbrella Line</w:t>
            </w:r>
          </w:p>
        </w:tc>
        <w:tc>
          <w:tcPr>
            <w:tcW w:w="4176" w:type="dxa"/>
            <w:shd w:val="clear" w:color="auto" w:fill="FFFFFF"/>
            <w:tcMar>
              <w:top w:w="50" w:type="dxa"/>
              <w:left w:w="80" w:type="dxa"/>
              <w:bottom w:w="50" w:type="dxa"/>
              <w:right w:w="80" w:type="dxa"/>
            </w:tcMar>
          </w:tcPr>
          <w:p w14:paraId="20255BDC" w14:textId="77777777" w:rsidR="00520593" w:rsidRDefault="00000000">
            <w:r>
              <w:rPr>
                <w:rFonts w:ascii="Calibri" w:hAnsi="Calibri"/>
                <w:sz w:val="16"/>
              </w:rPr>
              <w:t>INDOGULF BIOEDGE</w:t>
            </w:r>
            <w:r>
              <w:rPr>
                <w:rFonts w:ascii="Calibri" w:hAnsi="Calibri"/>
                <w:sz w:val="16"/>
              </w:rPr>
              <w:br/>
              <w:t>(Specialty Biologicals &amp; Nutrition - 19 SKUs)</w:t>
            </w:r>
          </w:p>
        </w:tc>
        <w:tc>
          <w:tcPr>
            <w:tcW w:w="3600" w:type="dxa"/>
            <w:shd w:val="clear" w:color="auto" w:fill="FFFFFF"/>
            <w:tcMar>
              <w:top w:w="50" w:type="dxa"/>
              <w:left w:w="80" w:type="dxa"/>
              <w:bottom w:w="50" w:type="dxa"/>
              <w:right w:w="80" w:type="dxa"/>
            </w:tcMar>
          </w:tcPr>
          <w:p w14:paraId="5441DB84" w14:textId="77777777" w:rsidR="00520593" w:rsidRDefault="00000000">
            <w:r>
              <w:rPr>
                <w:rFonts w:ascii="Calibri" w:hAnsi="Calibri"/>
                <w:sz w:val="16"/>
              </w:rPr>
              <w:t>High-margin brand wedge (55-60% gross margin). Spearheads entry into progressive cash-crop and export horticulture farms.</w:t>
            </w:r>
          </w:p>
        </w:tc>
      </w:tr>
      <w:tr w:rsidR="00520593" w14:paraId="29453BEB" w14:textId="77777777">
        <w:trPr>
          <w:jc w:val="center"/>
        </w:trPr>
        <w:tc>
          <w:tcPr>
            <w:tcW w:w="2592" w:type="dxa"/>
            <w:shd w:val="clear" w:color="auto" w:fill="F9FBFD"/>
            <w:tcMar>
              <w:top w:w="50" w:type="dxa"/>
              <w:left w:w="80" w:type="dxa"/>
              <w:bottom w:w="50" w:type="dxa"/>
              <w:right w:w="80" w:type="dxa"/>
            </w:tcMar>
          </w:tcPr>
          <w:p w14:paraId="79BA08A1" w14:textId="77777777" w:rsidR="00520593" w:rsidRDefault="00000000">
            <w:r>
              <w:rPr>
                <w:rFonts w:ascii="Calibri" w:hAnsi="Calibri"/>
                <w:sz w:val="16"/>
              </w:rPr>
              <w:t>Long-Tail Formulations</w:t>
            </w:r>
            <w:r>
              <w:rPr>
                <w:rFonts w:ascii="Calibri" w:hAnsi="Calibri"/>
                <w:sz w:val="16"/>
              </w:rPr>
              <w:br/>
              <w:t>(~800 Generic SKUs)</w:t>
            </w:r>
          </w:p>
        </w:tc>
        <w:tc>
          <w:tcPr>
            <w:tcW w:w="4176" w:type="dxa"/>
            <w:shd w:val="clear" w:color="auto" w:fill="F9FBFD"/>
            <w:tcMar>
              <w:top w:w="50" w:type="dxa"/>
              <w:left w:w="80" w:type="dxa"/>
              <w:bottom w:w="50" w:type="dxa"/>
              <w:right w:w="80" w:type="dxa"/>
            </w:tcMar>
          </w:tcPr>
          <w:p w14:paraId="70EA094A" w14:textId="77777777" w:rsidR="00520593" w:rsidRDefault="00000000">
            <w:r>
              <w:rPr>
                <w:rFonts w:ascii="Calibri" w:hAnsi="Calibri"/>
                <w:sz w:val="16"/>
              </w:rPr>
              <w:t>Generic Formulations (Chlorpyrifos, Cypermethrin, Mancozeb, etc.)</w:t>
            </w:r>
          </w:p>
        </w:tc>
        <w:tc>
          <w:tcPr>
            <w:tcW w:w="3600" w:type="dxa"/>
            <w:shd w:val="clear" w:color="auto" w:fill="F9FBFD"/>
            <w:tcMar>
              <w:top w:w="50" w:type="dxa"/>
              <w:left w:w="80" w:type="dxa"/>
              <w:bottom w:w="50" w:type="dxa"/>
              <w:right w:w="80" w:type="dxa"/>
            </w:tcMar>
          </w:tcPr>
          <w:p w14:paraId="5D733F03" w14:textId="77777777" w:rsidR="00520593" w:rsidRDefault="00000000">
            <w:r>
              <w:rPr>
                <w:rFonts w:ascii="Calibri" w:hAnsi="Calibri"/>
                <w:sz w:val="16"/>
              </w:rPr>
              <w:t>Minimal promotional spend. Maintained for volume absorption and cash-and-carry retail availability.</w:t>
            </w:r>
          </w:p>
        </w:tc>
      </w:tr>
    </w:tbl>
    <w:p w14:paraId="60187A70" w14:textId="77777777" w:rsidR="00520593" w:rsidRDefault="00000000">
      <w:pPr>
        <w:spacing w:before="120" w:after="40"/>
      </w:pPr>
      <w:r>
        <w:rPr>
          <w:rFonts w:ascii="Calibri" w:hAnsi="Calibri"/>
          <w:b/>
          <w:color w:val="1B365D"/>
          <w:sz w:val="20"/>
        </w:rPr>
        <w:t>3. Financial &amp; Public Market Valuation Expansion Model (3-Year Forecast)</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016"/>
        <w:gridCol w:w="2016"/>
        <w:gridCol w:w="2016"/>
        <w:gridCol w:w="2160"/>
        <w:gridCol w:w="2160"/>
        <w:gridCol w:w="82"/>
      </w:tblGrid>
      <w:tr w:rsidR="00520593" w14:paraId="037A0B85" w14:textId="77777777">
        <w:trPr>
          <w:jc w:val="center"/>
        </w:trPr>
        <w:tc>
          <w:tcPr>
            <w:tcW w:w="2016" w:type="dxa"/>
            <w:shd w:val="clear" w:color="auto" w:fill="1B365D"/>
            <w:tcMar>
              <w:top w:w="60" w:type="dxa"/>
              <w:left w:w="70" w:type="dxa"/>
              <w:bottom w:w="60" w:type="dxa"/>
              <w:right w:w="70" w:type="dxa"/>
            </w:tcMar>
          </w:tcPr>
          <w:p w14:paraId="261E1340" w14:textId="77777777" w:rsidR="00520593" w:rsidRDefault="00000000">
            <w:r>
              <w:rPr>
                <w:rFonts w:ascii="Calibri" w:hAnsi="Calibri"/>
                <w:b/>
                <w:color w:val="FFFFFF"/>
                <w:sz w:val="17"/>
              </w:rPr>
              <w:lastRenderedPageBreak/>
              <w:t>Metric</w:t>
            </w:r>
          </w:p>
        </w:tc>
        <w:tc>
          <w:tcPr>
            <w:tcW w:w="2016" w:type="dxa"/>
            <w:shd w:val="clear" w:color="auto" w:fill="1B365D"/>
            <w:tcMar>
              <w:top w:w="60" w:type="dxa"/>
              <w:left w:w="70" w:type="dxa"/>
              <w:bottom w:w="60" w:type="dxa"/>
              <w:right w:w="70" w:type="dxa"/>
            </w:tcMar>
          </w:tcPr>
          <w:p w14:paraId="6AD53BB0" w14:textId="77777777" w:rsidR="00520593" w:rsidRDefault="00000000">
            <w:r>
              <w:rPr>
                <w:rFonts w:ascii="Calibri" w:hAnsi="Calibri"/>
                <w:b/>
                <w:color w:val="FFFFFF"/>
                <w:sz w:val="17"/>
              </w:rPr>
              <w:t>FY25 Actual</w:t>
            </w:r>
          </w:p>
        </w:tc>
        <w:tc>
          <w:tcPr>
            <w:tcW w:w="2016" w:type="dxa"/>
            <w:shd w:val="clear" w:color="auto" w:fill="1B365D"/>
            <w:tcMar>
              <w:top w:w="60" w:type="dxa"/>
              <w:left w:w="70" w:type="dxa"/>
              <w:bottom w:w="60" w:type="dxa"/>
              <w:right w:w="70" w:type="dxa"/>
            </w:tcMar>
          </w:tcPr>
          <w:p w14:paraId="115FCD0C" w14:textId="77777777" w:rsidR="00520593" w:rsidRDefault="00000000">
            <w:r>
              <w:rPr>
                <w:rFonts w:ascii="Calibri" w:hAnsi="Calibri"/>
                <w:b/>
                <w:color w:val="FFFFFF"/>
                <w:sz w:val="17"/>
              </w:rPr>
              <w:t>Year 1 (FY27E)</w:t>
            </w:r>
          </w:p>
        </w:tc>
        <w:tc>
          <w:tcPr>
            <w:tcW w:w="2160" w:type="dxa"/>
            <w:shd w:val="clear" w:color="auto" w:fill="1B365D"/>
            <w:tcMar>
              <w:top w:w="60" w:type="dxa"/>
              <w:left w:w="70" w:type="dxa"/>
              <w:bottom w:w="60" w:type="dxa"/>
              <w:right w:w="70" w:type="dxa"/>
            </w:tcMar>
          </w:tcPr>
          <w:p w14:paraId="2349ED73" w14:textId="77777777" w:rsidR="00520593" w:rsidRDefault="00000000">
            <w:r>
              <w:rPr>
                <w:rFonts w:ascii="Calibri" w:hAnsi="Calibri"/>
                <w:b/>
                <w:color w:val="FFFFFF"/>
                <w:sz w:val="17"/>
              </w:rPr>
              <w:t>Year 2 (FY28E)</w:t>
            </w:r>
          </w:p>
        </w:tc>
        <w:tc>
          <w:tcPr>
            <w:tcW w:w="2160" w:type="dxa"/>
            <w:gridSpan w:val="2"/>
            <w:shd w:val="clear" w:color="auto" w:fill="1B365D"/>
            <w:tcMar>
              <w:top w:w="60" w:type="dxa"/>
              <w:left w:w="70" w:type="dxa"/>
              <w:bottom w:w="60" w:type="dxa"/>
              <w:right w:w="70" w:type="dxa"/>
            </w:tcMar>
          </w:tcPr>
          <w:p w14:paraId="66270F12" w14:textId="77777777" w:rsidR="00520593" w:rsidRDefault="00000000">
            <w:r>
              <w:rPr>
                <w:rFonts w:ascii="Calibri" w:hAnsi="Calibri"/>
                <w:b/>
                <w:color w:val="FFFFFF"/>
                <w:sz w:val="17"/>
              </w:rPr>
              <w:t>Year 3 (FY29E)</w:t>
            </w:r>
          </w:p>
        </w:tc>
      </w:tr>
      <w:tr w:rsidR="00520593" w14:paraId="020EB206" w14:textId="77777777">
        <w:trPr>
          <w:jc w:val="center"/>
        </w:trPr>
        <w:tc>
          <w:tcPr>
            <w:tcW w:w="2016" w:type="dxa"/>
            <w:shd w:val="clear" w:color="auto" w:fill="FFFFFF"/>
            <w:tcMar>
              <w:top w:w="50" w:type="dxa"/>
              <w:left w:w="70" w:type="dxa"/>
              <w:bottom w:w="50" w:type="dxa"/>
              <w:right w:w="70" w:type="dxa"/>
            </w:tcMar>
          </w:tcPr>
          <w:p w14:paraId="7C18A8F5" w14:textId="77777777" w:rsidR="00520593" w:rsidRDefault="00000000">
            <w:r>
              <w:rPr>
                <w:rFonts w:ascii="Calibri" w:hAnsi="Calibri"/>
                <w:sz w:val="16"/>
              </w:rPr>
              <w:t>Gross Revenue</w:t>
            </w:r>
            <w:r>
              <w:rPr>
                <w:rFonts w:ascii="Calibri" w:hAnsi="Calibri"/>
                <w:sz w:val="16"/>
              </w:rPr>
              <w:br/>
              <w:t>• FY25: ₹621.1 Cr</w:t>
            </w:r>
            <w:r>
              <w:rPr>
                <w:rFonts w:ascii="Calibri" w:hAnsi="Calibri"/>
                <w:sz w:val="16"/>
              </w:rPr>
              <w:br/>
              <w:t>• Yr 1: ₹711.2 Cr</w:t>
            </w:r>
            <w:r>
              <w:rPr>
                <w:rFonts w:ascii="Calibri" w:hAnsi="Calibri"/>
                <w:sz w:val="16"/>
              </w:rPr>
              <w:br/>
              <w:t>• Yr 2: ₹821.2 Cr</w:t>
            </w:r>
            <w:r>
              <w:rPr>
                <w:rFonts w:ascii="Calibri" w:hAnsi="Calibri"/>
                <w:sz w:val="16"/>
              </w:rPr>
              <w:br/>
              <w:t>• Yr 3: ₹961.2 Cr</w:t>
            </w:r>
          </w:p>
        </w:tc>
        <w:tc>
          <w:tcPr>
            <w:tcW w:w="2016" w:type="dxa"/>
            <w:shd w:val="clear" w:color="auto" w:fill="F9FBFD"/>
            <w:tcMar>
              <w:top w:w="50" w:type="dxa"/>
              <w:left w:w="70" w:type="dxa"/>
              <w:bottom w:w="50" w:type="dxa"/>
              <w:right w:w="70" w:type="dxa"/>
            </w:tcMar>
          </w:tcPr>
          <w:p w14:paraId="5916AF52" w14:textId="77777777" w:rsidR="00520593" w:rsidRDefault="00000000">
            <w:r>
              <w:rPr>
                <w:rFonts w:ascii="Calibri" w:hAnsi="Calibri"/>
                <w:sz w:val="16"/>
              </w:rPr>
              <w:t>EBITDA Margin</w:t>
            </w:r>
            <w:r>
              <w:rPr>
                <w:rFonts w:ascii="Calibri" w:hAnsi="Calibri"/>
                <w:sz w:val="16"/>
              </w:rPr>
              <w:br/>
              <w:t>• FY25: 9.36%</w:t>
            </w:r>
            <w:r>
              <w:rPr>
                <w:rFonts w:ascii="Calibri" w:hAnsi="Calibri"/>
                <w:sz w:val="16"/>
              </w:rPr>
              <w:br/>
              <w:t>• Yr 1: 9.91%</w:t>
            </w:r>
            <w:r>
              <w:rPr>
                <w:rFonts w:ascii="Calibri" w:hAnsi="Calibri"/>
                <w:sz w:val="16"/>
              </w:rPr>
              <w:br/>
              <w:t>• Yr 2: 12.32%</w:t>
            </w:r>
            <w:r>
              <w:rPr>
                <w:rFonts w:ascii="Calibri" w:hAnsi="Calibri"/>
                <w:sz w:val="16"/>
              </w:rPr>
              <w:br/>
              <w:t>• Yr 3: 13.90%</w:t>
            </w:r>
          </w:p>
        </w:tc>
        <w:tc>
          <w:tcPr>
            <w:tcW w:w="2016" w:type="dxa"/>
            <w:shd w:val="clear" w:color="auto" w:fill="FFFFFF"/>
            <w:tcMar>
              <w:top w:w="50" w:type="dxa"/>
              <w:left w:w="70" w:type="dxa"/>
              <w:bottom w:w="50" w:type="dxa"/>
              <w:right w:w="70" w:type="dxa"/>
            </w:tcMar>
          </w:tcPr>
          <w:p w14:paraId="5650C16B" w14:textId="77777777" w:rsidR="00520593" w:rsidRDefault="00000000">
            <w:r>
              <w:rPr>
                <w:rFonts w:ascii="Calibri" w:hAnsi="Calibri"/>
                <w:sz w:val="16"/>
              </w:rPr>
              <w:t>PAT (Net Profit)</w:t>
            </w:r>
            <w:r>
              <w:rPr>
                <w:rFonts w:ascii="Calibri" w:hAnsi="Calibri"/>
                <w:sz w:val="16"/>
              </w:rPr>
              <w:br/>
              <w:t>• FY25: ₹28.9 Cr</w:t>
            </w:r>
            <w:r>
              <w:rPr>
                <w:rFonts w:ascii="Calibri" w:hAnsi="Calibri"/>
                <w:sz w:val="16"/>
              </w:rPr>
              <w:br/>
              <w:t>• Yr 1: ₹37.4 Cr</w:t>
            </w:r>
            <w:r>
              <w:rPr>
                <w:rFonts w:ascii="Calibri" w:hAnsi="Calibri"/>
                <w:sz w:val="16"/>
              </w:rPr>
              <w:br/>
              <w:t>• Yr 2: ₹60.0 Cr</w:t>
            </w:r>
            <w:r>
              <w:rPr>
                <w:rFonts w:ascii="Calibri" w:hAnsi="Calibri"/>
                <w:sz w:val="16"/>
              </w:rPr>
              <w:br/>
              <w:t>• Yr 3: ₹83.5 Cr</w:t>
            </w:r>
          </w:p>
        </w:tc>
        <w:tc>
          <w:tcPr>
            <w:tcW w:w="2160" w:type="dxa"/>
            <w:shd w:val="clear" w:color="auto" w:fill="F9FBFD"/>
            <w:tcMar>
              <w:top w:w="50" w:type="dxa"/>
              <w:left w:w="70" w:type="dxa"/>
              <w:bottom w:w="50" w:type="dxa"/>
              <w:right w:w="70" w:type="dxa"/>
            </w:tcMar>
          </w:tcPr>
          <w:p w14:paraId="7318FD89" w14:textId="77777777" w:rsidR="00520593" w:rsidRDefault="00000000">
            <w:r>
              <w:rPr>
                <w:rFonts w:ascii="Calibri" w:hAnsi="Calibri"/>
                <w:sz w:val="16"/>
              </w:rPr>
              <w:t>Target P/E Multiple</w:t>
            </w:r>
            <w:r>
              <w:rPr>
                <w:rFonts w:ascii="Calibri" w:hAnsi="Calibri"/>
                <w:sz w:val="16"/>
              </w:rPr>
              <w:br/>
              <w:t>• FY25: 13.0x (Generic)</w:t>
            </w:r>
            <w:r>
              <w:rPr>
                <w:rFonts w:ascii="Calibri" w:hAnsi="Calibri"/>
                <w:sz w:val="16"/>
              </w:rPr>
              <w:br/>
              <w:t>• Yr 1: 15.0x</w:t>
            </w:r>
            <w:r>
              <w:rPr>
                <w:rFonts w:ascii="Calibri" w:hAnsi="Calibri"/>
                <w:sz w:val="16"/>
              </w:rPr>
              <w:br/>
              <w:t>• Yr 2: 18.0x</w:t>
            </w:r>
            <w:r>
              <w:rPr>
                <w:rFonts w:ascii="Calibri" w:hAnsi="Calibri"/>
                <w:sz w:val="16"/>
              </w:rPr>
              <w:br/>
              <w:t>• Yr 3: 22.0x (Branded)</w:t>
            </w:r>
          </w:p>
        </w:tc>
        <w:tc>
          <w:tcPr>
            <w:tcW w:w="2160" w:type="dxa"/>
            <w:gridSpan w:val="2"/>
            <w:shd w:val="clear" w:color="auto" w:fill="FFFFFF"/>
            <w:tcMar>
              <w:top w:w="50" w:type="dxa"/>
              <w:left w:w="70" w:type="dxa"/>
              <w:bottom w:w="50" w:type="dxa"/>
              <w:right w:w="70" w:type="dxa"/>
            </w:tcMar>
          </w:tcPr>
          <w:p w14:paraId="20C35E8B" w14:textId="77777777" w:rsidR="00520593" w:rsidRDefault="00000000">
            <w:r>
              <w:rPr>
                <w:rFonts w:ascii="Calibri" w:hAnsi="Calibri"/>
                <w:sz w:val="16"/>
              </w:rPr>
              <w:t>Enterprise Market Cap</w:t>
            </w:r>
            <w:r>
              <w:rPr>
                <w:rFonts w:ascii="Calibri" w:hAnsi="Calibri"/>
                <w:sz w:val="16"/>
              </w:rPr>
              <w:br/>
              <w:t>• FY25: ~₹375 Cr</w:t>
            </w:r>
            <w:r>
              <w:rPr>
                <w:rFonts w:ascii="Calibri" w:hAnsi="Calibri"/>
                <w:sz w:val="16"/>
              </w:rPr>
              <w:br/>
              <w:t>• Yr 1: ~₹560 Cr</w:t>
            </w:r>
            <w:r>
              <w:rPr>
                <w:rFonts w:ascii="Calibri" w:hAnsi="Calibri"/>
                <w:sz w:val="16"/>
              </w:rPr>
              <w:br/>
              <w:t>• Yr 2: ~₹1,080 Cr</w:t>
            </w:r>
            <w:r>
              <w:rPr>
                <w:rFonts w:ascii="Calibri" w:hAnsi="Calibri"/>
                <w:sz w:val="16"/>
              </w:rPr>
              <w:br/>
              <w:t>• Yr 3: ~₹1,837 Cr</w:t>
            </w:r>
          </w:p>
        </w:tc>
      </w:tr>
      <w:tr w:rsidR="00520593" w14:paraId="366D507A" w14:textId="77777777">
        <w:tblPrEx>
          <w:tblBorders>
            <w:top w:val="none" w:sz="0" w:space="0" w:color="auto"/>
            <w:bottom w:val="none" w:sz="0" w:space="0" w:color="auto"/>
            <w:insideH w:val="none" w:sz="0" w:space="0" w:color="auto"/>
          </w:tblBorders>
        </w:tblPrEx>
        <w:trPr>
          <w:gridAfter w:val="1"/>
          <w:wAfter w:w="82" w:type="dxa"/>
          <w:jc w:val="center"/>
        </w:trPr>
        <w:tc>
          <w:tcPr>
            <w:tcW w:w="10368" w:type="dxa"/>
            <w:gridSpan w:val="5"/>
            <w:tcBorders>
              <w:left w:val="single" w:sz="24" w:space="0" w:color="1B365D"/>
            </w:tcBorders>
            <w:shd w:val="clear" w:color="auto" w:fill="F0F4F8"/>
            <w:tcMar>
              <w:top w:w="100" w:type="dxa"/>
              <w:left w:w="150" w:type="dxa"/>
              <w:bottom w:w="100" w:type="dxa"/>
              <w:right w:w="120" w:type="dxa"/>
            </w:tcMar>
          </w:tcPr>
          <w:p w14:paraId="08D03426" w14:textId="77777777" w:rsidR="00520593" w:rsidRDefault="00000000">
            <w:pPr>
              <w:spacing w:after="40"/>
            </w:pPr>
            <w:r>
              <w:rPr>
                <w:rFonts w:ascii="Calibri" w:hAnsi="Calibri"/>
                <w:b/>
                <w:color w:val="1B365D"/>
                <w:sz w:val="19"/>
              </w:rPr>
              <w:t xml:space="preserve">■ SLIDE 7 EXECUTIVE TAKEAWAY: </w:t>
            </w:r>
            <w:r>
              <w:rPr>
                <w:rFonts w:ascii="Calibri" w:hAnsi="Calibri"/>
                <w:color w:val="282828"/>
                <w:sz w:val="18"/>
              </w:rPr>
              <w:t>Transitioning from a generic bulk formulator to an Endorsed Hero Brand leader expands Indogulf's public valuation multiple from 13x P/E to 22x P/E (seen in Bayer and Dhanuka), propelling enterprise market capitalization from ~₹375 Cr to ~₹1,837 Cr over 36 months.</w:t>
            </w:r>
          </w:p>
        </w:tc>
      </w:tr>
    </w:tbl>
    <w:p w14:paraId="1AB52B69" w14:textId="77777777" w:rsidR="00520593" w:rsidRDefault="00520593" w:rsidP="00846AA5">
      <w:pPr>
        <w:spacing w:before="40" w:after="80"/>
      </w:pPr>
    </w:p>
    <w:sectPr w:rsidR="00520593"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58358">
    <w:abstractNumId w:val="8"/>
  </w:num>
  <w:num w:numId="2" w16cid:durableId="892737388">
    <w:abstractNumId w:val="6"/>
  </w:num>
  <w:num w:numId="3" w16cid:durableId="1481384312">
    <w:abstractNumId w:val="5"/>
  </w:num>
  <w:num w:numId="4" w16cid:durableId="969090978">
    <w:abstractNumId w:val="4"/>
  </w:num>
  <w:num w:numId="5" w16cid:durableId="1377588015">
    <w:abstractNumId w:val="7"/>
  </w:num>
  <w:num w:numId="6" w16cid:durableId="2058702918">
    <w:abstractNumId w:val="3"/>
  </w:num>
  <w:num w:numId="7" w16cid:durableId="826169135">
    <w:abstractNumId w:val="2"/>
  </w:num>
  <w:num w:numId="8" w16cid:durableId="203102127">
    <w:abstractNumId w:val="1"/>
  </w:num>
  <w:num w:numId="9" w16cid:durableId="1160384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587"/>
    <w:rsid w:val="0029639D"/>
    <w:rsid w:val="00326F90"/>
    <w:rsid w:val="00520593"/>
    <w:rsid w:val="00846A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B9306"/>
  <w14:defaultImageDpi w14:val="300"/>
  <w15:docId w15:val="{6B8C1578-B168-480E-BCA8-B9B0AEF96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3485</Words>
  <Characters>19868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Prapto Sarker</cp:lastModifiedBy>
  <cp:revision>2</cp:revision>
  <dcterms:created xsi:type="dcterms:W3CDTF">2013-12-23T23:15:00Z</dcterms:created>
  <dcterms:modified xsi:type="dcterms:W3CDTF">2026-10-22T11:26:00Z</dcterms:modified>
  <cp:category/>
</cp:coreProperties>
</file>