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0E646E"/>
          <w:sz w:val="80"/>
        </w:rPr>
        <w:t>ClaimGuard AI</w:t>
      </w:r>
    </w:p>
    <w:p>
      <w:pPr>
        <w:jc w:val="center"/>
      </w:pPr>
      <w:r>
        <w:rPr>
          <w:color w:val="555555"/>
          <w:sz w:val="32"/>
        </w:rPr>
        <w:t>An AI Assistant That Explains Its Own Insurance Decisions</w:t>
      </w:r>
    </w:p>
    <w:p>
      <w:pPr>
        <w:spacing w:before="480"/>
        <w:jc w:val="center"/>
      </w:pPr>
      <w:r>
        <w:rPr>
          <w:i/>
          <w:color w:val="555555"/>
          <w:sz w:val="22"/>
        </w:rPr>
        <w:t>Prepared by Krishna Mathur — MAIB, SP Jain Dubai (AS25DXB018)</w:t>
      </w:r>
    </w:p>
    <w:p>
      <w:pPr>
        <w:spacing w:before="4000"/>
        <w:jc w:val="center"/>
      </w:pPr>
      <w:r>
        <w:rPr>
          <w:i/>
          <w:color w:val="555555"/>
          <w:sz w:val="20"/>
        </w:rPr>
        <w:t>This document explains the project in plain English — what it does, why it matters, and how to pitch it — for anyone without a technical background.</w:t>
      </w:r>
    </w:p>
    <w:p>
      <w:r>
        <w:br w:type="page"/>
      </w:r>
    </w:p>
    <w:p>
      <w:pPr>
        <w:spacing w:before="360" w:after="120"/>
      </w:pPr>
      <w:r>
        <w:rPr>
          <w:b/>
          <w:color w:val="0E646E"/>
          <w:sz w:val="40"/>
        </w:rPr>
        <w:t>What Is ClaimGuard AI?</w:t>
      </w:r>
    </w:p>
    <w:p>
      <w:pPr>
        <w:spacing w:after="160"/>
      </w:pPr>
      <w:r>
        <w:rPr>
          <w:i w:val="0"/>
          <w:color w:val="1A1A1A"/>
          <w:sz w:val="22"/>
        </w:rPr>
        <w:t>ClaimGuard AI is a demo software system that helps a health insurance company in the UAE decide, automatically, whether to approve, deny, or send a claim to a human for a closer look — and it always explains why. Instead of a single black-box “yes/no” answer, it shows its full reasoning: what the claim says, whether the medical codes make sense together, how risky it looks compared to other claims, and which specific line in the insurance policy supports the final decision.</w:t>
      </w:r>
    </w:p>
    <w:p>
      <w:pPr>
        <w:spacing w:after="160"/>
      </w:pPr>
      <w:r>
        <w:rPr>
          <w:i/>
          <w:color w:val="555555"/>
          <w:sz w:val="22"/>
        </w:rPr>
        <w:t>Everything in this project — the patients, providers, and claims — is made-up (synthetic) data, created to look realistic. No real person's medical or financial information is used anywhere.</w:t>
      </w:r>
    </w:p>
    <w:p>
      <w:pPr>
        <w:spacing w:before="360" w:after="120"/>
      </w:pPr>
      <w:r>
        <w:rPr>
          <w:b/>
          <w:color w:val="0E646E"/>
          <w:sz w:val="40"/>
        </w:rPr>
        <w:t>The Problem It Solves</w:t>
      </w:r>
    </w:p>
    <w:p>
      <w:pPr>
        <w:spacing w:after="160"/>
      </w:pPr>
      <w:r>
        <w:rPr>
          <w:i w:val="0"/>
          <w:color w:val="1A1A1A"/>
          <w:sz w:val="22"/>
        </w:rPr>
        <w:t>Health insurance fraud costs the Middle East market over a billion dollars a year. At the same time, regulators in the UAE are telling insurance companies that a computer program is not allowed to just say “denied” — it has to be able to justify the decision in a way a human auditor can check. Most existing fraud-detection tools give a risk score but can't explain themselves in plain terms. That's the gap this project closes.</w:t>
      </w:r>
    </w:p>
    <w:p>
      <w:pPr>
        <w:spacing w:before="360" w:after="120"/>
      </w:pPr>
      <w:r>
        <w:rPr>
          <w:b/>
          <w:color w:val="0E646E"/>
          <w:sz w:val="40"/>
        </w:rPr>
        <w:t>How It Works, in Five Simple Steps</w:t>
      </w:r>
    </w:p>
    <w:p>
      <w:pPr>
        <w:pStyle w:val="ListBullet"/>
      </w:pPr>
      <w:r>
        <w:rPr>
          <w:color w:val="1A1A1A"/>
          <w:sz w:val="22"/>
        </w:rPr>
        <w:t>Step 1 — Read the claim: The system reads a submitted claim form and pulls out the key facts: patient, provider, diagnosis, procedure, and the amount billed.</w:t>
      </w:r>
    </w:p>
    <w:p>
      <w:pPr>
        <w:pStyle w:val="ListBullet"/>
      </w:pPr>
      <w:r>
        <w:rPr>
          <w:color w:val="1A1A1A"/>
          <w:sz w:val="22"/>
        </w:rPr>
        <w:t>Step 2 — Check the medical coding: It checks whether the diagnosis and the procedure actually make sense together (you wouldn't expect a knee X-ray billed against a skin condition, for example).</w:t>
      </w:r>
    </w:p>
    <w:p>
      <w:pPr>
        <w:pStyle w:val="ListBullet"/>
      </w:pPr>
      <w:r>
        <w:rPr>
          <w:color w:val="1A1A1A"/>
          <w:sz w:val="22"/>
        </w:rPr>
        <w:t>Step 3 — Score the fraud risk: A machine-learning model (trained on historical claims patterns) gives the claim a risk score from 0 to 100, and lists the top reasons that pushed the score up or down.</w:t>
      </w:r>
    </w:p>
    <w:p>
      <w:pPr>
        <w:pStyle w:val="ListBullet"/>
      </w:pPr>
      <w:r>
        <w:rPr>
          <w:color w:val="1A1A1A"/>
          <w:sz w:val="22"/>
        </w:rPr>
        <w:t>Step 4 — Find the policy rule: The system searches the insurance policy documents for the exact clause that applies to this claim, and drafts a recommendation that quotes that clause by name — it is not allowed to make up a rule that isn't actually in the policy.</w:t>
      </w:r>
    </w:p>
    <w:p>
      <w:pPr>
        <w:pStyle w:val="ListBullet"/>
      </w:pPr>
      <w:r>
        <w:rPr>
          <w:color w:val="1A1A1A"/>
          <w:sz w:val="22"/>
        </w:rPr>
        <w:t>Step 5 — Make the final call: A simple, fixed set of business rules combines all of the above into one of three outcomes: auto-approve, auto-deny, or send to a human adjuster for review.</w:t>
      </w:r>
    </w:p>
    <w:p>
      <w:pPr>
        <w:spacing w:before="360" w:after="120"/>
      </w:pPr>
      <w:r>
        <w:rPr>
          <w:b/>
          <w:color w:val="0E646E"/>
          <w:sz w:val="40"/>
        </w:rPr>
        <w:t>What Makes This Different</w:t>
      </w:r>
    </w:p>
    <w:p>
      <w:pPr>
        <w:spacing w:after="160"/>
      </w:pPr>
      <w:r>
        <w:rPr>
          <w:i w:val="0"/>
          <w:color w:val="1A1A1A"/>
          <w:sz w:val="22"/>
        </w:rPr>
        <w:t>The single most important design choice in this project: the AI is not allowed to invent a policy rule. If it can't find a policy clause that clearly covers the claim, it is required to send the claim to a human instead of guessing. Every recommendation the system makes is checked afterwards to confirm it only quoted rules that were actually found in the policy documents — never a rule it made up. This is what turns a “AI said no” moment into a “here is the exact policy line, you can go check it yourself” moment.</w:t>
      </w:r>
    </w:p>
    <w:p>
      <w:pPr>
        <w:spacing w:before="360" w:after="120"/>
      </w:pPr>
      <w:r>
        <w:rPr>
          <w:b/>
          <w:color w:val="0E646E"/>
          <w:sz w:val="40"/>
        </w:rPr>
        <w:t>Who Would Use This</w:t>
      </w:r>
    </w:p>
    <w:p>
      <w:pPr>
        <w:spacing w:after="160"/>
      </w:pPr>
      <w:r>
        <w:rPr>
          <w:i w:val="0"/>
          <w:color w:val="1A1A1A"/>
          <w:sz w:val="22"/>
        </w:rPr>
        <w:t>The intended user is a claims adjuster or analyst at a UAE health insurance company (or the outsourced company that processes claims on the insurer's behalf). Today, that person manually reviews a queue of incoming claims. With ClaimGuard AI, most straightforward claims are decided automatically in seconds, and only the genuinely uncertain or risky ones land on the adjuster's desk — with the AI's full reasoning already attached, so the adjuster can agree, override, or ask a follow-up question in seconds instead of minutes.</w:t>
      </w:r>
    </w:p>
    <w:p>
      <w:pPr>
        <w:spacing w:before="360" w:after="120"/>
      </w:pPr>
      <w:r>
        <w:rPr>
          <w:b/>
          <w:color w:val="0E646E"/>
          <w:sz w:val="40"/>
        </w:rPr>
        <w:t>The 30-Second Pitch</w:t>
      </w:r>
    </w:p>
    <w:p>
      <w:pPr>
        <w:spacing w:before="120" w:after="120"/>
        <w:ind w:left="432"/>
      </w:pPr>
      <w:r>
        <w:rPr>
          <w:i/>
          <w:color w:val="0E646E"/>
          <w:sz w:val="24"/>
        </w:rPr>
        <w:t>“UAE health insurers lose over a billion dollars a year to claims fraud, and regulators are pushing them toward explainable AI instead of black-box scoring. I built ClaimGuard AI — a five-agent system that triages claims, scores fraud risk, and then grounds its recommendation in the actual policy clause it's based on, so an adjuster sees the reasoning, not just a verdict. It's the same explainability pattern that regulated industries like banking and insurance are actively hiring for right now.”</w:t>
      </w:r>
    </w:p>
    <w:p>
      <w:pPr>
        <w:spacing w:before="360" w:after="120"/>
      </w:pPr>
      <w:r>
        <w:rPr>
          <w:b/>
          <w:color w:val="0E646E"/>
          <w:sz w:val="40"/>
        </w:rPr>
        <w:t>Does It Actually Work? (What Was Tested)</w:t>
      </w:r>
    </w:p>
    <w:p>
      <w:pPr>
        <w:pStyle w:val="ListBullet"/>
      </w:pPr>
      <w:r>
        <w:rPr>
          <w:color w:val="1A1A1A"/>
          <w:sz w:val="22"/>
        </w:rPr>
        <w:t>400 realistic sample claims were created and run through the full system.</w:t>
      </w:r>
    </w:p>
    <w:p>
      <w:pPr>
        <w:pStyle w:val="ListBullet"/>
      </w:pPr>
      <w:r>
        <w:rPr>
          <w:color w:val="1A1A1A"/>
          <w:sz w:val="22"/>
        </w:rPr>
        <w:t>The fraud-detection model correctly separated fraudulent from legitimate claims 94% of the time on data it hadn't seen before (a standard accuracy measure called AUC — anything above 80% is considered strong for this kind of task).</w:t>
      </w:r>
    </w:p>
    <w:p>
      <w:pPr>
        <w:pStyle w:val="ListBullet"/>
      </w:pPr>
      <w:r>
        <w:rPr>
          <w:color w:val="1A1A1A"/>
          <w:sz w:val="22"/>
        </w:rPr>
        <w:t>Every single decision the system made (402 out of 402) only quoted policy rules that were actually retrieved — zero made-up citations.</w:t>
      </w:r>
    </w:p>
    <w:p>
      <w:pPr>
        <w:pStyle w:val="ListBullet"/>
      </w:pPr>
      <w:r>
        <w:rPr>
          <w:color w:val="1A1A1A"/>
          <w:sz w:val="22"/>
        </w:rPr>
        <w:t>About 61% of claims were auto-approved, 16% auto-denied, and 23% sent to a human — a healthy mix that avoids both extremes (rubber-stamping everything, or overwhelming staff with escalations).</w:t>
      </w:r>
    </w:p>
    <w:p>
      <w:pPr>
        <w:pStyle w:val="ListBullet"/>
      </w:pPr>
      <w:r>
        <w:rPr>
          <w:color w:val="1A1A1A"/>
          <w:sz w:val="22"/>
        </w:rPr>
        <w:t>The whole 5-step process completes in a fraction of a second per claim, well within the target of under 15 seconds.</w:t>
      </w:r>
    </w:p>
    <w:p>
      <w:pPr>
        <w:spacing w:before="360" w:after="120"/>
      </w:pPr>
      <w:r>
        <w:rPr>
          <w:b/>
          <w:color w:val="0E646E"/>
          <w:sz w:val="40"/>
        </w:rPr>
        <w:t>Honest Limitations</w:t>
      </w:r>
    </w:p>
    <w:p>
      <w:pPr>
        <w:pStyle w:val="ListBullet"/>
      </w:pPr>
      <w:r>
        <w:rPr>
          <w:color w:val="1A1A1A"/>
          <w:sz w:val="22"/>
        </w:rPr>
        <w:t>All data is invented for this demo — real-world performance would need to be re-tested on real (properly licensed) historical claims data.</w:t>
      </w:r>
    </w:p>
    <w:p>
      <w:pPr>
        <w:pStyle w:val="ListBullet"/>
      </w:pPr>
      <w:r>
        <w:rPr>
          <w:color w:val="1A1A1A"/>
          <w:sz w:val="22"/>
        </w:rPr>
        <w:t>A fraud model trained on any historical data — real or synthetic — can accidentally learn unfair patterns; a real deployment would need a fairness review before going live.</w:t>
      </w:r>
    </w:p>
    <w:p>
      <w:pPr>
        <w:pStyle w:val="ListBullet"/>
      </w:pPr>
      <w:r>
        <w:rPr>
          <w:color w:val="1A1A1A"/>
          <w:sz w:val="22"/>
        </w:rPr>
        <w:t>This system is a decision-support tool, not a legal guarantee of correctness — a real insurer would keep a human signing off on every automatic decision during an initial trial period.</w:t>
      </w:r>
    </w:p>
    <w:p>
      <w:pPr>
        <w:spacing w:before="360" w:after="120"/>
      </w:pPr>
      <w:r>
        <w:rPr>
          <w:b/>
          <w:color w:val="0E646E"/>
          <w:sz w:val="40"/>
        </w:rPr>
        <w:t>What It's Built With (in Plain Terms)</w:t>
      </w:r>
    </w:p>
    <w:tbl>
      <w:tblPr>
        <w:tblStyle w:val="LightGrid-Accent1"/>
        <w:tblW w:type="auto" w:w="0"/>
        <w:tblLook w:firstColumn="1" w:firstRow="1" w:lastColumn="0" w:lastRow="0" w:noHBand="0" w:noVBand="1" w:val="04A0"/>
      </w:tblPr>
      <w:tblGrid>
        <w:gridCol w:w="4320"/>
        <w:gridCol w:w="4320"/>
      </w:tblGrid>
      <w:tr>
        <w:tc>
          <w:tcPr>
            <w:tcW w:type="dxa" w:w="4320"/>
          </w:tcPr>
          <w:p>
            <w:r>
              <w:rPr>
                <w:b/>
              </w:rPr>
              <w:t>Piece</w:t>
            </w:r>
          </w:p>
        </w:tc>
        <w:tc>
          <w:tcPr>
            <w:tcW w:type="dxa" w:w="4320"/>
          </w:tcPr>
          <w:p>
            <w:r>
              <w:rPr>
                <w:b/>
              </w:rPr>
              <w:t>What it's for, in plain English</w:t>
            </w:r>
          </w:p>
        </w:tc>
      </w:tr>
      <w:tr>
        <w:tc>
          <w:tcPr>
            <w:tcW w:type="dxa" w:w="4320"/>
          </w:tcPr>
          <w:p>
            <w:r>
              <w:t>The 5-agent pipeline (LangGraph)</w:t>
            </w:r>
          </w:p>
        </w:tc>
        <w:tc>
          <w:tcPr>
            <w:tcW w:type="dxa" w:w="4320"/>
          </w:tcPr>
          <w:p>
            <w:r>
              <w:t>Coordinates the 5 steps above in order, and keeps a full record of what each step decided.</w:t>
            </w:r>
          </w:p>
        </w:tc>
      </w:tr>
      <w:tr>
        <w:tc>
          <w:tcPr>
            <w:tcW w:type="dxa" w:w="4320"/>
          </w:tcPr>
          <w:p>
            <w:r>
              <w:t>The policy search engine (Qdrant)</w:t>
            </w:r>
          </w:p>
        </w:tc>
        <w:tc>
          <w:tcPr>
            <w:tcW w:type="dxa" w:w="4320"/>
          </w:tcPr>
          <w:p>
            <w:r>
              <w:t>A searchable index of the insurance policy documents, so the AI can look up the exact rule that applies.</w:t>
            </w:r>
          </w:p>
        </w:tc>
      </w:tr>
      <w:tr>
        <w:tc>
          <w:tcPr>
            <w:tcW w:type="dxa" w:w="4320"/>
          </w:tcPr>
          <w:p>
            <w:r>
              <w:t>The fraud-scoring model (XGBoost)</w:t>
            </w:r>
          </w:p>
        </w:tc>
        <w:tc>
          <w:tcPr>
            <w:tcW w:type="dxa" w:w="4320"/>
          </w:tcPr>
          <w:p>
            <w:r>
              <w:t>A statistical model trained on claim patterns to output a 0-100 risk score.</w:t>
            </w:r>
          </w:p>
        </w:tc>
      </w:tr>
      <w:tr>
        <w:tc>
          <w:tcPr>
            <w:tcW w:type="dxa" w:w="4320"/>
          </w:tcPr>
          <w:p>
            <w:r>
              <w:t>The website (Next.js)</w:t>
            </w:r>
          </w:p>
        </w:tc>
        <w:tc>
          <w:tcPr>
            <w:tcW w:type="dxa" w:w="4320"/>
          </w:tcPr>
          <w:p>
            <w:r>
              <w:t>The dashboard an adjuster actually uses: a queue of claims, a detail view, a live “watch the AI think” view, and charts.</w:t>
            </w:r>
          </w:p>
        </w:tc>
      </w:tr>
      <w:tr>
        <w:tc>
          <w:tcPr>
            <w:tcW w:type="dxa" w:w="4320"/>
          </w:tcPr>
          <w:p>
            <w:r>
              <w:t>The database (PostgreSQL)</w:t>
            </w:r>
          </w:p>
        </w:tc>
        <w:tc>
          <w:tcPr>
            <w:tcW w:type="dxa" w:w="4320"/>
          </w:tcPr>
          <w:p>
            <w:r>
              <w:t>Stores every claim, every decision, and a complete audit trail.</w:t>
            </w:r>
          </w:p>
        </w:tc>
      </w:tr>
    </w:tbl>
    <w:p/>
    <w:p>
      <w:pPr>
        <w:jc w:val="center"/>
      </w:pPr>
      <w:r>
        <w:rPr>
          <w:i/>
          <w:color w:val="555555"/>
          <w:sz w:val="18"/>
        </w:rPr>
        <w:t>ClaimGuard AI is a portfolio demonstration built entirely on synthetic data. Not for production or real patient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