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E3A8A"/>
          <w:sz w:val="44"/>
        </w:rPr>
        <w:t>🛍️ E-Commerce Customer Churn Intelligence &amp; MLOps Platform</w:t>
        <w:br/>
        <w:t>Complete Technical Specification &amp; Deployment Guide</w:t>
      </w:r>
    </w:p>
    <w:p>
      <w:pPr>
        <w:spacing w:after="400"/>
        <w:jc w:val="center"/>
      </w:pPr>
      <w:r>
        <w:rPr>
          <w:rFonts w:ascii="Arial" w:hAnsi="Arial"/>
          <w:i/>
          <w:color w:val="374151"/>
          <w:sz w:val="20"/>
        </w:rPr>
        <w:t>Author: Krish Mathur | Domain: E-Commerce &amp; Retail Subscriptions | Version: 2.0 (Production)</w:t>
      </w:r>
    </w:p>
    <w:p>
      <w:pPr>
        <w:pStyle w:val="Heading1"/>
        <w:spacing w:before="280" w:after="120"/>
      </w:pPr>
      <w:r>
        <w:rPr>
          <w:rFonts w:ascii="Arial" w:hAnsi="Arial"/>
          <w:b/>
          <w:color w:val="1E3A8A"/>
          <w:sz w:val="36"/>
        </w:rPr>
        <w:t>1. Executive Summary &amp; Architecture Overview</w:t>
      </w:r>
    </w:p>
    <w:p>
      <w:pPr>
        <w:spacing w:after="80" w:line="276" w:lineRule="auto"/>
      </w:pPr>
      <w:r>
        <w:rPr>
          <w:rFonts w:ascii="Arial" w:hAnsi="Arial"/>
          <w:color w:val="374151"/>
          <w:sz w:val="21"/>
        </w:rPr>
        <w:t>The E-Commerce Customer Churn Intelligence &amp; MLOps Platform is an end-to-end production machine learning system designed to predict, understand, and mitigate online shopper attrition. Beyond basic risk probability scoring, the platform integrates SHAP Explainable AI (XAI), DiCE Counterfactual Recourse, Cox Proportional Hazard Survival Analysis, Causal ML Uplift Modeling, ECOA Fair Lending / Bias Auditing, Monte Carlo Revenue Loss VaR Simulation, FastAPI microservices, and a 7-tab Streamlit dashboard.</w:t>
      </w:r>
    </w:p>
    <w:p>
      <w:pPr>
        <w:pStyle w:val="Heading1"/>
        <w:spacing w:before="280" w:after="120"/>
      </w:pPr>
      <w:r>
        <w:rPr>
          <w:rFonts w:ascii="Arial" w:hAnsi="Arial"/>
          <w:b/>
          <w:color w:val="1E3A8A"/>
          <w:sz w:val="36"/>
        </w:rPr>
        <w:t>2. Comprehensive Dataset Explanation (E-Commerce Customer Churn)</w:t>
      </w:r>
    </w:p>
    <w:p>
      <w:pPr>
        <w:spacing w:after="80" w:line="276" w:lineRule="auto"/>
      </w:pPr>
      <w:r>
        <w:rPr>
          <w:rFonts w:ascii="Arial" w:hAnsi="Arial"/>
          <w:color w:val="374151"/>
          <w:sz w:val="21"/>
        </w:rPr>
        <w:t>The platform uses a 10,000-sample E-Commerce Customer Churn dataset stored locally at 'mlops/data/ecommerce_customer_churn.csv'. It models shopper behavior across 14 numerical and categorical features.</w:t>
      </w:r>
    </w:p>
    <w:p>
      <w:pPr>
        <w:spacing w:after="80" w:line="276" w:lineRule="auto"/>
      </w:pPr>
      <w:r>
        <w:rPr>
          <w:rFonts w:ascii="Arial" w:hAnsi="Arial"/>
          <w:b/>
          <w:color w:val="0F172A"/>
          <w:sz w:val="21"/>
        </w:rPr>
        <w:t xml:space="preserve">Target Variable ('Churn'): </w:t>
      </w:r>
      <w:r>
        <w:rPr>
          <w:rFonts w:ascii="Arial" w:hAnsi="Arial"/>
          <w:color w:val="374151"/>
          <w:sz w:val="21"/>
        </w:rPr>
        <w:t xml:space="preserve">Target Variable: </w:t>
      </w:r>
    </w:p>
    <w:p>
      <w:pPr>
        <w:spacing w:after="80" w:line="276" w:lineRule="auto"/>
      </w:pPr>
      <w:r>
        <w:rPr>
          <w:rFonts w:ascii="Arial" w:hAnsi="Arial"/>
          <w:color w:val="374151"/>
          <w:sz w:val="21"/>
        </w:rPr>
        <w:t>Binary classification target where 1 indicates a customer who has churned (stopped ordering/cancelled account) and 0 indicates a retained active repeat shopper. The dataset maintains a realistic ~29.4% baseline churn rate.</w:t>
      </w:r>
    </w:p>
    <w:p>
      <w:pPr>
        <w:pStyle w:val="Heading2"/>
        <w:spacing w:before="200" w:after="80"/>
      </w:pPr>
      <w:r>
        <w:rPr>
          <w:rFonts w:ascii="Arial" w:hAnsi="Arial"/>
          <w:b/>
          <w:color w:val="1E3A8A"/>
          <w:sz w:val="28"/>
        </w:rPr>
        <w:t>Feature Specification Table</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Pr>
          <w:p>
            <w:pPr>
              <w:spacing w:after="40" w:before="40"/>
            </w:pPr>
            <w:r>
              <w:rPr>
                <w:rFonts w:ascii="Arial" w:hAnsi="Arial"/>
                <w:b/>
                <w:color w:val="FFFFFF"/>
                <w:sz w:val="18"/>
              </w:rPr>
              <w:t>Feature Name</w:t>
            </w:r>
          </w:p>
        </w:tc>
        <w:tc>
          <w:tcPr>
            <w:tcW w:type="dxa" w:w="2484"/>
            <w:shd w:fill="1E3A8A"/>
          </w:tcPr>
          <w:p>
            <w:pPr>
              <w:spacing w:after="40" w:before="40"/>
            </w:pPr>
            <w:r>
              <w:rPr>
                <w:rFonts w:ascii="Arial" w:hAnsi="Arial"/>
                <w:b/>
                <w:color w:val="FFFFFF"/>
                <w:sz w:val="18"/>
              </w:rPr>
              <w:t>Data Type</w:t>
            </w:r>
          </w:p>
        </w:tc>
        <w:tc>
          <w:tcPr>
            <w:tcW w:type="dxa" w:w="2484"/>
            <w:shd w:fill="1E3A8A"/>
          </w:tcPr>
          <w:p>
            <w:pPr>
              <w:spacing w:after="40" w:before="40"/>
            </w:pPr>
            <w:r>
              <w:rPr>
                <w:rFonts w:ascii="Arial" w:hAnsi="Arial"/>
                <w:b/>
                <w:color w:val="FFFFFF"/>
                <w:sz w:val="18"/>
              </w:rPr>
              <w:t>Category</w:t>
            </w:r>
          </w:p>
        </w:tc>
        <w:tc>
          <w:tcPr>
            <w:tcW w:type="dxa" w:w="2484"/>
            <w:shd w:fill="1E3A8A"/>
          </w:tcPr>
          <w:p>
            <w:pPr>
              <w:spacing w:after="40" w:before="40"/>
            </w:pPr>
            <w:r>
              <w:rPr>
                <w:rFonts w:ascii="Arial" w:hAnsi="Arial"/>
                <w:b/>
                <w:color w:val="FFFFFF"/>
                <w:sz w:val="18"/>
              </w:rPr>
              <w:t>Description / Range</w:t>
            </w:r>
          </w:p>
        </w:tc>
      </w:tr>
      <w:tr>
        <w:tc>
          <w:tcPr>
            <w:tcW w:type="dxa" w:w="2484"/>
            <w:shd w:fill="F8FAFC"/>
          </w:tcPr>
          <w:p>
            <w:pPr>
              <w:spacing w:after="40" w:before="40"/>
            </w:pPr>
            <w:r>
              <w:rPr>
                <w:rFonts w:ascii="Arial" w:hAnsi="Arial"/>
                <w:sz w:val="18"/>
              </w:rPr>
              <w:t>CustomerID</w:t>
            </w:r>
          </w:p>
        </w:tc>
        <w:tc>
          <w:tcPr>
            <w:tcW w:type="dxa" w:w="2484"/>
            <w:shd w:fill="F8FAFC"/>
          </w:tcPr>
          <w:p>
            <w:pPr>
              <w:spacing w:after="40" w:before="40"/>
            </w:pPr>
            <w:r>
              <w:rPr>
                <w:rFonts w:ascii="Arial" w:hAnsi="Arial"/>
                <w:sz w:val="18"/>
              </w:rPr>
              <w:t>Integer</w:t>
            </w:r>
          </w:p>
        </w:tc>
        <w:tc>
          <w:tcPr>
            <w:tcW w:type="dxa" w:w="2484"/>
            <w:shd w:fill="F8FAFC"/>
          </w:tcPr>
          <w:p>
            <w:pPr>
              <w:spacing w:after="40" w:before="40"/>
            </w:pPr>
            <w:r>
              <w:rPr>
                <w:rFonts w:ascii="Arial" w:hAnsi="Arial"/>
                <w:sz w:val="18"/>
              </w:rPr>
              <w:t>Identifier</w:t>
            </w:r>
          </w:p>
        </w:tc>
        <w:tc>
          <w:tcPr>
            <w:tcW w:type="dxa" w:w="2484"/>
            <w:shd w:fill="F8FAFC"/>
          </w:tcPr>
          <w:p>
            <w:pPr>
              <w:spacing w:after="40" w:before="40"/>
            </w:pPr>
            <w:r>
              <w:rPr>
                <w:rFonts w:ascii="Arial" w:hAnsi="Arial"/>
                <w:sz w:val="18"/>
              </w:rPr>
              <w:t>Unique shopper identification number (50001 - 60000)</w:t>
            </w:r>
          </w:p>
        </w:tc>
      </w:tr>
      <w:tr>
        <w:tc>
          <w:tcPr>
            <w:tcW w:type="dxa" w:w="2484"/>
            <w:shd w:fill="FFFFFF"/>
          </w:tcPr>
          <w:p>
            <w:pPr>
              <w:spacing w:after="40" w:before="40"/>
            </w:pPr>
            <w:r>
              <w:rPr>
                <w:rFonts w:ascii="Arial" w:hAnsi="Arial"/>
                <w:sz w:val="18"/>
              </w:rPr>
              <w:t>Tenure</w:t>
            </w:r>
          </w:p>
        </w:tc>
        <w:tc>
          <w:tcPr>
            <w:tcW w:type="dxa" w:w="2484"/>
            <w:shd w:fill="FFFFFF"/>
          </w:tcPr>
          <w:p>
            <w:pPr>
              <w:spacing w:after="40" w:before="40"/>
            </w:pPr>
            <w:r>
              <w:rPr>
                <w:rFonts w:ascii="Arial" w:hAnsi="Arial"/>
                <w:sz w:val="18"/>
              </w:rPr>
              <w:t>Integer</w:t>
            </w:r>
          </w:p>
        </w:tc>
        <w:tc>
          <w:tcPr>
            <w:tcW w:type="dxa" w:w="2484"/>
            <w:shd w:fill="FFFFFF"/>
          </w:tcPr>
          <w:p>
            <w:pPr>
              <w:spacing w:after="40" w:before="40"/>
            </w:pPr>
            <w:r>
              <w:rPr>
                <w:rFonts w:ascii="Arial" w:hAnsi="Arial"/>
                <w:sz w:val="18"/>
              </w:rPr>
              <w:t>Numerical</w:t>
            </w:r>
          </w:p>
        </w:tc>
        <w:tc>
          <w:tcPr>
            <w:tcW w:type="dxa" w:w="2484"/>
            <w:shd w:fill="FFFFFF"/>
          </w:tcPr>
          <w:p>
            <w:pPr>
              <w:spacing w:after="40" w:before="40"/>
            </w:pPr>
            <w:r>
              <w:rPr>
                <w:rFonts w:ascii="Arial" w:hAnsi="Arial"/>
                <w:sz w:val="18"/>
              </w:rPr>
              <w:t>Number of months the shopper has been registered (0 - 72 months)</w:t>
            </w:r>
          </w:p>
        </w:tc>
      </w:tr>
      <w:tr>
        <w:tc>
          <w:tcPr>
            <w:tcW w:type="dxa" w:w="2484"/>
            <w:shd w:fill="F8FAFC"/>
          </w:tcPr>
          <w:p>
            <w:pPr>
              <w:spacing w:after="40" w:before="40"/>
            </w:pPr>
            <w:r>
              <w:rPr>
                <w:rFonts w:ascii="Arial" w:hAnsi="Arial"/>
                <w:sz w:val="18"/>
              </w:rPr>
              <w:t>WarehouseToHome</w:t>
            </w:r>
          </w:p>
        </w:tc>
        <w:tc>
          <w:tcPr>
            <w:tcW w:type="dxa" w:w="2484"/>
            <w:shd w:fill="F8FAFC"/>
          </w:tcPr>
          <w:p>
            <w:pPr>
              <w:spacing w:after="40" w:before="40"/>
            </w:pPr>
            <w:r>
              <w:rPr>
                <w:rFonts w:ascii="Arial" w:hAnsi="Arial"/>
                <w:sz w:val="18"/>
              </w:rPr>
              <w:t>Integer</w:t>
            </w:r>
          </w:p>
        </w:tc>
        <w:tc>
          <w:tcPr>
            <w:tcW w:type="dxa" w:w="2484"/>
            <w:shd w:fill="F8FAFC"/>
          </w:tcPr>
          <w:p>
            <w:pPr>
              <w:spacing w:after="40" w:before="40"/>
            </w:pPr>
            <w:r>
              <w:rPr>
                <w:rFonts w:ascii="Arial" w:hAnsi="Arial"/>
                <w:sz w:val="18"/>
              </w:rPr>
              <w:t>Numerical</w:t>
            </w:r>
          </w:p>
        </w:tc>
        <w:tc>
          <w:tcPr>
            <w:tcW w:type="dxa" w:w="2484"/>
            <w:shd w:fill="F8FAFC"/>
          </w:tcPr>
          <w:p>
            <w:pPr>
              <w:spacing w:after="40" w:before="40"/>
            </w:pPr>
            <w:r>
              <w:rPr>
                <w:rFonts w:ascii="Arial" w:hAnsi="Arial"/>
                <w:sz w:val="18"/>
              </w:rPr>
              <w:t>Distance from primary distribution center in km (5 - 150 km)</w:t>
            </w:r>
          </w:p>
        </w:tc>
      </w:tr>
      <w:tr>
        <w:tc>
          <w:tcPr>
            <w:tcW w:type="dxa" w:w="2484"/>
            <w:shd w:fill="FFFFFF"/>
          </w:tcPr>
          <w:p>
            <w:pPr>
              <w:spacing w:after="40" w:before="40"/>
            </w:pPr>
            <w:r>
              <w:rPr>
                <w:rFonts w:ascii="Arial" w:hAnsi="Arial"/>
                <w:sz w:val="18"/>
              </w:rPr>
              <w:t>HourSpendOnApp</w:t>
            </w:r>
          </w:p>
        </w:tc>
        <w:tc>
          <w:tcPr>
            <w:tcW w:type="dxa" w:w="2484"/>
            <w:shd w:fill="FFFFFF"/>
          </w:tcPr>
          <w:p>
            <w:pPr>
              <w:spacing w:after="40" w:before="40"/>
            </w:pPr>
            <w:r>
              <w:rPr>
                <w:rFonts w:ascii="Arial" w:hAnsi="Arial"/>
                <w:sz w:val="18"/>
              </w:rPr>
              <w:t>Integer</w:t>
            </w:r>
          </w:p>
        </w:tc>
        <w:tc>
          <w:tcPr>
            <w:tcW w:type="dxa" w:w="2484"/>
            <w:shd w:fill="FFFFFF"/>
          </w:tcPr>
          <w:p>
            <w:pPr>
              <w:spacing w:after="40" w:before="40"/>
            </w:pPr>
            <w:r>
              <w:rPr>
                <w:rFonts w:ascii="Arial" w:hAnsi="Arial"/>
                <w:sz w:val="18"/>
              </w:rPr>
              <w:t>Numerical</w:t>
            </w:r>
          </w:p>
        </w:tc>
        <w:tc>
          <w:tcPr>
            <w:tcW w:type="dxa" w:w="2484"/>
            <w:shd w:fill="FFFFFF"/>
          </w:tcPr>
          <w:p>
            <w:pPr>
              <w:spacing w:after="40" w:before="40"/>
            </w:pPr>
            <w:r>
              <w:rPr>
                <w:rFonts w:ascii="Arial" w:hAnsi="Arial"/>
                <w:sz w:val="18"/>
              </w:rPr>
              <w:t>Average weekly hours spent on the mobile app / website (1 - 8 hours)</w:t>
            </w:r>
          </w:p>
        </w:tc>
      </w:tr>
      <w:tr>
        <w:tc>
          <w:tcPr>
            <w:tcW w:type="dxa" w:w="2484"/>
            <w:shd w:fill="F8FAFC"/>
          </w:tcPr>
          <w:p>
            <w:pPr>
              <w:spacing w:after="40" w:before="40"/>
            </w:pPr>
            <w:r>
              <w:rPr>
                <w:rFonts w:ascii="Arial" w:hAnsi="Arial"/>
                <w:sz w:val="18"/>
              </w:rPr>
              <w:t>NumberOfDeviceRegistered</w:t>
            </w:r>
          </w:p>
        </w:tc>
        <w:tc>
          <w:tcPr>
            <w:tcW w:type="dxa" w:w="2484"/>
            <w:shd w:fill="F8FAFC"/>
          </w:tcPr>
          <w:p>
            <w:pPr>
              <w:spacing w:after="40" w:before="40"/>
            </w:pPr>
            <w:r>
              <w:rPr>
                <w:rFonts w:ascii="Arial" w:hAnsi="Arial"/>
                <w:sz w:val="18"/>
              </w:rPr>
              <w:t>Integer</w:t>
            </w:r>
          </w:p>
        </w:tc>
        <w:tc>
          <w:tcPr>
            <w:tcW w:type="dxa" w:w="2484"/>
            <w:shd w:fill="F8FAFC"/>
          </w:tcPr>
          <w:p>
            <w:pPr>
              <w:spacing w:after="40" w:before="40"/>
            </w:pPr>
            <w:r>
              <w:rPr>
                <w:rFonts w:ascii="Arial" w:hAnsi="Arial"/>
                <w:sz w:val="18"/>
              </w:rPr>
              <w:t>Numerical</w:t>
            </w:r>
          </w:p>
        </w:tc>
        <w:tc>
          <w:tcPr>
            <w:tcW w:type="dxa" w:w="2484"/>
            <w:shd w:fill="F8FAFC"/>
          </w:tcPr>
          <w:p>
            <w:pPr>
              <w:spacing w:after="40" w:before="40"/>
            </w:pPr>
            <w:r>
              <w:rPr>
                <w:rFonts w:ascii="Arial" w:hAnsi="Arial"/>
                <w:sz w:val="18"/>
              </w:rPr>
              <w:t>Total number of devices logged into the account (1 - 8 devices)</w:t>
            </w:r>
          </w:p>
        </w:tc>
      </w:tr>
      <w:tr>
        <w:tc>
          <w:tcPr>
            <w:tcW w:type="dxa" w:w="2484"/>
            <w:shd w:fill="FFFFFF"/>
          </w:tcPr>
          <w:p>
            <w:pPr>
              <w:spacing w:after="40" w:before="40"/>
            </w:pPr>
            <w:r>
              <w:rPr>
                <w:rFonts w:ascii="Arial" w:hAnsi="Arial"/>
                <w:sz w:val="18"/>
              </w:rPr>
              <w:t>SatisfactionScore</w:t>
            </w:r>
          </w:p>
        </w:tc>
        <w:tc>
          <w:tcPr>
            <w:tcW w:type="dxa" w:w="2484"/>
            <w:shd w:fill="FFFFFF"/>
          </w:tcPr>
          <w:p>
            <w:pPr>
              <w:spacing w:after="40" w:before="40"/>
            </w:pPr>
            <w:r>
              <w:rPr>
                <w:rFonts w:ascii="Arial" w:hAnsi="Arial"/>
                <w:sz w:val="18"/>
              </w:rPr>
              <w:t>Integer</w:t>
            </w:r>
          </w:p>
        </w:tc>
        <w:tc>
          <w:tcPr>
            <w:tcW w:type="dxa" w:w="2484"/>
            <w:shd w:fill="FFFFFF"/>
          </w:tcPr>
          <w:p>
            <w:pPr>
              <w:spacing w:after="40" w:before="40"/>
            </w:pPr>
            <w:r>
              <w:rPr>
                <w:rFonts w:ascii="Arial" w:hAnsi="Arial"/>
                <w:sz w:val="18"/>
              </w:rPr>
              <w:t>Numerical</w:t>
            </w:r>
          </w:p>
        </w:tc>
        <w:tc>
          <w:tcPr>
            <w:tcW w:type="dxa" w:w="2484"/>
            <w:shd w:fill="FFFFFF"/>
          </w:tcPr>
          <w:p>
            <w:pPr>
              <w:spacing w:after="40" w:before="40"/>
            </w:pPr>
            <w:r>
              <w:rPr>
                <w:rFonts w:ascii="Arial" w:hAnsi="Arial"/>
                <w:sz w:val="18"/>
              </w:rPr>
              <w:t>Customer feedback rating score (1 = Lowest, 5 = Highest)</w:t>
            </w:r>
          </w:p>
        </w:tc>
      </w:tr>
      <w:tr>
        <w:tc>
          <w:tcPr>
            <w:tcW w:type="dxa" w:w="2484"/>
            <w:shd w:fill="F8FAFC"/>
          </w:tcPr>
          <w:p>
            <w:pPr>
              <w:spacing w:after="40" w:before="40"/>
            </w:pPr>
            <w:r>
              <w:rPr>
                <w:rFonts w:ascii="Arial" w:hAnsi="Arial"/>
                <w:sz w:val="18"/>
              </w:rPr>
              <w:t>Complain</w:t>
            </w:r>
          </w:p>
        </w:tc>
        <w:tc>
          <w:tcPr>
            <w:tcW w:type="dxa" w:w="2484"/>
            <w:shd w:fill="F8FAFC"/>
          </w:tcPr>
          <w:p>
            <w:pPr>
              <w:spacing w:after="40" w:before="40"/>
            </w:pPr>
            <w:r>
              <w:rPr>
                <w:rFonts w:ascii="Arial" w:hAnsi="Arial"/>
                <w:sz w:val="18"/>
              </w:rPr>
              <w:t>Binary</w:t>
            </w:r>
          </w:p>
        </w:tc>
        <w:tc>
          <w:tcPr>
            <w:tcW w:type="dxa" w:w="2484"/>
            <w:shd w:fill="F8FAFC"/>
          </w:tcPr>
          <w:p>
            <w:pPr>
              <w:spacing w:after="40" w:before="40"/>
            </w:pPr>
            <w:r>
              <w:rPr>
                <w:rFonts w:ascii="Arial" w:hAnsi="Arial"/>
                <w:sz w:val="18"/>
              </w:rPr>
              <w:t>Numerical</w:t>
            </w:r>
          </w:p>
        </w:tc>
        <w:tc>
          <w:tcPr>
            <w:tcW w:type="dxa" w:w="2484"/>
            <w:shd w:fill="F8FAFC"/>
          </w:tcPr>
          <w:p>
            <w:pPr>
              <w:spacing w:after="40" w:before="40"/>
            </w:pPr>
            <w:r>
              <w:rPr>
                <w:rFonts w:ascii="Arial" w:hAnsi="Arial"/>
                <w:sz w:val="18"/>
              </w:rPr>
              <w:t>Active unresolved support complaint flag (1 = Yes, 0 = No)</w:t>
            </w:r>
          </w:p>
        </w:tc>
      </w:tr>
      <w:tr>
        <w:tc>
          <w:tcPr>
            <w:tcW w:type="dxa" w:w="2484"/>
            <w:shd w:fill="FFFFFF"/>
          </w:tcPr>
          <w:p>
            <w:pPr>
              <w:spacing w:after="40" w:before="40"/>
            </w:pPr>
            <w:r>
              <w:rPr>
                <w:rFonts w:ascii="Arial" w:hAnsi="Arial"/>
                <w:sz w:val="18"/>
              </w:rPr>
              <w:t>OrderAmountHikeFromlastYear</w:t>
            </w:r>
          </w:p>
        </w:tc>
        <w:tc>
          <w:tcPr>
            <w:tcW w:type="dxa" w:w="2484"/>
            <w:shd w:fill="FFFFFF"/>
          </w:tcPr>
          <w:p>
            <w:pPr>
              <w:spacing w:after="40" w:before="40"/>
            </w:pPr>
            <w:r>
              <w:rPr>
                <w:rFonts w:ascii="Arial" w:hAnsi="Arial"/>
                <w:sz w:val="18"/>
              </w:rPr>
              <w:t>Integer</w:t>
            </w:r>
          </w:p>
        </w:tc>
        <w:tc>
          <w:tcPr>
            <w:tcW w:type="dxa" w:w="2484"/>
            <w:shd w:fill="FFFFFF"/>
          </w:tcPr>
          <w:p>
            <w:pPr>
              <w:spacing w:after="40" w:before="40"/>
            </w:pPr>
            <w:r>
              <w:rPr>
                <w:rFonts w:ascii="Arial" w:hAnsi="Arial"/>
                <w:sz w:val="18"/>
              </w:rPr>
              <w:t>Numerical</w:t>
            </w:r>
          </w:p>
        </w:tc>
        <w:tc>
          <w:tcPr>
            <w:tcW w:type="dxa" w:w="2484"/>
            <w:shd w:fill="FFFFFF"/>
          </w:tcPr>
          <w:p>
            <w:pPr>
              <w:spacing w:after="40" w:before="40"/>
            </w:pPr>
            <w:r>
              <w:rPr>
                <w:rFonts w:ascii="Arial" w:hAnsi="Arial"/>
                <w:sz w:val="18"/>
              </w:rPr>
              <w:t>Percentage increase in annual purchase volume (0% - 50%)</w:t>
            </w:r>
          </w:p>
        </w:tc>
      </w:tr>
      <w:tr>
        <w:tc>
          <w:tcPr>
            <w:tcW w:type="dxa" w:w="2484"/>
            <w:shd w:fill="F8FAFC"/>
          </w:tcPr>
          <w:p>
            <w:pPr>
              <w:spacing w:after="40" w:before="40"/>
            </w:pPr>
            <w:r>
              <w:rPr>
                <w:rFonts w:ascii="Arial" w:hAnsi="Arial"/>
                <w:sz w:val="18"/>
              </w:rPr>
              <w:t>DaySinceLastOrder</w:t>
            </w:r>
          </w:p>
        </w:tc>
        <w:tc>
          <w:tcPr>
            <w:tcW w:type="dxa" w:w="2484"/>
            <w:shd w:fill="F8FAFC"/>
          </w:tcPr>
          <w:p>
            <w:pPr>
              <w:spacing w:after="40" w:before="40"/>
            </w:pPr>
            <w:r>
              <w:rPr>
                <w:rFonts w:ascii="Arial" w:hAnsi="Arial"/>
                <w:sz w:val="18"/>
              </w:rPr>
              <w:t>Integer</w:t>
            </w:r>
          </w:p>
        </w:tc>
        <w:tc>
          <w:tcPr>
            <w:tcW w:type="dxa" w:w="2484"/>
            <w:shd w:fill="F8FAFC"/>
          </w:tcPr>
          <w:p>
            <w:pPr>
              <w:spacing w:after="40" w:before="40"/>
            </w:pPr>
            <w:r>
              <w:rPr>
                <w:rFonts w:ascii="Arial" w:hAnsi="Arial"/>
                <w:sz w:val="18"/>
              </w:rPr>
              <w:t>Numerical</w:t>
            </w:r>
          </w:p>
        </w:tc>
        <w:tc>
          <w:tcPr>
            <w:tcW w:type="dxa" w:w="2484"/>
            <w:shd w:fill="F8FAFC"/>
          </w:tcPr>
          <w:p>
            <w:pPr>
              <w:spacing w:after="40" w:before="40"/>
            </w:pPr>
            <w:r>
              <w:rPr>
                <w:rFonts w:ascii="Arial" w:hAnsi="Arial"/>
                <w:sz w:val="18"/>
              </w:rPr>
              <w:t>Recency metric indicating days since last purchase (0 - 60 days)</w:t>
            </w:r>
          </w:p>
        </w:tc>
      </w:tr>
      <w:tr>
        <w:tc>
          <w:tcPr>
            <w:tcW w:type="dxa" w:w="2484"/>
            <w:shd w:fill="FFFFFF"/>
          </w:tcPr>
          <w:p>
            <w:pPr>
              <w:spacing w:after="40" w:before="40"/>
            </w:pPr>
            <w:r>
              <w:rPr>
                <w:rFonts w:ascii="Arial" w:hAnsi="Arial"/>
                <w:sz w:val="18"/>
              </w:rPr>
              <w:t>CashBackAmount</w:t>
            </w:r>
          </w:p>
        </w:tc>
        <w:tc>
          <w:tcPr>
            <w:tcW w:type="dxa" w:w="2484"/>
            <w:shd w:fill="FFFFFF"/>
          </w:tcPr>
          <w:p>
            <w:pPr>
              <w:spacing w:after="40" w:before="40"/>
            </w:pPr>
            <w:r>
              <w:rPr>
                <w:rFonts w:ascii="Arial" w:hAnsi="Arial"/>
                <w:sz w:val="18"/>
              </w:rPr>
              <w:t>Float</w:t>
            </w:r>
          </w:p>
        </w:tc>
        <w:tc>
          <w:tcPr>
            <w:tcW w:type="dxa" w:w="2484"/>
            <w:shd w:fill="FFFFFF"/>
          </w:tcPr>
          <w:p>
            <w:pPr>
              <w:spacing w:after="40" w:before="40"/>
            </w:pPr>
            <w:r>
              <w:rPr>
                <w:rFonts w:ascii="Arial" w:hAnsi="Arial"/>
                <w:sz w:val="18"/>
              </w:rPr>
              <w:t>Numerical</w:t>
            </w:r>
          </w:p>
        </w:tc>
        <w:tc>
          <w:tcPr>
            <w:tcW w:type="dxa" w:w="2484"/>
            <w:shd w:fill="FFFFFF"/>
          </w:tcPr>
          <w:p>
            <w:pPr>
              <w:spacing w:after="40" w:before="40"/>
            </w:pPr>
            <w:r>
              <w:rPr>
                <w:rFonts w:ascii="Arial" w:hAnsi="Arial"/>
                <w:sz w:val="18"/>
              </w:rPr>
              <w:t>Cumulative cashback rewards earned in USD ($0.00 - $350.00)</w:t>
            </w:r>
          </w:p>
        </w:tc>
      </w:tr>
      <w:tr>
        <w:tc>
          <w:tcPr>
            <w:tcW w:type="dxa" w:w="2484"/>
            <w:shd w:fill="F8FAFC"/>
          </w:tcPr>
          <w:p>
            <w:pPr>
              <w:spacing w:after="40" w:before="40"/>
            </w:pPr>
            <w:r>
              <w:rPr>
                <w:rFonts w:ascii="Arial" w:hAnsi="Arial"/>
                <w:sz w:val="18"/>
              </w:rPr>
              <w:t>CityTier</w:t>
            </w:r>
          </w:p>
        </w:tc>
        <w:tc>
          <w:tcPr>
            <w:tcW w:type="dxa" w:w="2484"/>
            <w:shd w:fill="F8FAFC"/>
          </w:tcPr>
          <w:p>
            <w:pPr>
              <w:spacing w:after="40" w:before="40"/>
            </w:pPr>
            <w:r>
              <w:rPr>
                <w:rFonts w:ascii="Arial" w:hAnsi="Arial"/>
                <w:sz w:val="18"/>
              </w:rPr>
              <w:t>Integer</w:t>
            </w:r>
          </w:p>
        </w:tc>
        <w:tc>
          <w:tcPr>
            <w:tcW w:type="dxa" w:w="2484"/>
            <w:shd w:fill="F8FAFC"/>
          </w:tcPr>
          <w:p>
            <w:pPr>
              <w:spacing w:after="40" w:before="40"/>
            </w:pPr>
            <w:r>
              <w:rPr>
                <w:rFonts w:ascii="Arial" w:hAnsi="Arial"/>
                <w:sz w:val="18"/>
              </w:rPr>
              <w:t>Numerical</w:t>
            </w:r>
          </w:p>
        </w:tc>
        <w:tc>
          <w:tcPr>
            <w:tcW w:type="dxa" w:w="2484"/>
            <w:shd w:fill="F8FAFC"/>
          </w:tcPr>
          <w:p>
            <w:pPr>
              <w:spacing w:after="40" w:before="40"/>
            </w:pPr>
            <w:r>
              <w:rPr>
                <w:rFonts w:ascii="Arial" w:hAnsi="Arial"/>
                <w:sz w:val="18"/>
              </w:rPr>
              <w:t>Geographic market classification tier (1 = Metro, 2 = Urban, 3 = Semi-Urban)</w:t>
            </w:r>
          </w:p>
        </w:tc>
      </w:tr>
      <w:tr>
        <w:tc>
          <w:tcPr>
            <w:tcW w:type="dxa" w:w="2484"/>
            <w:shd w:fill="FFFFFF"/>
          </w:tcPr>
          <w:p>
            <w:pPr>
              <w:spacing w:after="40" w:before="40"/>
            </w:pPr>
            <w:r>
              <w:rPr>
                <w:rFonts w:ascii="Arial" w:hAnsi="Arial"/>
                <w:sz w:val="18"/>
              </w:rPr>
              <w:t>PreferredPaymentMode</w:t>
            </w:r>
          </w:p>
        </w:tc>
        <w:tc>
          <w:tcPr>
            <w:tcW w:type="dxa" w:w="2484"/>
            <w:shd w:fill="FFFFFF"/>
          </w:tcPr>
          <w:p>
            <w:pPr>
              <w:spacing w:after="40" w:before="40"/>
            </w:pPr>
            <w:r>
              <w:rPr>
                <w:rFonts w:ascii="Arial" w:hAnsi="Arial"/>
                <w:sz w:val="18"/>
              </w:rPr>
              <w:t>String</w:t>
            </w:r>
          </w:p>
        </w:tc>
        <w:tc>
          <w:tcPr>
            <w:tcW w:type="dxa" w:w="2484"/>
            <w:shd w:fill="FFFFFF"/>
          </w:tcPr>
          <w:p>
            <w:pPr>
              <w:spacing w:after="40" w:before="40"/>
            </w:pPr>
            <w:r>
              <w:rPr>
                <w:rFonts w:ascii="Arial" w:hAnsi="Arial"/>
                <w:sz w:val="18"/>
              </w:rPr>
              <w:t>Categorical</w:t>
            </w:r>
          </w:p>
        </w:tc>
        <w:tc>
          <w:tcPr>
            <w:tcW w:type="dxa" w:w="2484"/>
            <w:shd w:fill="FFFFFF"/>
          </w:tcPr>
          <w:p>
            <w:pPr>
              <w:spacing w:after="40" w:before="40"/>
            </w:pPr>
            <w:r>
              <w:rPr>
                <w:rFonts w:ascii="Arial" w:hAnsi="Arial"/>
                <w:sz w:val="18"/>
              </w:rPr>
              <w:t>Primary payment method ('Debit Card', 'Credit Card', 'E Wallet', 'UPI', 'COD')</w:t>
            </w:r>
          </w:p>
        </w:tc>
      </w:tr>
      <w:tr>
        <w:tc>
          <w:tcPr>
            <w:tcW w:type="dxa" w:w="2484"/>
            <w:shd w:fill="F8FAFC"/>
          </w:tcPr>
          <w:p>
            <w:pPr>
              <w:spacing w:after="40" w:before="40"/>
            </w:pPr>
            <w:r>
              <w:rPr>
                <w:rFonts w:ascii="Arial" w:hAnsi="Arial"/>
                <w:sz w:val="18"/>
              </w:rPr>
              <w:t>Gender</w:t>
            </w:r>
          </w:p>
        </w:tc>
        <w:tc>
          <w:tcPr>
            <w:tcW w:type="dxa" w:w="2484"/>
            <w:shd w:fill="F8FAFC"/>
          </w:tcPr>
          <w:p>
            <w:pPr>
              <w:spacing w:after="40" w:before="40"/>
            </w:pPr>
            <w:r>
              <w:rPr>
                <w:rFonts w:ascii="Arial" w:hAnsi="Arial"/>
                <w:sz w:val="18"/>
              </w:rPr>
              <w:t>String</w:t>
            </w:r>
          </w:p>
        </w:tc>
        <w:tc>
          <w:tcPr>
            <w:tcW w:type="dxa" w:w="2484"/>
            <w:shd w:fill="F8FAFC"/>
          </w:tcPr>
          <w:p>
            <w:pPr>
              <w:spacing w:after="40" w:before="40"/>
            </w:pPr>
            <w:r>
              <w:rPr>
                <w:rFonts w:ascii="Arial" w:hAnsi="Arial"/>
                <w:sz w:val="18"/>
              </w:rPr>
              <w:t>Categorical</w:t>
            </w:r>
          </w:p>
        </w:tc>
        <w:tc>
          <w:tcPr>
            <w:tcW w:type="dxa" w:w="2484"/>
            <w:shd w:fill="F8FAFC"/>
          </w:tcPr>
          <w:p>
            <w:pPr>
              <w:spacing w:after="40" w:before="40"/>
            </w:pPr>
            <w:r>
              <w:rPr>
                <w:rFonts w:ascii="Arial" w:hAnsi="Arial"/>
                <w:sz w:val="18"/>
              </w:rPr>
              <w:t>Customer gender ('Female', 'Male')</w:t>
            </w:r>
          </w:p>
        </w:tc>
      </w:tr>
      <w:tr>
        <w:tc>
          <w:tcPr>
            <w:tcW w:type="dxa" w:w="2484"/>
            <w:shd w:fill="FFFFFF"/>
          </w:tcPr>
          <w:p>
            <w:pPr>
              <w:spacing w:after="40" w:before="40"/>
            </w:pPr>
            <w:r>
              <w:rPr>
                <w:rFonts w:ascii="Arial" w:hAnsi="Arial"/>
                <w:sz w:val="18"/>
              </w:rPr>
              <w:t>PreferedOrderCat</w:t>
            </w:r>
          </w:p>
        </w:tc>
        <w:tc>
          <w:tcPr>
            <w:tcW w:type="dxa" w:w="2484"/>
            <w:shd w:fill="FFFFFF"/>
          </w:tcPr>
          <w:p>
            <w:pPr>
              <w:spacing w:after="40" w:before="40"/>
            </w:pPr>
            <w:r>
              <w:rPr>
                <w:rFonts w:ascii="Arial" w:hAnsi="Arial"/>
                <w:sz w:val="18"/>
              </w:rPr>
              <w:t>String</w:t>
            </w:r>
          </w:p>
        </w:tc>
        <w:tc>
          <w:tcPr>
            <w:tcW w:type="dxa" w:w="2484"/>
            <w:shd w:fill="FFFFFF"/>
          </w:tcPr>
          <w:p>
            <w:pPr>
              <w:spacing w:after="40" w:before="40"/>
            </w:pPr>
            <w:r>
              <w:rPr>
                <w:rFonts w:ascii="Arial" w:hAnsi="Arial"/>
                <w:sz w:val="18"/>
              </w:rPr>
              <w:t>Categorical</w:t>
            </w:r>
          </w:p>
        </w:tc>
        <w:tc>
          <w:tcPr>
            <w:tcW w:type="dxa" w:w="2484"/>
            <w:shd w:fill="FFFFFF"/>
          </w:tcPr>
          <w:p>
            <w:pPr>
              <w:spacing w:after="40" w:before="40"/>
            </w:pPr>
            <w:r>
              <w:rPr>
                <w:rFonts w:ascii="Arial" w:hAnsi="Arial"/>
                <w:sz w:val="18"/>
              </w:rPr>
              <w:t>Most frequent product category ('Laptop &amp; Accessory', 'Mobile Phone', 'Fashion', 'Grocery', 'Others')</w:t>
            </w:r>
          </w:p>
        </w:tc>
      </w:tr>
      <w:tr>
        <w:tc>
          <w:tcPr>
            <w:tcW w:type="dxa" w:w="2484"/>
            <w:shd w:fill="F8FAFC"/>
          </w:tcPr>
          <w:p>
            <w:pPr>
              <w:spacing w:after="40" w:before="40"/>
            </w:pPr>
            <w:r>
              <w:rPr>
                <w:rFonts w:ascii="Arial" w:hAnsi="Arial"/>
                <w:sz w:val="18"/>
              </w:rPr>
              <w:t>MaritalStatus</w:t>
            </w:r>
          </w:p>
        </w:tc>
        <w:tc>
          <w:tcPr>
            <w:tcW w:type="dxa" w:w="2484"/>
            <w:shd w:fill="F8FAFC"/>
          </w:tcPr>
          <w:p>
            <w:pPr>
              <w:spacing w:after="40" w:before="40"/>
            </w:pPr>
            <w:r>
              <w:rPr>
                <w:rFonts w:ascii="Arial" w:hAnsi="Arial"/>
                <w:sz w:val="18"/>
              </w:rPr>
              <w:t>String</w:t>
            </w:r>
          </w:p>
        </w:tc>
        <w:tc>
          <w:tcPr>
            <w:tcW w:type="dxa" w:w="2484"/>
            <w:shd w:fill="F8FAFC"/>
          </w:tcPr>
          <w:p>
            <w:pPr>
              <w:spacing w:after="40" w:before="40"/>
            </w:pPr>
            <w:r>
              <w:rPr>
                <w:rFonts w:ascii="Arial" w:hAnsi="Arial"/>
                <w:sz w:val="18"/>
              </w:rPr>
              <w:t>Categorical</w:t>
            </w:r>
          </w:p>
        </w:tc>
        <w:tc>
          <w:tcPr>
            <w:tcW w:type="dxa" w:w="2484"/>
            <w:shd w:fill="F8FAFC"/>
          </w:tcPr>
          <w:p>
            <w:pPr>
              <w:spacing w:after="40" w:before="40"/>
            </w:pPr>
            <w:r>
              <w:rPr>
                <w:rFonts w:ascii="Arial" w:hAnsi="Arial"/>
                <w:sz w:val="18"/>
              </w:rPr>
              <w:t>Shopper marital status ('Single', 'Married', 'Divorced')</w:t>
            </w:r>
          </w:p>
        </w:tc>
      </w:tr>
    </w:tbl>
    <w:p>
      <w:pPr>
        <w:pStyle w:val="Heading1"/>
        <w:spacing w:before="280" w:after="120"/>
      </w:pPr>
      <w:r>
        <w:rPr>
          <w:rFonts w:ascii="Arial" w:hAnsi="Arial"/>
          <w:b/>
          <w:color w:val="1E3A8A"/>
          <w:sz w:val="36"/>
        </w:rPr>
        <w:t>3. Step-by-Step Manual Command-Line Guide (CLI)</w:t>
      </w:r>
    </w:p>
    <w:p>
      <w:pPr>
        <w:spacing w:after="80" w:line="276" w:lineRule="auto"/>
      </w:pPr>
      <w:r>
        <w:rPr>
          <w:rFonts w:ascii="Arial" w:hAnsi="Arial"/>
          <w:color w:val="374151"/>
          <w:sz w:val="21"/>
        </w:rPr>
        <w:t>To run the platform locally from scratch, execute the following shell commands in order:</w:t>
      </w:r>
    </w:p>
    <w:p>
      <w:pPr>
        <w:pStyle w:val="Heading2"/>
        <w:spacing w:before="200" w:after="80"/>
      </w:pPr>
      <w:r>
        <w:rPr>
          <w:rFonts w:ascii="Arial" w:hAnsi="Arial"/>
          <w:b/>
          <w:color w:val="1E3A8A"/>
          <w:sz w:val="28"/>
        </w:rPr>
        <w:t>Step 3.1: Environment Setup &amp; Package Installation</w:t>
      </w:r>
    </w:p>
    <w:p>
      <w:pPr>
        <w:spacing w:after="160"/>
      </w:pPr>
      <w:r>
        <w:rPr>
          <w:rFonts w:ascii="Courier New" w:hAnsi="Courier New"/>
        </w:rPr>
        <w:t>git clone https://github.com/krish2105/Project-4-SDAIM.git</w:t>
        <w:br/>
        <w:t>cd Project-4-SDAIM</w:t>
        <w:br/>
        <w:t>python3 -m venv venv</w:t>
        <w:br/>
        <w:t>source venv/bin/activate  # On Windows: venv\Scripts\activate</w:t>
        <w:br/>
        <w:t>pip install -r mlops/requirements.txt</w:t>
      </w:r>
    </w:p>
    <w:p>
      <w:pPr>
        <w:pStyle w:val="Heading2"/>
        <w:spacing w:before="200" w:after="80"/>
      </w:pPr>
      <w:r>
        <w:rPr>
          <w:rFonts w:ascii="Arial" w:hAnsi="Arial"/>
          <w:b/>
          <w:color w:val="1E3A8A"/>
          <w:sz w:val="28"/>
        </w:rPr>
        <w:t>Step 3.2: Data Preparation &amp; Preprocessing</w:t>
      </w:r>
    </w:p>
    <w:p>
      <w:pPr>
        <w:spacing w:after="160"/>
      </w:pPr>
      <w:r>
        <w:rPr>
          <w:rFonts w:ascii="Courier New" w:hAnsi="Courier New"/>
        </w:rPr>
        <w:t>python mlops/model_building/prep.py</w:t>
      </w:r>
    </w:p>
    <w:p>
      <w:pPr>
        <w:pStyle w:val="Heading2"/>
        <w:spacing w:before="200" w:after="80"/>
      </w:pPr>
      <w:r>
        <w:rPr>
          <w:rFonts w:ascii="Arial" w:hAnsi="Arial"/>
          <w:b/>
          <w:color w:val="1E3A8A"/>
          <w:sz w:val="28"/>
        </w:rPr>
        <w:t>Step 3.3: Model Training &amp; MLflow Logging</w:t>
      </w:r>
    </w:p>
    <w:p>
      <w:pPr>
        <w:spacing w:after="160"/>
      </w:pPr>
      <w:r>
        <w:rPr>
          <w:rFonts w:ascii="Courier New" w:hAnsi="Courier New"/>
        </w:rPr>
        <w:t>python mlops/model_building/train.py</w:t>
        <w:br/>
        <w:t># Launch MLflow Tracking UI</w:t>
        <w:br/>
        <w:t>mlflow ui --backend-store-uri sqlite:///mlflow.db --port 5000</w:t>
      </w:r>
    </w:p>
    <w:p>
      <w:pPr>
        <w:pStyle w:val="Heading2"/>
        <w:spacing w:before="200" w:after="80"/>
      </w:pPr>
      <w:r>
        <w:rPr>
          <w:rFonts w:ascii="Arial" w:hAnsi="Arial"/>
          <w:b/>
          <w:color w:val="1E3A8A"/>
          <w:sz w:val="28"/>
        </w:rPr>
        <w:t>Step 3.4: Launch FastAPI REST Microservice</w:t>
      </w:r>
    </w:p>
    <w:p>
      <w:pPr>
        <w:spacing w:after="160"/>
      </w:pPr>
      <w:r>
        <w:rPr>
          <w:rFonts w:ascii="Courier New" w:hAnsi="Courier New"/>
        </w:rPr>
        <w:t>uvicorn mlops.api.main:app --host 0.0.0.0 --port 8000 --reload</w:t>
      </w:r>
    </w:p>
    <w:p>
      <w:pPr>
        <w:pStyle w:val="Heading2"/>
        <w:spacing w:before="200" w:after="80"/>
      </w:pPr>
      <w:r>
        <w:rPr>
          <w:rFonts w:ascii="Arial" w:hAnsi="Arial"/>
          <w:b/>
          <w:color w:val="1E3A8A"/>
          <w:sz w:val="28"/>
        </w:rPr>
        <w:t>Step 3.5: Launch 7-Tab Interactive Streamlit Web Platform</w:t>
      </w:r>
    </w:p>
    <w:p>
      <w:pPr>
        <w:spacing w:after="160"/>
      </w:pPr>
      <w:r>
        <w:rPr>
          <w:rFonts w:ascii="Courier New" w:hAnsi="Courier New"/>
        </w:rPr>
        <w:t>streamlit run mlops/deployment/app.py</w:t>
      </w:r>
    </w:p>
    <w:p>
      <w:pPr>
        <w:pStyle w:val="Heading1"/>
        <w:spacing w:before="280" w:after="120"/>
      </w:pPr>
      <w:r>
        <w:rPr>
          <w:rFonts w:ascii="Arial" w:hAnsi="Arial"/>
          <w:b/>
          <w:color w:val="1E3A8A"/>
          <w:sz w:val="36"/>
        </w:rPr>
        <w:t>4. GitHub Actions CI/CD Pipeline Architecture</w:t>
      </w:r>
    </w:p>
    <w:p>
      <w:pPr>
        <w:spacing w:after="80" w:line="276" w:lineRule="auto"/>
      </w:pPr>
      <w:r>
        <w:rPr>
          <w:rFonts w:ascii="Arial" w:hAnsi="Arial"/>
          <w:color w:val="374151"/>
          <w:sz w:val="21"/>
        </w:rPr>
        <w:t>Automated continuous integration and deployment is controlled via '.github/workflows/pipeline.yml'. The workflow triggers automatically on every push to the 'main' branch.</w:t>
      </w:r>
    </w:p>
    <w:p>
      <w:pPr>
        <w:spacing w:after="80" w:line="276" w:lineRule="auto"/>
      </w:pPr>
      <w:r>
        <w:rPr>
          <w:rFonts w:ascii="Arial" w:hAnsi="Arial"/>
          <w:b/>
          <w:color w:val="0F172A"/>
          <w:sz w:val="21"/>
        </w:rPr>
        <w:t xml:space="preserve">Workflow Job Breakdown: </w:t>
      </w:r>
      <w:r>
        <w:rPr>
          <w:rFonts w:ascii="Arial" w:hAnsi="Arial"/>
          <w:color w:val="374151"/>
          <w:sz w:val="21"/>
        </w:rPr>
        <w:t>Pipeline Workflow Jobs:</w:t>
      </w:r>
    </w:p>
    <w:p>
      <w:pPr>
        <w:spacing w:after="80" w:line="276" w:lineRule="auto"/>
      </w:pPr>
      <w:r>
        <w:rPr>
          <w:rFonts w:ascii="Arial" w:hAnsi="Arial"/>
          <w:color w:val="374151"/>
          <w:sz w:val="21"/>
        </w:rPr>
        <w:t>1. register-dataset: Connects to Hugging Face Hub using secrets.HF_TOKEN and registers dataset repositories.</w:t>
        <w:br/>
        <w:t>2. data-prep: Runs data cleaning, scaling, and generates canonical train/test CSV split files.</w:t>
        <w:br/>
        <w:t>3. model-traning: Starts an MLflow tracking server, fits the XGBoost grid search pipeline, and logs metrics (ROC-AUC, Recall).</w:t>
        <w:br/>
        <w:t>4. deploy-hosting: Syncs application code, dependencies, and serialized model files to Hugging Face Spaces.</w:t>
      </w:r>
    </w:p>
    <w:p>
      <w:pPr>
        <w:pStyle w:val="Heading1"/>
        <w:spacing w:before="280" w:after="120"/>
      </w:pPr>
      <w:r>
        <w:rPr>
          <w:rFonts w:ascii="Arial" w:hAnsi="Arial"/>
          <w:b/>
          <w:color w:val="1E3A8A"/>
          <w:sz w:val="36"/>
        </w:rPr>
        <w:t>5. Hugging Face Hub &amp; Space Integration</w:t>
      </w:r>
    </w:p>
    <w:p>
      <w:pPr>
        <w:spacing w:after="80" w:line="276" w:lineRule="auto"/>
      </w:pPr>
      <w:r>
        <w:rPr>
          <w:rFonts w:ascii="Arial" w:hAnsi="Arial"/>
          <w:color w:val="374151"/>
          <w:sz w:val="21"/>
        </w:rPr>
        <w:t>The platform integrates three Hugging Face services:</w:t>
      </w:r>
    </w:p>
    <w:p>
      <w:pPr>
        <w:spacing w:after="80" w:line="276" w:lineRule="auto"/>
      </w:pPr>
      <w:r>
        <w:rPr>
          <w:rFonts w:ascii="Arial" w:hAnsi="Arial"/>
          <w:color w:val="374151"/>
          <w:sz w:val="21"/>
        </w:rPr>
        <w:t>• Hugging Face Datasets Hub: Hosts raw and processed dataset CSV files ('krish21may/Bank-Customer-Churn-4').</w:t>
        <w:br/>
        <w:t>• Hugging Face Model Hub: Stores serialized XGBoost model weights ('best_churn_model.joblib').</w:t>
        <w:br/>
        <w:t>• Hugging Face Spaces: Deploys the interactive Streamlit web application inside a Docker container.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