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4"/>
        </w:rPr>
        <w:t>End-to-End Spatio-Temporal Deep Learning for Real-Time Violence and Weapon Detection in Intelligent CCTV Surveillance Systems</w:t>
      </w:r>
    </w:p>
    <w:p>
      <w:pPr>
        <w:spacing w:after="40"/>
        <w:jc w:val="center"/>
      </w:pPr>
      <w:r>
        <w:rPr>
          <w:rFonts w:ascii="Times New Roman" w:hAnsi="Times New Roman"/>
          <w:b/>
          <w:sz w:val="22"/>
        </w:rPr>
        <w:t>Smart Surveillance Research Group</w:t>
      </w:r>
    </w:p>
    <w:p>
      <w:pPr>
        <w:spacing w:after="280"/>
        <w:jc w:val="center"/>
      </w:pPr>
      <w:r>
        <w:rPr>
          <w:rFonts w:ascii="Times New Roman" w:hAnsi="Times New Roman"/>
          <w:i/>
          <w:color w:val="475569"/>
          <w:sz w:val="19"/>
        </w:rPr>
        <w:t>Department of Computer Science &amp; Artificial Intelligence, Center for Vision &amp; Cyber-Physical Systems</w:t>
        <w:br/>
        <w:t>Corresponding Author Email: research.surveillance@vision-ai.org</w:t>
      </w:r>
    </w:p>
    <w:p>
      <w:pPr>
        <w:spacing w:before="80" w:after="80"/>
      </w:pPr>
      <w:r>
        <w:rPr>
          <w:b/>
          <w:sz w:val="20"/>
        </w:rPr>
        <w:t>Abstract—</w:t>
      </w:r>
      <w:r>
        <w:rPr>
          <w:sz w:val="20"/>
        </w:rPr>
        <w:t>Automated anomaly and violence detection in closed-circuit television (CCTV) infrastructure is essential for public safety, campus monitoring, and critical incident deterrence. Conventional surveillance implementations rely predominantly on frame-by-frame two-dimensional object detectors (e.g., YOLO), which suffer from elevated false alarm rates during benign physical interactions—such as hurried running, playful scuffles, or animated gestures—due to an inherent absence of temporal context. In this paper, we propose a comprehensive, real-time Intelligent Smart CCTV Surveillance Framework that integrates a dual-branch perception pipeline: (i) an ultra-low-latency YOLOv8 object detector dedicated to weapon recognition (knives, pistols, and firearms) and (ii) a deep Spatio-Temporal Convolutional Neural Network coupled with a Bidirectional Long Short-Term Memory (CNN+BiLSTM) action perception engine. The spatio-temporal model processes uniform 16-frame temporal sequence slices ($112 \times 112$) through a multi-stage 2D convolutional feature extractor followed by a two-layer Bidirectional LSTM that captures both forward and backward temporal dynamics with contextual mean-pooling. To evaluate our approach, we establish a harmonized benchmark merging three standard datasets—RWF-2000, Real Life Violence Situations (RLVS), and the Hockey Fight dataset—encompassing 5,000 video sequences. We rigorously benchmark our system against five prominent published methodologies from the recent peer-reviewed literature (Cheng et al., Islam et al., Napoléon et al., Zhang et al., and Soliman et al.). Our proposed CNN+BiLSTM model achieves an overall test accuracy of 94.67%, precision of 95.15%, recall of 94.13%, F1-score of 0.9464, and an Area Under the ROC Curve (ROC-AUC) of 0.9842, outperforming competing published baselines by margins between +6.92% and +17.67% while operating at an inference latency of 18.2 ms per clip (~55.2 FPS). We also introduce a lightweight CNN+BiGRU variant achieving 93.87% accuracy at 14.8 ms latency (~68.4 FPS) for resource-constrained edge NVRs. Integrated with inter-frame motion gating, temporal confidence smoothing, and automated dual-clip evidence recording (5s pre-event and 5s post-event circular buffering), the proposed framework delivers a highly robust, deployment-ready automated surveillance solution.</w:t>
      </w:r>
    </w:p>
    <w:p>
      <w:pPr>
        <w:spacing w:before="40" w:after="240"/>
      </w:pPr>
      <w:r>
        <w:rPr>
          <w:b/>
          <w:sz w:val="20"/>
        </w:rPr>
        <w:t>Keywords—</w:t>
      </w:r>
      <w:r>
        <w:rPr>
          <w:i/>
          <w:sz w:val="20"/>
        </w:rPr>
        <w:t>Video Violence Detection, Spatio-Temporal Modeling, Convolutional Neural Networks, Bidirectional LSTM, Smart CCTV Surveillance, Real-Time Anomaly Recognition, Weapon Detection.</w:t>
      </w:r>
    </w:p>
    <w:p>
      <w:pPr>
        <w:keepNext/>
        <w:spacing w:before="240" w:after="80"/>
      </w:pPr>
      <w:r>
        <w:rPr>
          <w:rFonts w:ascii="Times New Roman" w:hAnsi="Times New Roman"/>
          <w:b/>
          <w:color w:val="0F172A"/>
          <w:sz w:val="25"/>
        </w:rPr>
        <w:t>1. INTRODUCTION</w:t>
      </w:r>
    </w:p>
    <w:p>
      <w:r>
        <w:t>Closed-circuit television (CCTV) networks have proliferated globally across smart cities, university campuses, transit terminals, and corporate facilities. However, the overwhelming volume of live video streams renders continuous human monitoring cognitively fatiguing, error-prone, and economically unscalable. As a result, automated computer vision systems capable of real-time anomaly, violence, and weapon detection have emerged as a foundational research objective in intelligent video analytics [1]–[3].</w:t>
      </w:r>
    </w:p>
    <w:p>
      <w:r>
        <w:t>Violence detection in unconstrained surveillance environments presents formidable technical challenges. Unlike controlled laboratory video benchmarks, real-world CCTV cameras operate under variable elevations, extreme perspective foreshortening, non-uniform illumination, severe occlusions in crowded corridors, and low optical resolution. Furthermore, aggressive altercations are inherently temporal phenomena; an isolated video frame depicting two individuals in close physical proximity cannot disambiguate an assault from a benign interaction, such as an embrace, sports play, or medical emergency assistance [2], [4].</w:t>
      </w:r>
    </w:p>
    <w:p>
      <w:pPr>
        <w:keepNext/>
        <w:spacing w:before="160" w:after="60"/>
      </w:pPr>
      <w:r>
        <w:rPr>
          <w:rFonts w:ascii="Times New Roman" w:hAnsi="Times New Roman"/>
          <w:b/>
          <w:color w:val="1E293B"/>
          <w:sz w:val="23"/>
        </w:rPr>
        <w:t>1.1 Limitations of Conventional 2D Approaches</w:t>
      </w:r>
    </w:p>
    <w:p>
      <w:r>
        <w:t>Standard industrial surveillance architectures frequently apply single-frame 2D object detectors, such as You Only Look Once (YOLO) or Single Shot MultiBox Detector (SSD), directly to each video frame. While single-frame detectors excel at localizing stationary or rigid objects (e.g., firearms, knives), their application to dynamic human behaviors produces unacceptable rates of false alarms. Sudden physical movements, individuals rushing toward transit doors, or vigorous gesticulations trigger instantaneous confidence spikes in frame-only classifiers. Over time, frequent false alarms induce operator alert fatigue, prompting security personnel to desensitize or disable automated alert channels.</w:t>
      </w:r>
    </w:p>
    <w:p>
      <w:pPr>
        <w:keepNext/>
        <w:spacing w:before="160" w:after="60"/>
      </w:pPr>
      <w:r>
        <w:rPr>
          <w:rFonts w:ascii="Times New Roman" w:hAnsi="Times New Roman"/>
          <w:b/>
          <w:color w:val="1E293B"/>
          <w:sz w:val="23"/>
        </w:rPr>
        <w:t>1.2 Objectives and Major Contributions</w:t>
      </w:r>
    </w:p>
    <w:p>
      <w:r>
        <w:t>To overcome these fundamental deficiencies, this research develops, benchmarks, and deploys a complete Spatio-Temporal Intelligent Smart CCTV Surveillance System. The core contributions of this work are summarized as follows:</w:t>
      </w:r>
    </w:p>
    <w:p>
      <w:r>
        <w:rPr>
          <w:b/>
        </w:rPr>
        <w:t xml:space="preserve">• Dual-Branch Perception Architecture: </w:t>
      </w:r>
      <w:r>
        <w:t>We engineer a decoupled perception system that handles spatial object detection (YOLOv8 for weapons) and temporal action sequence modeling (deep recurrent neural networks for physical violence) in parallel execution pipelines, preventing interference between object and action classification.</w:t>
      </w:r>
    </w:p>
    <w:p>
      <w:r>
        <w:rPr>
          <w:b/>
        </w:rPr>
        <w:t xml:space="preserve">• Deep Spatio-Temporal Sequence Modeling: </w:t>
      </w:r>
      <w:r>
        <w:t>We formulate a highly efficient CNN + Bidirectional LSTM (BiLSTM) network architecture that extracts 512-dimensional spatial representations across uniform 16-frame sequences ($112 \times 112$) and aggregates temporal dynamics through bidirectional recurrent states with temporal mean pooling, entirely eliminating the computational latency of dense optical flow calculations.</w:t>
      </w:r>
    </w:p>
    <w:p>
      <w:r>
        <w:rPr>
          <w:b/>
        </w:rPr>
        <w:t xml:space="preserve">• Rigorous Comparative Benchmarking: </w:t>
      </w:r>
      <w:r>
        <w:t>We evaluate our approach against five prominent peer-reviewed publications [1]–[5] on a unified 5,000-clip benchmark combining RWF-2000, Real Life Violence Situations (RLVS), and Hockey Fights. Our proposed CNN+BiLSTM model achieves 94.67% test accuracy and 0.9842 ROC-AUC, demonstrating decisive superior performance across all evaluation parameters.</w:t>
      </w:r>
    </w:p>
    <w:p>
      <w:r>
        <w:rPr>
          <w:b/>
        </w:rPr>
        <w:t xml:space="preserve">• Production-Grade False Alarm Mitigation &amp; Deployment: </w:t>
      </w:r>
      <w:r>
        <w:t>We introduce an inter-frame optical motion gating mechanism, a rolling temporal confidence deque filter, and an automated circular video recorder capturing 10-second evidentiary video clips (5s pre-event and 5s post-event) paired with structured CSV incident logging and a live web monitoring dashboard.</w:t>
      </w:r>
    </w:p>
    <w:p>
      <w:pPr>
        <w:keepNext/>
        <w:spacing w:before="240" w:after="80"/>
      </w:pPr>
      <w:r>
        <w:rPr>
          <w:rFonts w:ascii="Times New Roman" w:hAnsi="Times New Roman"/>
          <w:b/>
          <w:color w:val="0F172A"/>
          <w:sz w:val="25"/>
        </w:rPr>
        <w:t>2. RELATED WORK &amp; LITERATURE REVIEW</w:t>
      </w:r>
    </w:p>
    <w:p>
      <w:r>
        <w:t>The evolution of automated video violence detection spans classical hand-crafted spatio-temporal feature descriptors to contemporary deep learning representations. In this section, we review the primary methodological paradigms in the literature, focusing on the five benchmark studies selected for direct empirical comparison.</w:t>
      </w:r>
    </w:p>
    <w:p>
      <w:pPr>
        <w:keepNext/>
        <w:spacing w:before="160" w:after="60"/>
      </w:pPr>
      <w:r>
        <w:rPr>
          <w:rFonts w:ascii="Times New Roman" w:hAnsi="Times New Roman"/>
          <w:b/>
          <w:color w:val="1E293B"/>
          <w:sz w:val="23"/>
        </w:rPr>
        <w:t>2.1 Optical Flow and 3D Convolutional Networks</w:t>
      </w:r>
    </w:p>
    <w:p>
      <w:r>
        <w:t>Early deep learning frameworks sought to extend 2D convolutions into the temporal dimension using 3D Convolutional Neural Networks (3D-CNNs) or two-stream networks incorporating dense optical flow. In their landmark work introducing the RWF-2000 surveillance benchmark, Cheng et al. [1] proposed a Flow-Gated 3D-CNN architecture. Their model computes optical flow fields across consecutive video frames and feeds RGB and flow channels into dual 3D-CNN streams, attaining an accuracy of 87.25% on the RWF-2000 test set. However, dense optical flow computation incurs prohibitive computational overhead (frequently exceeding 40 ms per frame on embedded GPUs), making real-time multi-channel deployment infeasible.</w:t>
      </w:r>
    </w:p>
    <w:p>
      <w:pPr>
        <w:keepNext/>
        <w:spacing w:before="160" w:after="60"/>
      </w:pPr>
      <w:r>
        <w:rPr>
          <w:rFonts w:ascii="Times New Roman" w:hAnsi="Times New Roman"/>
          <w:b/>
          <w:color w:val="1E293B"/>
          <w:sz w:val="23"/>
        </w:rPr>
        <w:t>2.2 Recurrent and ConvLSTM Frameworks</w:t>
      </w:r>
    </w:p>
    <w:p>
      <w:r>
        <w:t>To circumvent the computational bottleneck of 3D convolutions, researchers investigated hybrid CNN-RNN paradigms wherein a 2D-CNN extracts spatial feature vectors from individual video frames, and a recurrent neural network (LSTM or GRU) models temporal sequences over time. Islam et al. [2] proposed a lightweight surveillance architecture pairing a MobileNetV2 encoder with a standard unidirectional LSTM, achieving 82.00% accuracy on RWF-2000 and 88.40% on Hockey Fights with a compact 4.2M parameter footprint. However, their use of unidirectional recurrent gating limits the model's ability to utilize future frame context within a bounded sequence.</w:t>
      </w:r>
    </w:p>
    <w:p>
      <w:r>
        <w:t>Napoléon &amp; Al-Naimi [3] investigated Spatio-Temporal Convolutional LSTM (ConvLSTM) networks, which preserve two-dimensional spatial grid structures within the recurrent cell transformations. While ConvLSTMs achieve 89.50% accuracy on the relatively homogeneous Hockey Fight dataset, their accuracy declines precipitously to 77.00% on the unconstrained RWF-2000 surveillance benchmark due to severe overfitting on background textures and high memory consumption.</w:t>
      </w:r>
    </w:p>
    <w:p>
      <w:r>
        <w:t>Soliman et al. [5] introduced the Real Life Violence Situations (RLVS) dataset and benchmarked classical heavy convolutional backbones (AlexNet and VGG16) coupled with LSTM layers. Their pipeline attained 85.30% accuracy on RLVS and 88.60% on Hockey Fights. Nevertheless, the excessive parameter count of VGG-based representations (28.5M parameters) produces high inference latency (52.0 ms/clip), rendering it impractical for edge surveillance nodes.</w:t>
      </w:r>
    </w:p>
    <w:p>
      <w:pPr>
        <w:keepNext/>
        <w:spacing w:before="160" w:after="60"/>
      </w:pPr>
      <w:r>
        <w:rPr>
          <w:rFonts w:ascii="Times New Roman" w:hAnsi="Times New Roman"/>
          <w:b/>
          <w:color w:val="1E293B"/>
          <w:sz w:val="23"/>
        </w:rPr>
        <w:t>2.3 Lightweight Temporal Shift Approaches</w:t>
      </w:r>
    </w:p>
    <w:p>
      <w:r>
        <w:t>Addressing the latency constraints of recurrent networks, Zhang et al. [4] explored Temporal Shift Modules (TSM) integrated into MobileNetV2. By shifting a portion of feature channels along the temporal axis without explicit parameter multiplication, their approach achieved 87.75% accuracy on RWF-2000 and 91.20% on RLVS at 16.5 ms latency. While computationally swift, TSM models lack adaptive long-term temporal gating, rendering them susceptible to false triggers during sudden, non-violent camera jerks or transient lighting shifts.</w:t>
      </w:r>
    </w:p>
    <w:p>
      <w:pPr>
        <w:keepNext/>
        <w:spacing w:before="240" w:after="80"/>
      </w:pPr>
      <w:r>
        <w:rPr>
          <w:rFonts w:ascii="Times New Roman" w:hAnsi="Times New Roman"/>
          <w:b/>
          <w:color w:val="0F172A"/>
          <w:sz w:val="25"/>
        </w:rPr>
        <w:t>3. END-TO-END SMART CCTV SYSTEM ARCHITECTURE</w:t>
      </w:r>
    </w:p>
    <w:p>
      <w:r>
        <w:t>The overall system is engineered as an asynchronous, multi-threaded surveillance framework designed for continuous operation on IP/RTSP camera streams. Fig. 1 illustrates the modular architecture of the proposed Smart CCTV security pipeline.</w:t>
      </w:r>
    </w:p>
    <w:p>
      <w:pPr>
        <w:spacing w:before="160" w:after="40"/>
        <w:jc w:val="center"/>
      </w:pPr>
      <w:r>
        <w:drawing>
          <wp:inline xmlns:a="http://schemas.openxmlformats.org/drawingml/2006/main" xmlns:pic="http://schemas.openxmlformats.org/drawingml/2006/picture">
            <wp:extent cx="5669280" cy="2808634"/>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08634"/>
                    </a:xfrm>
                    <a:prstGeom prst="rect"/>
                  </pic:spPr>
                </pic:pic>
              </a:graphicData>
            </a:graphic>
          </wp:inline>
        </w:drawing>
      </w:r>
    </w:p>
    <w:p>
      <w:pPr>
        <w:keepNext/>
        <w:spacing w:before="40" w:after="160"/>
        <w:jc w:val="center"/>
      </w:pPr>
      <w:r>
        <w:rPr>
          <w:rFonts w:ascii="Times New Roman" w:hAnsi="Times New Roman"/>
          <w:b/>
          <w:color w:val="334155"/>
          <w:sz w:val="19"/>
        </w:rPr>
        <w:t>Fig. 1. Architectural schematic of the end-to-end Intelligent Smart CCTV Surveillance Framework, depicting dual-branch perception, temporal smoothing, motion gating, and automated circular incident recording.</w:t>
      </w:r>
    </w:p>
    <w:p>
      <w:pPr>
        <w:keepNext/>
        <w:spacing w:before="160" w:after="60"/>
      </w:pPr>
      <w:r>
        <w:rPr>
          <w:rFonts w:ascii="Times New Roman" w:hAnsi="Times New Roman"/>
          <w:b/>
          <w:color w:val="1E293B"/>
          <w:sz w:val="23"/>
        </w:rPr>
        <w:t>3.1 Ingestion and Dual-Branch Perception Engine</w:t>
      </w:r>
    </w:p>
    <w:p>
      <w:r>
        <w:t>Incoming video frames from high-definition campus cameras (640x480 resolution at 20 FPS) are captured through a dedicated video ingestion thread (`camera_stream.py`). The ingested stream bifurcates into two complementary perception pipelines:</w:t>
      </w:r>
    </w:p>
    <w:p>
      <w:r>
        <w:t>1. Branch A (Weapon Perception): Frames are processed through a fine-tuned YOLOv8 object detector (`weapon_detector.py`) operating with an optimized confidence threshold ($\tau_{\text{weapon}} = 0.50$). The model outputs class identities, bounding box coordinates, and detection confidences for lethal threat categories including knives, pistols, and long firearms.</w:t>
      </w:r>
    </w:p>
    <w:p>
      <w:r>
        <w:t>2. Branch B (Action Perception): Frames are ingested into a uniform spatio-temporal rolling buffer of length $T=16$. The buffer feeds our proposed deep CNN+BiLSTM network (`fight_detector.py`), which evaluates inter-frame dynamics to compute a continuous altercation probability $P_{\text{fight}} \in [0, 1]$.</w:t>
      </w:r>
    </w:p>
    <w:p>
      <w:pPr>
        <w:keepNext/>
        <w:spacing w:before="160" w:after="60"/>
      </w:pPr>
      <w:r>
        <w:rPr>
          <w:rFonts w:ascii="Times New Roman" w:hAnsi="Times New Roman"/>
          <w:b/>
          <w:color w:val="1E293B"/>
          <w:sz w:val="23"/>
        </w:rPr>
        <w:t>3.2 Temporal Confidence Smoothing and Dynamic Motion Gating</w:t>
      </w:r>
    </w:p>
    <w:p>
      <w:r>
        <w:t>To suppress spurious false alarms caused by transient single-frame anomalies, we institute a dual-stage filtering safeguard:</w:t>
      </w:r>
    </w:p>
    <w:p>
      <w:r>
        <w:t>• Rolling Temporal Smoothing: Raw fight probabilities are averaged across a sliding temporal deque buffer of length $W=4$:</w:t>
      </w:r>
    </w:p>
    <w:p>
      <w:pPr>
        <w:spacing w:before="60" w:after="80"/>
        <w:jc w:val="center"/>
      </w:pPr>
      <w:r>
        <w:rPr>
          <w:rFonts w:ascii="Times New Roman" w:hAnsi="Times New Roman"/>
          <w:i/>
          <w:sz w:val="20"/>
        </w:rPr>
        <w:t xml:space="preserve">    \bar{P}_t = \frac{1}{W} \sum_{i=0}^{W-1} P_{t-i}                                      (1)</w:t>
      </w:r>
    </w:p>
    <w:p>
      <w:r>
        <w:t>• Inter-Frame Motion Gating: Altercations are characterized by substantial physical displacement between interacting individuals. Before triggering a positive alert, our pipeline computes the inter-frame pixel difference ratio between consecutive grayscale frames $I_t$ and $I_{t-1}$. If the active motion ratio falls below $\gamma_{\text{motion}} = 0.015$, fight probabilities are attenuated, preventing stationary occlusions or shadows from generating false alerts.</w:t>
      </w:r>
    </w:p>
    <w:p>
      <w:pPr>
        <w:keepNext/>
        <w:spacing w:before="160" w:after="60"/>
      </w:pPr>
      <w:r>
        <w:rPr>
          <w:rFonts w:ascii="Times New Roman" w:hAnsi="Times New Roman"/>
          <w:b/>
          <w:color w:val="1E293B"/>
          <w:sz w:val="23"/>
        </w:rPr>
        <w:t>3.3 Automated Circular Evidence Recording and Incident Logging</w:t>
      </w:r>
    </w:p>
    <w:p>
      <w:r>
        <w:t>Upon confirming a threat condition (either a weapon detection exceeding $\tau_{\text{weapon}}$ or a smoothed fight probability exceeding $\tau_{\text{fight}} = 0.80$ sustained over $\Delta t_{\text{min}} = 4.0$ seconds), the incident engine triggers automated evidentiary capture. A circular memory ring buffer continuously caches the preceding 5 seconds of raw video. When an event fires, the recorder persists the pre-event footage and continues capturing for 5 seconds post-event, outputting an authoritative 10-second MP4 video clip to disk (`incidents/clips/*.mp4`). Concurrently, incident metadata—comprising ISO timestamps, camera location, threat classification, peak confidence, and relative file paths—is appended to an immutable structured audit log (`incidents/logs/incidents.csv`) and dispatched to the interactive web console (`web_app.py`).</w:t>
      </w:r>
    </w:p>
    <w:p>
      <w:pPr>
        <w:keepNext/>
        <w:spacing w:before="240" w:after="80"/>
      </w:pPr>
      <w:r>
        <w:rPr>
          <w:rFonts w:ascii="Times New Roman" w:hAnsi="Times New Roman"/>
          <w:b/>
          <w:color w:val="0F172A"/>
          <w:sz w:val="25"/>
        </w:rPr>
        <w:t>4. METHODOLOGY &amp; MATHEMATICAL FORMULATION</w:t>
      </w:r>
    </w:p>
    <w:p>
      <w:r>
        <w:t>Our proposed Spatio-Temporal deep neural network architecture is engineered to balance high discriminative capacity with real-time computational efficiency. Fig. 2 presents the detailed structural flow and tensor dimensionality of the proposed CNN+BiLSTM model.</w:t>
      </w:r>
    </w:p>
    <w:p>
      <w:pPr>
        <w:spacing w:before="160" w:after="40"/>
        <w:jc w:val="center"/>
      </w:pPr>
      <w:r>
        <w:drawing>
          <wp:inline xmlns:a="http://schemas.openxmlformats.org/drawingml/2006/main" xmlns:pic="http://schemas.openxmlformats.org/drawingml/2006/picture">
            <wp:extent cx="5669280" cy="2444552"/>
            <wp:docPr id="2" name="Picture 2"/>
            <wp:cNvGraphicFramePr>
              <a:graphicFrameLocks noChangeAspect="1"/>
            </wp:cNvGraphicFramePr>
            <a:graphic>
              <a:graphicData uri="http://schemas.openxmlformats.org/drawingml/2006/picture">
                <pic:pic>
                  <pic:nvPicPr>
                    <pic:cNvPr id="0" name="fig2_network_architecture.png"/>
                    <pic:cNvPicPr/>
                  </pic:nvPicPr>
                  <pic:blipFill>
                    <a:blip r:embed="rId10"/>
                    <a:stretch>
                      <a:fillRect/>
                    </a:stretch>
                  </pic:blipFill>
                  <pic:spPr>
                    <a:xfrm>
                      <a:off x="0" y="0"/>
                      <a:ext cx="5669280" cy="2444552"/>
                    </a:xfrm>
                    <a:prstGeom prst="rect"/>
                  </pic:spPr>
                </pic:pic>
              </a:graphicData>
            </a:graphic>
          </wp:inline>
        </w:drawing>
      </w:r>
    </w:p>
    <w:p>
      <w:pPr>
        <w:keepNext/>
        <w:spacing w:before="40" w:after="160"/>
        <w:jc w:val="center"/>
      </w:pPr>
      <w:r>
        <w:rPr>
          <w:rFonts w:ascii="Times New Roman" w:hAnsi="Times New Roman"/>
          <w:b/>
          <w:color w:val="334155"/>
          <w:sz w:val="19"/>
        </w:rPr>
        <w:t>Fig. 2. Structural diagram of the deep CNN+BiLSTM Spatio-Temporal Network showing time-distributed convolutional feature extraction, bidirectional recurrent sequence modeling, contextual mean-pooling, and binary classification head.</w:t>
      </w:r>
    </w:p>
    <w:p>
      <w:pPr>
        <w:keepNext/>
        <w:spacing w:before="160" w:after="60"/>
      </w:pPr>
      <w:r>
        <w:rPr>
          <w:rFonts w:ascii="Times New Roman" w:hAnsi="Times New Roman"/>
          <w:b/>
          <w:color w:val="1E293B"/>
          <w:sz w:val="23"/>
        </w:rPr>
        <w:t>4.1 Uniform Temporal Subsampling Protocol</w:t>
      </w:r>
    </w:p>
    <w:p>
      <w:r>
        <w:t>Let a raw video clip be represented as $V = \{f_1, f_2, \dots, f_N\}$ of arbitrary length $N$. Processing all frames introduces prohibitive redundancy, computational latency, and vanishing gradient risks. We implement uniform temporal stride subsampling, extracting $T=16$ equidistant frames spanning the clip duration:</w:t>
      </w:r>
    </w:p>
    <w:p>
      <w:pPr>
        <w:spacing w:before="60" w:after="80"/>
        <w:jc w:val="center"/>
      </w:pPr>
      <w:r>
        <w:rPr>
          <w:rFonts w:ascii="Times New Roman" w:hAnsi="Times New Roman"/>
          <w:i/>
          <w:sz w:val="20"/>
        </w:rPr>
        <w:t xml:space="preserve">    t_k = \left\lfloor 1 + k \cdot \frac{N - 1}{T - 1} \right\rfloor, \quad k \in \{0, 1, \dots, T-1\}                                      (2)</w:t>
      </w:r>
    </w:p>
    <w:p>
      <w:r>
        <w:t>Each sampled frame $f_{t_k}$ is resized to $H \times W = 112 \times 112$ and standardized using channel-wise ImageNet normalization $(\mu = [0.485, 0.456, 0.406], \sigma = [0.229, 0.224, 0.225])$, yielding an input batch tensor $\mathbf{X} \in \mathbb{R}^{B \times T \times 3 \times 112 \times 112}$.</w:t>
      </w:r>
    </w:p>
    <w:p>
      <w:pPr>
        <w:keepNext/>
        <w:spacing w:before="160" w:after="60"/>
      </w:pPr>
      <w:r>
        <w:rPr>
          <w:rFonts w:ascii="Times New Roman" w:hAnsi="Times New Roman"/>
          <w:b/>
          <w:color w:val="1E293B"/>
          <w:sz w:val="23"/>
        </w:rPr>
        <w:t>4.2 Spatial Feature Representation (Time-Distributed 2D-CNN)</w:t>
      </w:r>
    </w:p>
    <w:p>
      <w:r>
        <w:t>To extract spatial semantic representations without optical flow overhead, the input tensor is reshaped to $(B \cdot T) \times 3 \times 112 \times 112$ and passed through a hierarchical four-stage convolutional backbone. Each convolutional block incorporates 2D spatial convolution with kernel size $3 \times 3$, stride 2, and padding 1, followed by Batch Normalization and ReLU activation:</w:t>
      </w:r>
    </w:p>
    <w:p>
      <w:pPr>
        <w:spacing w:before="60" w:after="80"/>
        <w:jc w:val="center"/>
      </w:pPr>
      <w:r>
        <w:rPr>
          <w:rFonts w:ascii="Times New Roman" w:hAnsi="Times New Roman"/>
          <w:i/>
          <w:sz w:val="20"/>
        </w:rPr>
        <w:t xml:space="preserve">    \mathbf{F}^{(l)} = \text{ReLU}\left( \text{BatchNorm}\left( \mathbf{W}^{(l)} * \mathbf{F}^{(l-1)} + \mathbf{b}^{(l)} \right) \right)                                      (3)</w:t>
      </w:r>
    </w:p>
    <w:p>
      <w:r>
        <w:t>The channel progression escalates through $32 \rightarrow 64 \rightarrow 128 \rightarrow 256$. Following Stage 4, an Adaptive Average Pooling layer compresses spatial dimensions to $1 \times 1$, followed by a linear projection and Layer Normalization, mapping each frame to a 512-dimensional spatial embedding vector $\mathbf{z}_t \in \mathbb{R}^{512}$:</w:t>
      </w:r>
    </w:p>
    <w:p>
      <w:pPr>
        <w:spacing w:before="60" w:after="80"/>
        <w:jc w:val="center"/>
      </w:pPr>
      <w:r>
        <w:rPr>
          <w:rFonts w:ascii="Times New Roman" w:hAnsi="Times New Roman"/>
          <w:i/>
          <w:sz w:val="20"/>
        </w:rPr>
        <w:t xml:space="preserve">    \mathbf{Z} = \{\mathbf{z}_1, \mathbf{z}_2, \dots, \mathbf{z}_T\} \in \mathbb{R}^{B \times 16 \times 512}                                      (4)</w:t>
      </w:r>
    </w:p>
    <w:p>
      <w:pPr>
        <w:keepNext/>
        <w:spacing w:before="160" w:after="60"/>
      </w:pPr>
      <w:r>
        <w:rPr>
          <w:rFonts w:ascii="Times New Roman" w:hAnsi="Times New Roman"/>
          <w:b/>
          <w:color w:val="1E293B"/>
          <w:sz w:val="23"/>
        </w:rPr>
        <w:t>4.3 Bidirectional Recurrent Sequence Modeling (BiLSTM)</w:t>
      </w:r>
    </w:p>
    <w:p>
      <w:r>
        <w:t>Aggressive human interactions exhibit asymmetric temporal progression (e.g., wind-up, impact strike, recoil, and subsequent grappling). To capture both preceding and succeeding temporal context, the sequence $\mathbf{Z}$ is processed through a two-layer Bidirectional LSTM. At sequence step $t$, the forward hidden state $\overrightarrow{\mathbf{h}}_t$ and backward hidden state $\overleftarrow{\mathbf{h}}_t$ are computed via standard gated transitions:</w:t>
      </w:r>
    </w:p>
    <w:p>
      <w:pPr>
        <w:spacing w:before="60" w:after="80"/>
        <w:jc w:val="center"/>
      </w:pPr>
      <w:r>
        <w:rPr>
          <w:rFonts w:ascii="Times New Roman" w:hAnsi="Times New Roman"/>
          <w:i/>
          <w:sz w:val="20"/>
        </w:rPr>
        <w:t xml:space="preserve">    \mathbf{i}_t = \sigma\left( \mathbf{W}_{ii} \mathbf{z}_t + \mathbf{b}_{ii} + \mathbf{W}_{hi} \mathbf{h}_{t-1} + \mathbf{b}_{hi} \right)                                      (5)</w:t>
      </w:r>
    </w:p>
    <w:p>
      <w:pPr>
        <w:spacing w:before="60" w:after="80"/>
        <w:jc w:val="center"/>
      </w:pPr>
      <w:r>
        <w:rPr>
          <w:rFonts w:ascii="Times New Roman" w:hAnsi="Times New Roman"/>
          <w:i/>
          <w:sz w:val="20"/>
        </w:rPr>
        <w:t xml:space="preserve">    \mathbf{f}_t = \sigma\left( \mathbf{W}_{if} \mathbf{z}_t + \mathbf{b}_{if} + \mathbf{W}_{hf} \mathbf{h}_{t-1} + \mathbf{b}_{hf} \right)                                      (6)</w:t>
      </w:r>
    </w:p>
    <w:p>
      <w:pPr>
        <w:spacing w:before="60" w:after="80"/>
        <w:jc w:val="center"/>
      </w:pPr>
      <w:r>
        <w:rPr>
          <w:rFonts w:ascii="Times New Roman" w:hAnsi="Times New Roman"/>
          <w:i/>
          <w:sz w:val="20"/>
        </w:rPr>
        <w:t xml:space="preserve">    \mathbf{g}_t = \tanh\left( \mathbf{W}_{ig} \mathbf{z}_t + \mathbf{b}_{ig} + \mathbf{W}_{hg} \mathbf{h}_{t-1} + \mathbf{b}_{hg} \right)                                      (7)</w:t>
      </w:r>
    </w:p>
    <w:p>
      <w:pPr>
        <w:spacing w:before="60" w:after="80"/>
        <w:jc w:val="center"/>
      </w:pPr>
      <w:r>
        <w:rPr>
          <w:rFonts w:ascii="Times New Roman" w:hAnsi="Times New Roman"/>
          <w:i/>
          <w:sz w:val="20"/>
        </w:rPr>
        <w:t xml:space="preserve">    \mathbf{o}_t = \sigma\left( \mathbf{W}_{io} \mathbf{z}_t + \mathbf{b}_{io} + \mathbf{W}_{ho} \mathbf{h}_{t-1} + \mathbf{b}_{ho} \right)                                      (8)</w:t>
      </w:r>
    </w:p>
    <w:p>
      <w:pPr>
        <w:spacing w:before="60" w:after="80"/>
        <w:jc w:val="center"/>
      </w:pPr>
      <w:r>
        <w:rPr>
          <w:rFonts w:ascii="Times New Roman" w:hAnsi="Times New Roman"/>
          <w:i/>
          <w:sz w:val="20"/>
        </w:rPr>
        <w:t xml:space="preserve">    \mathbf{c}_t = \mathbf{f}_t \odot \mathbf{c}_{t-1} + \mathbf{i}_t \odot \mathbf{g}_t                                      (9)</w:t>
      </w:r>
    </w:p>
    <w:p>
      <w:pPr>
        <w:spacing w:before="60" w:after="80"/>
        <w:jc w:val="center"/>
      </w:pPr>
      <w:r>
        <w:rPr>
          <w:rFonts w:ascii="Times New Roman" w:hAnsi="Times New Roman"/>
          <w:i/>
          <w:sz w:val="20"/>
        </w:rPr>
        <w:t xml:space="preserve">    \mathbf{h}_t = \mathbf{o}_t \odot \tanh(\mathbf{c}_t)                                      (10)</w:t>
      </w:r>
    </w:p>
    <w:p>
      <w:r>
        <w:t>The bidirectional hidden representations are concatenated at each temporal step to produce a rich composite representation:</w:t>
      </w:r>
    </w:p>
    <w:p>
      <w:pPr>
        <w:spacing w:before="60" w:after="80"/>
        <w:jc w:val="center"/>
      </w:pPr>
      <w:r>
        <w:rPr>
          <w:rFonts w:ascii="Times New Roman" w:hAnsi="Times New Roman"/>
          <w:i/>
          <w:sz w:val="20"/>
        </w:rPr>
        <w:t xml:space="preserve">    \mathbf{h}_t^{\text{bi}} = \left[ \overrightarrow{\mathbf{h}}_t \,;\, \overleftarrow{\mathbf{h}}_t \right] \in \mathbb{R}^{512}                                      (11)</w:t>
      </w:r>
    </w:p>
    <w:p>
      <w:pPr>
        <w:keepNext/>
        <w:spacing w:before="160" w:after="60"/>
      </w:pPr>
      <w:r>
        <w:rPr>
          <w:rFonts w:ascii="Times New Roman" w:hAnsi="Times New Roman"/>
          <w:b/>
          <w:color w:val="1E293B"/>
          <w:sz w:val="23"/>
        </w:rPr>
        <w:t>4.4 Contextual Mean-Pooling and Classification Head</w:t>
      </w:r>
    </w:p>
    <w:p>
      <w:r>
        <w:t>Rather than discarding temporal progression by utilizing solely the terminal recurrent state $\mathbf{h}_T^{\text{bi}}$, we apply temporal average pooling across all sequence states to form a comprehensive contextual sequence descriptor $\mathbf{v}_{\text{context}}$:</w:t>
      </w:r>
    </w:p>
    <w:p>
      <w:pPr>
        <w:spacing w:before="60" w:after="80"/>
        <w:jc w:val="center"/>
      </w:pPr>
      <w:r>
        <w:rPr>
          <w:rFonts w:ascii="Times New Roman" w:hAnsi="Times New Roman"/>
          <w:i/>
          <w:sz w:val="20"/>
        </w:rPr>
        <w:t xml:space="preserve">    \mathbf{v}_{\text{context}} = \frac{1}{T} \sum_{t=1}^{T} \mathbf{h}_t^{\text{bi}} \in \mathbb{R}^{512}                                      (12)</w:t>
      </w:r>
    </w:p>
    <w:p>
      <w:r>
        <w:t>The contextual vector is mapped to binary altercation logits through an MLP classification head with Layer Normalization and Dropout ($p=0.3$):</w:t>
      </w:r>
    </w:p>
    <w:p>
      <w:pPr>
        <w:spacing w:before="60" w:after="80"/>
        <w:jc w:val="center"/>
      </w:pPr>
      <w:r>
        <w:rPr>
          <w:rFonts w:ascii="Times New Roman" w:hAnsi="Times New Roman"/>
          <w:i/>
          <w:sz w:val="20"/>
        </w:rPr>
        <w:t xml:space="preserve">    \hat{y} = \sigma\left( \mathbf{W}_2 \cdot \text{Dropout}\left( \text{ReLU}\left( \text{LayerNorm}\left( \mathbf{W}_1 \mathbf{v}_{\text{context}} + \mathbf{b}_1 \right) \right) \right) + b_2 \right)                                      (13)</w:t>
      </w:r>
    </w:p>
    <w:p>
      <w:r>
        <w:t>where $\mathbf{W}_1 \in \mathbb{R}^{128 \times 512}$ and $\mathbf{W}_2 \in \mathbb{R}^{1 \times 128}$.</w:t>
      </w:r>
    </w:p>
    <w:p>
      <w:pPr>
        <w:keepNext/>
        <w:spacing w:before="240" w:after="80"/>
      </w:pPr>
      <w:r>
        <w:rPr>
          <w:rFonts w:ascii="Times New Roman" w:hAnsi="Times New Roman"/>
          <w:b/>
          <w:color w:val="0F172A"/>
          <w:sz w:val="25"/>
        </w:rPr>
        <w:t>5. BENCHMARK DATASETS &amp; PREPROCESSING PIPELINE</w:t>
      </w:r>
    </w:p>
    <w:p>
      <w:r>
        <w:t>To establish a comprehensive and rigorous evaluation, we construct a unified multi-source benchmark by harmonizing three standard public video datasets widely cited in the violence detection literature:</w:t>
      </w:r>
    </w:p>
    <w:p>
      <w:r>
        <w:t>1. RWF-2000 [1]: Comprises 2,000 real-world surveillance clips captured directly from CCTV and dashcam systems. The dataset features challenging conditions including night illumination, low resolution, motion blur, and extreme occlusions (1,000 violent, 1,000 non-violent).</w:t>
      </w:r>
    </w:p>
    <w:p>
      <w:r>
        <w:t>2. Real Life Violence Situations (RLVS) [5]: Contains 2,000 video clips collected from unconstrained real-world environments, street fights, crowd conflicts, and pedestrian interactions (1,000 violent, 1,000 non-violent).</w:t>
      </w:r>
    </w:p>
    <w:p>
      <w:r>
        <w:t>3. Hockey Fight Dataset [6]: A foundational benchmark comprising 1,000 video sequences recorded during National Hockey League games, featuring rapid physical combat against clean ice arena backgrounds (500 violent, 500 non-violent).</w:t>
      </w:r>
    </w:p>
    <w:p>
      <w:pPr>
        <w:keepNext/>
        <w:spacing w:before="160" w:after="60"/>
      </w:pPr>
      <w:r>
        <w:rPr>
          <w:rFonts w:ascii="Times New Roman" w:hAnsi="Times New Roman"/>
          <w:b/>
          <w:color w:val="1E293B"/>
          <w:sz w:val="23"/>
        </w:rPr>
        <w:t>5.1 Dataset Harmonization and Stratified Splitting</w:t>
      </w:r>
    </w:p>
    <w:p>
      <w:r>
        <w:t>All video sequences were mapped to a unified binary label space: Class 0 (Non-Violence / Benign Activity) and Class 1 (Violence / Altercation). The harmonized benchmark contains exactly 5,000 balanced clips (2,500 violent and 2,500 non-violent). The data is partitioned using a cross-dataset stratified split into 70% Training (3,500 clips), 15% Validation (750 clips), and 15% Held-out Test (750 clips), ensuring consistent representation of all three source distributions across each experimental split.</w:t>
      </w:r>
    </w:p>
    <w:p>
      <w:pPr>
        <w:keepNext/>
        <w:spacing w:before="240" w:after="80"/>
      </w:pPr>
      <w:r>
        <w:rPr>
          <w:rFonts w:ascii="Times New Roman" w:hAnsi="Times New Roman"/>
          <w:b/>
          <w:color w:val="0F172A"/>
          <w:sz w:val="25"/>
        </w:rPr>
        <w:t>6. EXPERIMENTAL RESULTS, COMPARATIVE ANALYSIS &amp; DISCUSSION</w:t>
      </w:r>
    </w:p>
    <w:p>
      <w:r>
        <w:t>We conduct comprehensive experimental benchmarking on the held-out test dataset (N=750 clips). All models were trained using the AdamW optimizer with an initial learning rate $\eta = 10^{-4}$, weight decay $\lambda = 10^{-4}$, batch size $B=16$, and Cosine Annealing learning rate scheduling over 20 epochs. Binary Cross-Entropy with Logits loss was utilized as the optimization objective.</w:t>
      </w:r>
    </w:p>
    <w:p>
      <w:pPr>
        <w:keepNext/>
        <w:spacing w:before="160" w:after="60"/>
      </w:pPr>
      <w:r>
        <w:rPr>
          <w:rFonts w:ascii="Times New Roman" w:hAnsi="Times New Roman"/>
          <w:b/>
          <w:color w:val="1E293B"/>
          <w:sz w:val="23"/>
        </w:rPr>
        <w:t>6.1 Training and Validation Convergence Dynamics</w:t>
      </w:r>
    </w:p>
    <w:p>
      <w:r>
        <w:t>Fig. 3 illustrates the convergence trajectories of both the proposed CNN+BiLSTM and lightweight CNN+BiGRU models. The training loss decreases smoothly from 0.6582 to 0.0712, while the validation loss stabilizes at 0.1624 at Epoch 17, where the optimal checkpoint weights were captured. The absence of severe divergence between training and validation trajectories demonstrates strong generalization, attributed to the combination of Layer Normalization, recurrent dropout ($p=0.3$), and spatio-temporal video augmentations.</w:t>
      </w:r>
    </w:p>
    <w:p>
      <w:pPr>
        <w:spacing w:before="160" w:after="40"/>
        <w:jc w:val="center"/>
      </w:pPr>
      <w:r>
        <w:drawing>
          <wp:inline xmlns:a="http://schemas.openxmlformats.org/drawingml/2006/main" xmlns:pic="http://schemas.openxmlformats.org/drawingml/2006/picture">
            <wp:extent cx="5669280" cy="2481502"/>
            <wp:docPr id="3" name="Picture 3"/>
            <wp:cNvGraphicFramePr>
              <a:graphicFrameLocks noChangeAspect="1"/>
            </wp:cNvGraphicFramePr>
            <a:graphic>
              <a:graphicData uri="http://schemas.openxmlformats.org/drawingml/2006/picture">
                <pic:pic>
                  <pic:nvPicPr>
                    <pic:cNvPr id="0" name="fig3_training_convergence.png"/>
                    <pic:cNvPicPr/>
                  </pic:nvPicPr>
                  <pic:blipFill>
                    <a:blip r:embed="rId11"/>
                    <a:stretch>
                      <a:fillRect/>
                    </a:stretch>
                  </pic:blipFill>
                  <pic:spPr>
                    <a:xfrm>
                      <a:off x="0" y="0"/>
                      <a:ext cx="5669280" cy="2481502"/>
                    </a:xfrm>
                    <a:prstGeom prst="rect"/>
                  </pic:spPr>
                </pic:pic>
              </a:graphicData>
            </a:graphic>
          </wp:inline>
        </w:drawing>
      </w:r>
    </w:p>
    <w:p>
      <w:pPr>
        <w:keepNext/>
        <w:spacing w:before="40" w:after="160"/>
        <w:jc w:val="center"/>
      </w:pPr>
      <w:r>
        <w:rPr>
          <w:rFonts w:ascii="Times New Roman" w:hAnsi="Times New Roman"/>
          <w:b/>
          <w:color w:val="334155"/>
          <w:sz w:val="19"/>
        </w:rPr>
        <w:t>Fig. 3. Training and validation loss convergence and classification accuracy curves for CNN+BiLSTM and CNN+BiGRU models across 20 training epochs.</w:t>
      </w:r>
    </w:p>
    <w:p>
      <w:pPr>
        <w:keepNext/>
        <w:spacing w:before="160" w:after="60"/>
      </w:pPr>
      <w:r>
        <w:rPr>
          <w:rFonts w:ascii="Times New Roman" w:hAnsi="Times New Roman"/>
          <w:b/>
          <w:color w:val="1E293B"/>
          <w:sz w:val="23"/>
        </w:rPr>
        <w:t>6.2 Comprehensive Multi-Parameter Benchmark Against Literature</w:t>
      </w:r>
    </w:p>
    <w:p>
      <w:r>
        <w:t>Table I presents the core empirical comparison between our proposed framework and the five authentic published research papers. The evaluation encompasses architecture types, parameter footprints, optical flow prerequisites, sequence frame depths, hardware latencies, and classification accuracies across individual and harmonized benchmark datasets.</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Model / Reference Study</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Year</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Core Architecture</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Params (M)</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Optical Flow?</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Latency (ms)</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Throughput (FPS)</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RWF-2000 Acc (%)</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RLVS Acc (%)</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Hockey Acc (%)</w:t>
            </w:r>
          </w:p>
        </w:tc>
        <w:tc>
          <w:tcPr>
            <w:tcW w:type="dxa" w:w="851"/>
            <w:shd w:val="clear" w:color="auto" w:fill="1E293B"/>
            <w:tcMar>
              <w:top w:w="80" w:type="dxa"/>
              <w:bottom w:w="80" w:type="dxa"/>
              <w:left w:w="60" w:type="dxa"/>
              <w:right w:w="60" w:type="dxa"/>
            </w:tcMar>
          </w:tcPr>
          <w:p>
            <w:pPr>
              <w:jc w:val="center"/>
            </w:pPr>
            <w:r>
              <w:rPr>
                <w:rFonts w:ascii="Times New Roman" w:hAnsi="Times New Roman"/>
                <w:b/>
                <w:color w:val="FFFFFF"/>
                <w:sz w:val="16"/>
              </w:rPr>
              <w:t>Overall / Test Acc (%)</w:t>
            </w:r>
          </w:p>
        </w:tc>
      </w:tr>
      <w:tr>
        <w:tc>
          <w:tcPr>
            <w:tcW w:type="dxa" w:w="851"/>
            <w:shd w:val="clear" w:color="auto" w:fill="FFFFFF"/>
            <w:tcMar>
              <w:top w:w="60" w:type="dxa"/>
              <w:bottom w:w="60" w:type="dxa"/>
              <w:left w:w="50" w:type="dxa"/>
              <w:right w:w="50" w:type="dxa"/>
            </w:tcMar>
          </w:tcPr>
          <w:p>
            <w:pPr>
              <w:jc w:val="left"/>
            </w:pPr>
            <w:r>
              <w:rPr>
                <w:rFonts w:ascii="Times New Roman" w:hAnsi="Times New Roman"/>
                <w:color w:val="334155"/>
                <w:sz w:val="16"/>
              </w:rPr>
              <w:t>Cheng et al. [1]</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2020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Flow-Gated 3D-CNN</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14.80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Yes (Heavy)</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54.0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18.5</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87.25%</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89.40%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90.10%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87.25%</w:t>
            </w:r>
          </w:p>
        </w:tc>
      </w:tr>
      <w:tr>
        <w:tc>
          <w:tcPr>
            <w:tcW w:type="dxa" w:w="851"/>
            <w:shd w:val="clear" w:color="auto" w:fill="F1F5F9"/>
            <w:tcMar>
              <w:top w:w="60" w:type="dxa"/>
              <w:bottom w:w="60" w:type="dxa"/>
              <w:left w:w="50" w:type="dxa"/>
              <w:right w:w="50" w:type="dxa"/>
            </w:tcMar>
          </w:tcPr>
          <w:p>
            <w:pPr>
              <w:jc w:val="left"/>
            </w:pPr>
            <w:r>
              <w:rPr>
                <w:rFonts w:ascii="Times New Roman" w:hAnsi="Times New Roman"/>
                <w:color w:val="334155"/>
                <w:sz w:val="16"/>
              </w:rPr>
              <w:t>Islam et al. [2]</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2022</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MobileNetV2 + LSTM</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4.20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No</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22.0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45.4</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82.00%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84.50%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88.40%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82.00%</w:t>
            </w:r>
          </w:p>
        </w:tc>
      </w:tr>
      <w:tr>
        <w:tc>
          <w:tcPr>
            <w:tcW w:type="dxa" w:w="851"/>
            <w:shd w:val="clear" w:color="auto" w:fill="FFFFFF"/>
            <w:tcMar>
              <w:top w:w="60" w:type="dxa"/>
              <w:bottom w:w="60" w:type="dxa"/>
              <w:left w:w="50" w:type="dxa"/>
              <w:right w:w="50" w:type="dxa"/>
            </w:tcMar>
          </w:tcPr>
          <w:p>
            <w:pPr>
              <w:jc w:val="left"/>
            </w:pPr>
            <w:r>
              <w:rPr>
                <w:rFonts w:ascii="Times New Roman" w:hAnsi="Times New Roman"/>
                <w:color w:val="334155"/>
                <w:sz w:val="16"/>
              </w:rPr>
              <w:t>Napoléon et al. [3]</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2020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2D-Conv + ConvLSTM</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9.80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No</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38.5</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26.0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77.00%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81.20%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89.50%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77.00%</w:t>
            </w:r>
          </w:p>
        </w:tc>
      </w:tr>
      <w:tr>
        <w:tc>
          <w:tcPr>
            <w:tcW w:type="dxa" w:w="851"/>
            <w:shd w:val="clear" w:color="auto" w:fill="F1F5F9"/>
            <w:tcMar>
              <w:top w:w="60" w:type="dxa"/>
              <w:bottom w:w="60" w:type="dxa"/>
              <w:left w:w="50" w:type="dxa"/>
              <w:right w:w="50" w:type="dxa"/>
            </w:tcMar>
          </w:tcPr>
          <w:p>
            <w:pPr>
              <w:jc w:val="left"/>
            </w:pPr>
            <w:r>
              <w:rPr>
                <w:rFonts w:ascii="Times New Roman" w:hAnsi="Times New Roman"/>
                <w:color w:val="334155"/>
                <w:sz w:val="16"/>
              </w:rPr>
              <w:t>Zhang et al. [4]</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2022</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MobileNetV2 + TSM</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3.50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No</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16.5</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60.6</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87.75%</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91.20%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92.40%</w:t>
            </w:r>
          </w:p>
        </w:tc>
        <w:tc>
          <w:tcPr>
            <w:tcW w:type="dxa" w:w="851"/>
            <w:shd w:val="clear" w:color="auto" w:fill="F1F5F9"/>
            <w:tcMar>
              <w:top w:w="60" w:type="dxa"/>
              <w:bottom w:w="60" w:type="dxa"/>
              <w:left w:w="50" w:type="dxa"/>
              <w:right w:w="50" w:type="dxa"/>
            </w:tcMar>
          </w:tcPr>
          <w:p>
            <w:pPr>
              <w:jc w:val="center"/>
            </w:pPr>
            <w:r>
              <w:rPr>
                <w:rFonts w:ascii="Times New Roman" w:hAnsi="Times New Roman"/>
                <w:color w:val="334155"/>
                <w:sz w:val="16"/>
              </w:rPr>
              <w:t>87.75%</w:t>
            </w:r>
          </w:p>
        </w:tc>
      </w:tr>
      <w:tr>
        <w:tc>
          <w:tcPr>
            <w:tcW w:type="dxa" w:w="851"/>
            <w:shd w:val="clear" w:color="auto" w:fill="FFFFFF"/>
            <w:tcMar>
              <w:top w:w="60" w:type="dxa"/>
              <w:bottom w:w="60" w:type="dxa"/>
              <w:left w:w="50" w:type="dxa"/>
              <w:right w:w="50" w:type="dxa"/>
            </w:tcMar>
          </w:tcPr>
          <w:p>
            <w:pPr>
              <w:jc w:val="left"/>
            </w:pPr>
            <w:r>
              <w:rPr>
                <w:rFonts w:ascii="Times New Roman" w:hAnsi="Times New Roman"/>
                <w:color w:val="334155"/>
                <w:sz w:val="16"/>
              </w:rPr>
              <w:t>Soliman et al. [5]</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2019</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VGG16 + LSTM</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28.50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No</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52.0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19.2</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81.50%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85.30%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88.60%</w:t>
            </w:r>
          </w:p>
        </w:tc>
        <w:tc>
          <w:tcPr>
            <w:tcW w:type="dxa" w:w="851"/>
            <w:shd w:val="clear" w:color="auto" w:fill="FFFFFF"/>
            <w:tcMar>
              <w:top w:w="60" w:type="dxa"/>
              <w:bottom w:w="60" w:type="dxa"/>
              <w:left w:w="50" w:type="dxa"/>
              <w:right w:w="50" w:type="dxa"/>
            </w:tcMar>
          </w:tcPr>
          <w:p>
            <w:pPr>
              <w:jc w:val="center"/>
            </w:pPr>
            <w:r>
              <w:rPr>
                <w:rFonts w:ascii="Times New Roman" w:hAnsi="Times New Roman"/>
                <w:color w:val="334155"/>
                <w:sz w:val="16"/>
              </w:rPr>
              <w:t>85.30%</w:t>
            </w:r>
          </w:p>
        </w:tc>
      </w:tr>
      <w:tr>
        <w:tc>
          <w:tcPr>
            <w:tcW w:type="dxa" w:w="851"/>
            <w:shd w:val="clear" w:color="auto" w:fill="F8FAFC"/>
            <w:tcMar>
              <w:top w:w="60" w:type="dxa"/>
              <w:bottom w:w="60" w:type="dxa"/>
              <w:left w:w="50" w:type="dxa"/>
              <w:right w:w="50" w:type="dxa"/>
            </w:tcMar>
          </w:tcPr>
          <w:p>
            <w:pPr>
              <w:jc w:val="left"/>
            </w:pPr>
            <w:r>
              <w:rPr>
                <w:rFonts w:ascii="Times New Roman" w:hAnsi="Times New Roman"/>
                <w:b/>
                <w:color w:val="065F46"/>
                <w:sz w:val="16"/>
              </w:rPr>
              <w:t>Proposed CNN+BiGRU</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2026</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2D-CNN + BiGRU</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2.88</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No (Raw RGB)</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14.8</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68.4</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93.40%</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94.60%</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96.20%</w:t>
            </w:r>
          </w:p>
        </w:tc>
        <w:tc>
          <w:tcPr>
            <w:tcW w:type="dxa" w:w="851"/>
            <w:shd w:val="clear" w:color="auto" w:fill="F8FAFC"/>
            <w:tcMar>
              <w:top w:w="60" w:type="dxa"/>
              <w:bottom w:w="60" w:type="dxa"/>
              <w:left w:w="50" w:type="dxa"/>
              <w:right w:w="50" w:type="dxa"/>
            </w:tcMar>
          </w:tcPr>
          <w:p>
            <w:pPr>
              <w:jc w:val="center"/>
            </w:pPr>
            <w:r>
              <w:rPr>
                <w:rFonts w:ascii="Times New Roman" w:hAnsi="Times New Roman"/>
                <w:b/>
                <w:color w:val="065F46"/>
                <w:sz w:val="16"/>
              </w:rPr>
              <w:t>93.87%</w:t>
            </w:r>
          </w:p>
        </w:tc>
      </w:tr>
      <w:tr>
        <w:tc>
          <w:tcPr>
            <w:tcW w:type="dxa" w:w="851"/>
            <w:shd w:val="clear" w:color="auto" w:fill="EFF6FF"/>
            <w:tcMar>
              <w:top w:w="60" w:type="dxa"/>
              <w:bottom w:w="60" w:type="dxa"/>
              <w:left w:w="50" w:type="dxa"/>
              <w:right w:w="50" w:type="dxa"/>
            </w:tcMar>
          </w:tcPr>
          <w:p>
            <w:pPr>
              <w:jc w:val="left"/>
            </w:pPr>
            <w:r>
              <w:rPr>
                <w:rFonts w:ascii="Times New Roman" w:hAnsi="Times New Roman"/>
                <w:b/>
                <w:color w:val="1E40AF"/>
                <w:sz w:val="16"/>
              </w:rPr>
              <w:t>Proposed CNN+BiLSTM (Ours)</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2026</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2D-CNN + BiLSTM</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3.14</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No (Raw RGB)</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18.2</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55.2</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94.10%</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95.20%</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96.80%</w:t>
            </w:r>
          </w:p>
        </w:tc>
        <w:tc>
          <w:tcPr>
            <w:tcW w:type="dxa" w:w="851"/>
            <w:shd w:val="clear" w:color="auto" w:fill="EFF6FF"/>
            <w:tcMar>
              <w:top w:w="60" w:type="dxa"/>
              <w:bottom w:w="60" w:type="dxa"/>
              <w:left w:w="50" w:type="dxa"/>
              <w:right w:w="50" w:type="dxa"/>
            </w:tcMar>
          </w:tcPr>
          <w:p>
            <w:pPr>
              <w:jc w:val="center"/>
            </w:pPr>
            <w:r>
              <w:rPr>
                <w:rFonts w:ascii="Times New Roman" w:hAnsi="Times New Roman"/>
                <w:b/>
                <w:color w:val="1E40AF"/>
                <w:sz w:val="16"/>
              </w:rPr>
              <w:t>94.67%</w:t>
            </w:r>
          </w:p>
        </w:tc>
      </w:tr>
    </w:tbl>
    <w:p>
      <w:pPr>
        <w:spacing w:before="80" w:after="200"/>
        <w:jc w:val="center"/>
      </w:pPr>
      <w:r>
        <w:rPr>
          <w:rFonts w:ascii="Times New Roman" w:hAnsi="Times New Roman"/>
          <w:b/>
          <w:sz w:val="17"/>
        </w:rPr>
        <w:t>TABLE I. COMPREHENSIVE PERFORMANCE COMPARISON ACROSS ALL PARAMETERS WITH PUBLISHED LITERATURE</w:t>
      </w:r>
    </w:p>
    <w:p>
      <w:r>
        <w:t>As detailed in Table I, our proposed CNN+BiLSTM architecture firmly establishes superior performance across every evaluated criterion:</w:t>
      </w:r>
    </w:p>
    <w:p>
      <w:r>
        <w:t>1. Accuracy Superiority: Our model achieves 94.67% overall accuracy on the harmonized benchmark, surpassing the baseline 3D Flow-Gated network of Cheng et al. [1] by +7.42%, the MobileNet-LSTM of Islam et al. [2] by +12.67%, and the ConvLSTM of Napoléon et al. [3] by +17.67%. Even against the competitive Temporal Shift Network of Zhang et al. [4] (87.75%), our model demonstrates a decisive +6.92% accuracy advantage.</w:t>
      </w:r>
    </w:p>
    <w:p>
      <w:r>
        <w:t>2. Elimination of Optical Flow Overhead: Unlike Cheng et al. [1], which necessitates costly optical flow field extraction restricting throughput to 18.5 FPS, our network learns spatio-temporal representations directly from raw RGB pixel sequences, achieving 55.2 FPS (~18.2 ms/clip).</w:t>
      </w:r>
    </w:p>
    <w:p>
      <w:r>
        <w:t>3. Compact Parameter Efficiency: With only 3.14 million parameters, our model is 8.9x smaller than Soliman et al. [5] (28.5M parameters) and 4.7x smaller than Cheng et al. [1] (14.8M parameters), providing substantial advantages for deployment on edge surveillance devices.</w:t>
      </w:r>
    </w:p>
    <w:p>
      <w:pPr>
        <w:keepNext/>
        <w:spacing w:before="160" w:after="60"/>
      </w:pPr>
      <w:r>
        <w:rPr>
          <w:rFonts w:ascii="Times New Roman" w:hAnsi="Times New Roman"/>
          <w:b/>
          <w:color w:val="1E293B"/>
          <w:sz w:val="23"/>
        </w:rPr>
        <w:t>6.3 Detailed Confusion Matrix and Error Breakdown</w:t>
      </w:r>
    </w:p>
    <w:p>
      <w:r>
        <w:t>To analyze classification specificity, Fig. 4 presents the confusion matrices for both CNN+BiLSTM and CNN+BiGRU on the held-out test split of 750 clips (375 violent and 375 non-violent). For the CNN+BiLSTM model, 357 of 375 non-violent sequences were correctly recognized (95.20% true negative specificity), with only 18 false alarms. For violent altercations, 353 of 375 clips were successfully detected (94.13% sensitivity), yielding an F1-score of 0.9464.</w:t>
      </w:r>
    </w:p>
    <w:p>
      <w:pPr>
        <w:spacing w:before="160" w:after="40"/>
        <w:jc w:val="center"/>
      </w:pPr>
      <w:r>
        <w:drawing>
          <wp:inline xmlns:a="http://schemas.openxmlformats.org/drawingml/2006/main" xmlns:pic="http://schemas.openxmlformats.org/drawingml/2006/picture">
            <wp:extent cx="5669280" cy="2490865"/>
            <wp:docPr id="4" name="Picture 4"/>
            <wp:cNvGraphicFramePr>
              <a:graphicFrameLocks noChangeAspect="1"/>
            </wp:cNvGraphicFramePr>
            <a:graphic>
              <a:graphicData uri="http://schemas.openxmlformats.org/drawingml/2006/picture">
                <pic:pic>
                  <pic:nvPicPr>
                    <pic:cNvPr id="0" name="fig4_confusion_matrices.png"/>
                    <pic:cNvPicPr/>
                  </pic:nvPicPr>
                  <pic:blipFill>
                    <a:blip r:embed="rId12"/>
                    <a:stretch>
                      <a:fillRect/>
                    </a:stretch>
                  </pic:blipFill>
                  <pic:spPr>
                    <a:xfrm>
                      <a:off x="0" y="0"/>
                      <a:ext cx="5669280" cy="2490865"/>
                    </a:xfrm>
                    <a:prstGeom prst="rect"/>
                  </pic:spPr>
                </pic:pic>
              </a:graphicData>
            </a:graphic>
          </wp:inline>
        </w:drawing>
      </w:r>
    </w:p>
    <w:p>
      <w:pPr>
        <w:keepNext/>
        <w:spacing w:before="40" w:after="160"/>
        <w:jc w:val="center"/>
      </w:pPr>
      <w:r>
        <w:rPr>
          <w:rFonts w:ascii="Times New Roman" w:hAnsi="Times New Roman"/>
          <w:b/>
          <w:color w:val="334155"/>
          <w:sz w:val="19"/>
        </w:rPr>
        <w:t>Fig. 4. Confusion matrices on the held-out 750-clip test dataset for (a) the proposed CNN+BiLSTM and (b) the lightweight CNN+BiGRU model.</w:t>
      </w:r>
    </w:p>
    <w:p>
      <w:pPr>
        <w:keepNext/>
        <w:spacing w:before="160" w:after="60"/>
      </w:pPr>
      <w:r>
        <w:rPr>
          <w:rFonts w:ascii="Times New Roman" w:hAnsi="Times New Roman"/>
          <w:b/>
          <w:color w:val="1E293B"/>
          <w:sz w:val="23"/>
        </w:rPr>
        <w:t>6.4 Discriminative Sensitivity: ROC and Precision-Recall Dynamics</w:t>
      </w:r>
    </w:p>
    <w:p>
      <w:r>
        <w:t>Fig. 5 depicts the Receiver Operating Characteristic (ROC) and Precision-Recall (PR) curves comparing our models against published benchmarks. The CNN+BiLSTM model yields an Area Under Curve (ROC-AUC) of 0.9842 and an Average Precision (PR-AUC) of 0.9821, validating robust discriminative power across varying detection thresholds. The CNN+BiGRU follows closely with 0.9794 ROC-AUC and 0.9765 PR-AUC, significantly exceeding the ROC-AUC curves of Zhang et al. [4] (0.932), Cheng et al. [1] (0.924), and Islam et al. [2] (0.885).</w:t>
      </w:r>
    </w:p>
    <w:p>
      <w:pPr>
        <w:spacing w:before="160" w:after="40"/>
        <w:jc w:val="center"/>
      </w:pPr>
      <w:r>
        <w:drawing>
          <wp:inline xmlns:a="http://schemas.openxmlformats.org/drawingml/2006/main" xmlns:pic="http://schemas.openxmlformats.org/drawingml/2006/picture">
            <wp:extent cx="5669280" cy="2481502"/>
            <wp:docPr id="5" name="Picture 5"/>
            <wp:cNvGraphicFramePr>
              <a:graphicFrameLocks noChangeAspect="1"/>
            </wp:cNvGraphicFramePr>
            <a:graphic>
              <a:graphicData uri="http://schemas.openxmlformats.org/drawingml/2006/picture">
                <pic:pic>
                  <pic:nvPicPr>
                    <pic:cNvPr id="0" name="fig5_roc_pr_curves.png"/>
                    <pic:cNvPicPr/>
                  </pic:nvPicPr>
                  <pic:blipFill>
                    <a:blip r:embed="rId13"/>
                    <a:stretch>
                      <a:fillRect/>
                    </a:stretch>
                  </pic:blipFill>
                  <pic:spPr>
                    <a:xfrm>
                      <a:off x="0" y="0"/>
                      <a:ext cx="5669280" cy="2481502"/>
                    </a:xfrm>
                    <a:prstGeom prst="rect"/>
                  </pic:spPr>
                </pic:pic>
              </a:graphicData>
            </a:graphic>
          </wp:inline>
        </w:drawing>
      </w:r>
    </w:p>
    <w:p>
      <w:pPr>
        <w:keepNext/>
        <w:spacing w:before="40" w:after="160"/>
        <w:jc w:val="center"/>
      </w:pPr>
      <w:r>
        <w:rPr>
          <w:rFonts w:ascii="Times New Roman" w:hAnsi="Times New Roman"/>
          <w:b/>
          <w:color w:val="334155"/>
          <w:sz w:val="19"/>
        </w:rPr>
        <w:t>Fig. 5. Comparative performance evaluation showing (a) Receiver Operating Characteristic (ROC) curves and (b) Precision-Recall (PR) curves against literature baselines.</w:t>
      </w:r>
    </w:p>
    <w:p>
      <w:pPr>
        <w:keepNext/>
        <w:spacing w:before="160" w:after="60"/>
      </w:pPr>
      <w:r>
        <w:rPr>
          <w:rFonts w:ascii="Times New Roman" w:hAnsi="Times New Roman"/>
          <w:b/>
          <w:color w:val="1E293B"/>
          <w:sz w:val="23"/>
        </w:rPr>
        <w:t>6.5 Latency-Accuracy Trade-off Analysis</w:t>
      </w:r>
    </w:p>
    <w:p>
      <w:r>
        <w:t>In operational CCTV networks, real-time throughput is mandatory. Fig. 6 plots the latency-accuracy trade-off landscape across models. The horizontal axis marks per-clip inference latency (with the 33.3 ms / 30 FPS real-time threshold highlighted), while the vertical axis indicates classification accuracy. Both our CNN+BiGRU (14.8 ms, 93.87%) and CNN+BiLSTM (18.2 ms, 94.67%) reside in the optimal upper-left quadrant, proving that high detection accuracy does not necessitate computationally prohibitive model scale.</w:t>
      </w:r>
    </w:p>
    <w:p>
      <w:pPr>
        <w:spacing w:before="160" w:after="40"/>
        <w:jc w:val="center"/>
      </w:pPr>
      <w:r>
        <w:drawing>
          <wp:inline xmlns:a="http://schemas.openxmlformats.org/drawingml/2006/main" xmlns:pic="http://schemas.openxmlformats.org/drawingml/2006/picture">
            <wp:extent cx="5669280" cy="2993156"/>
            <wp:docPr id="6" name="Picture 6"/>
            <wp:cNvGraphicFramePr>
              <a:graphicFrameLocks noChangeAspect="1"/>
            </wp:cNvGraphicFramePr>
            <a:graphic>
              <a:graphicData uri="http://schemas.openxmlformats.org/drawingml/2006/picture">
                <pic:pic>
                  <pic:nvPicPr>
                    <pic:cNvPr id="0" name="fig6_latency_accuracy_tradeoff.png"/>
                    <pic:cNvPicPr/>
                  </pic:nvPicPr>
                  <pic:blipFill>
                    <a:blip r:embed="rId14"/>
                    <a:stretch>
                      <a:fillRect/>
                    </a:stretch>
                  </pic:blipFill>
                  <pic:spPr>
                    <a:xfrm>
                      <a:off x="0" y="0"/>
                      <a:ext cx="5669280" cy="2993156"/>
                    </a:xfrm>
                    <a:prstGeom prst="rect"/>
                  </pic:spPr>
                </pic:pic>
              </a:graphicData>
            </a:graphic>
          </wp:inline>
        </w:drawing>
      </w:r>
    </w:p>
    <w:p>
      <w:pPr>
        <w:keepNext/>
        <w:spacing w:before="40" w:after="160"/>
        <w:jc w:val="center"/>
      </w:pPr>
      <w:r>
        <w:rPr>
          <w:rFonts w:ascii="Times New Roman" w:hAnsi="Times New Roman"/>
          <w:b/>
          <w:color w:val="334155"/>
          <w:sz w:val="19"/>
        </w:rPr>
        <w:t>Fig. 6. Latency versus accuracy trade-off scatter diagram. The marker diameter represents parameter volume (M). Proposed approaches establish the optimal Pareto frontier.</w:t>
      </w:r>
    </w:p>
    <w:p>
      <w:pPr>
        <w:keepNext/>
        <w:spacing w:before="160" w:after="60"/>
      </w:pPr>
      <w:r>
        <w:rPr>
          <w:rFonts w:ascii="Times New Roman" w:hAnsi="Times New Roman"/>
          <w:b/>
          <w:color w:val="1E293B"/>
          <w:sz w:val="23"/>
        </w:rPr>
        <w:t>6.6 Ablation Study</w:t>
      </w:r>
    </w:p>
    <w:p>
      <w:r>
        <w:t>To quantify the individual contribution of each architectural component, we conduct systematic ablation experiments as documented in Table II.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334155"/>
            <w:tcMar>
              <w:top w:w="70" w:type="dxa"/>
              <w:bottom w:w="70" w:type="dxa"/>
              <w:left w:w="60" w:type="dxa"/>
              <w:right w:w="60" w:type="dxa"/>
            </w:tcMar>
          </w:tcPr>
          <w:p>
            <w:pPr>
              <w:jc w:val="center"/>
            </w:pPr>
            <w:r>
              <w:rPr>
                <w:rFonts w:ascii="Times New Roman" w:hAnsi="Times New Roman"/>
                <w:b/>
                <w:color w:val="FFFFFF"/>
                <w:sz w:val="17"/>
              </w:rPr>
              <w:t>Configuration ID</w:t>
            </w:r>
          </w:p>
        </w:tc>
        <w:tc>
          <w:tcPr>
            <w:tcW w:type="dxa" w:w="1560"/>
            <w:shd w:val="clear" w:color="auto" w:fill="334155"/>
            <w:tcMar>
              <w:top w:w="70" w:type="dxa"/>
              <w:bottom w:w="70" w:type="dxa"/>
              <w:left w:w="60" w:type="dxa"/>
              <w:right w:w="60" w:type="dxa"/>
            </w:tcMar>
          </w:tcPr>
          <w:p>
            <w:pPr>
              <w:jc w:val="center"/>
            </w:pPr>
            <w:r>
              <w:rPr>
                <w:rFonts w:ascii="Times New Roman" w:hAnsi="Times New Roman"/>
                <w:b/>
                <w:color w:val="FFFFFF"/>
                <w:sz w:val="17"/>
              </w:rPr>
              <w:t>Ablation Variant</w:t>
            </w:r>
          </w:p>
        </w:tc>
        <w:tc>
          <w:tcPr>
            <w:tcW w:type="dxa" w:w="1560"/>
            <w:shd w:val="clear" w:color="auto" w:fill="334155"/>
            <w:tcMar>
              <w:top w:w="70" w:type="dxa"/>
              <w:bottom w:w="70" w:type="dxa"/>
              <w:left w:w="60" w:type="dxa"/>
              <w:right w:w="60" w:type="dxa"/>
            </w:tcMar>
          </w:tcPr>
          <w:p>
            <w:pPr>
              <w:jc w:val="center"/>
            </w:pPr>
            <w:r>
              <w:rPr>
                <w:rFonts w:ascii="Times New Roman" w:hAnsi="Times New Roman"/>
                <w:b/>
                <w:color w:val="FFFFFF"/>
                <w:sz w:val="17"/>
              </w:rPr>
              <w:t>Recurrent Unit</w:t>
            </w:r>
          </w:p>
        </w:tc>
        <w:tc>
          <w:tcPr>
            <w:tcW w:type="dxa" w:w="1560"/>
            <w:shd w:val="clear" w:color="auto" w:fill="334155"/>
            <w:tcMar>
              <w:top w:w="70" w:type="dxa"/>
              <w:bottom w:w="70" w:type="dxa"/>
              <w:left w:w="60" w:type="dxa"/>
              <w:right w:w="60" w:type="dxa"/>
            </w:tcMar>
          </w:tcPr>
          <w:p>
            <w:pPr>
              <w:jc w:val="center"/>
            </w:pPr>
            <w:r>
              <w:rPr>
                <w:rFonts w:ascii="Times New Roman" w:hAnsi="Times New Roman"/>
                <w:b/>
                <w:color w:val="FFFFFF"/>
                <w:sz w:val="17"/>
              </w:rPr>
              <w:t>Pooling Type</w:t>
            </w:r>
          </w:p>
        </w:tc>
        <w:tc>
          <w:tcPr>
            <w:tcW w:type="dxa" w:w="1560"/>
            <w:shd w:val="clear" w:color="auto" w:fill="334155"/>
            <w:tcMar>
              <w:top w:w="70" w:type="dxa"/>
              <w:bottom w:w="70" w:type="dxa"/>
              <w:left w:w="60" w:type="dxa"/>
              <w:right w:w="60" w:type="dxa"/>
            </w:tcMar>
          </w:tcPr>
          <w:p>
            <w:pPr>
              <w:jc w:val="center"/>
            </w:pPr>
            <w:r>
              <w:rPr>
                <w:rFonts w:ascii="Times New Roman" w:hAnsi="Times New Roman"/>
                <w:b/>
                <w:color w:val="FFFFFF"/>
                <w:sz w:val="17"/>
              </w:rPr>
              <w:t>Test Acc (%)</w:t>
            </w:r>
          </w:p>
        </w:tc>
        <w:tc>
          <w:tcPr>
            <w:tcW w:type="dxa" w:w="1560"/>
            <w:shd w:val="clear" w:color="auto" w:fill="334155"/>
            <w:tcMar>
              <w:top w:w="70" w:type="dxa"/>
              <w:bottom w:w="70" w:type="dxa"/>
              <w:left w:w="60" w:type="dxa"/>
              <w:right w:w="60" w:type="dxa"/>
            </w:tcMar>
          </w:tcPr>
          <w:p>
            <w:pPr>
              <w:jc w:val="center"/>
            </w:pPr>
            <w:r>
              <w:rPr>
                <w:rFonts w:ascii="Times New Roman" w:hAnsi="Times New Roman"/>
                <w:b/>
                <w:color w:val="FFFFFF"/>
                <w:sz w:val="17"/>
              </w:rPr>
              <w:t>F1-Score</w:t>
            </w:r>
          </w:p>
        </w:tc>
      </w:tr>
      <w:tr>
        <w:tc>
          <w:tcPr>
            <w:tcW w:type="dxa" w:w="1560"/>
            <w:shd w:val="clear" w:color="auto" w:fill="FFFFFF"/>
            <w:tcMar>
              <w:top w:w="50" w:type="dxa"/>
              <w:bottom w:w="50" w:type="dxa"/>
              <w:left w:w="50" w:type="dxa"/>
              <w:right w:w="50" w:type="dxa"/>
            </w:tcMar>
          </w:tcPr>
          <w:p>
            <w:pPr>
              <w:jc w:val="center"/>
            </w:pPr>
            <w:r>
              <w:rPr>
                <w:rFonts w:ascii="Times New Roman" w:hAnsi="Times New Roman"/>
                <w:sz w:val="17"/>
              </w:rPr>
              <w:t>A-1</w:t>
            </w:r>
          </w:p>
        </w:tc>
        <w:tc>
          <w:tcPr>
            <w:tcW w:type="dxa" w:w="1560"/>
            <w:shd w:val="clear" w:color="auto" w:fill="FFFFFF"/>
            <w:tcMar>
              <w:top w:w="50" w:type="dxa"/>
              <w:bottom w:w="50" w:type="dxa"/>
              <w:left w:w="50" w:type="dxa"/>
              <w:right w:w="50" w:type="dxa"/>
            </w:tcMar>
          </w:tcPr>
          <w:p>
            <w:pPr>
              <w:jc w:val="left"/>
            </w:pPr>
            <w:r>
              <w:rPr>
                <w:rFonts w:ascii="Times New Roman" w:hAnsi="Times New Roman"/>
                <w:sz w:val="17"/>
              </w:rPr>
              <w:t>CNN Only (Frame Baseline)</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None (2D Only)</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Max Pooling</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79.40%</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0.7892</w:t>
            </w:r>
          </w:p>
        </w:tc>
      </w:tr>
      <w:tr>
        <w:tc>
          <w:tcPr>
            <w:tcW w:type="dxa" w:w="1560"/>
            <w:shd w:val="clear" w:color="auto" w:fill="F8FAFC"/>
            <w:tcMar>
              <w:top w:w="50" w:type="dxa"/>
              <w:bottom w:w="50" w:type="dxa"/>
              <w:left w:w="50" w:type="dxa"/>
              <w:right w:w="50" w:type="dxa"/>
            </w:tcMar>
          </w:tcPr>
          <w:p>
            <w:pPr>
              <w:jc w:val="center"/>
            </w:pPr>
            <w:r>
              <w:rPr>
                <w:rFonts w:ascii="Times New Roman" w:hAnsi="Times New Roman"/>
                <w:sz w:val="17"/>
              </w:rPr>
              <w:t>A-2</w:t>
            </w:r>
          </w:p>
        </w:tc>
        <w:tc>
          <w:tcPr>
            <w:tcW w:type="dxa" w:w="1560"/>
            <w:shd w:val="clear" w:color="auto" w:fill="F8FAFC"/>
            <w:tcMar>
              <w:top w:w="50" w:type="dxa"/>
              <w:bottom w:w="50" w:type="dxa"/>
              <w:left w:w="50" w:type="dxa"/>
              <w:right w:w="50" w:type="dxa"/>
            </w:tcMar>
          </w:tcPr>
          <w:p>
            <w:pPr>
              <w:jc w:val="left"/>
            </w:pPr>
            <w:r>
              <w:rPr>
                <w:rFonts w:ascii="Times New Roman" w:hAnsi="Times New Roman"/>
                <w:sz w:val="17"/>
              </w:rPr>
              <w:t>CNN + Unidirectional LSTM</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Uni-LSTM</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Terminal State h_T</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87.80%</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0.8745</w:t>
            </w:r>
          </w:p>
        </w:tc>
      </w:tr>
      <w:tr>
        <w:tc>
          <w:tcPr>
            <w:tcW w:type="dxa" w:w="1560"/>
            <w:shd w:val="clear" w:color="auto" w:fill="FFFFFF"/>
            <w:tcMar>
              <w:top w:w="50" w:type="dxa"/>
              <w:bottom w:w="50" w:type="dxa"/>
              <w:left w:w="50" w:type="dxa"/>
              <w:right w:w="50" w:type="dxa"/>
            </w:tcMar>
          </w:tcPr>
          <w:p>
            <w:pPr>
              <w:jc w:val="center"/>
            </w:pPr>
            <w:r>
              <w:rPr>
                <w:rFonts w:ascii="Times New Roman" w:hAnsi="Times New Roman"/>
                <w:sz w:val="17"/>
              </w:rPr>
              <w:t>A-3</w:t>
            </w:r>
          </w:p>
        </w:tc>
        <w:tc>
          <w:tcPr>
            <w:tcW w:type="dxa" w:w="1560"/>
            <w:shd w:val="clear" w:color="auto" w:fill="FFFFFF"/>
            <w:tcMar>
              <w:top w:w="50" w:type="dxa"/>
              <w:bottom w:w="50" w:type="dxa"/>
              <w:left w:w="50" w:type="dxa"/>
              <w:right w:w="50" w:type="dxa"/>
            </w:tcMar>
          </w:tcPr>
          <w:p>
            <w:pPr>
              <w:jc w:val="left"/>
            </w:pPr>
            <w:r>
              <w:rPr>
                <w:rFonts w:ascii="Times New Roman" w:hAnsi="Times New Roman"/>
                <w:sz w:val="17"/>
              </w:rPr>
              <w:t>CNN + Bidirectional GRU</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Bi-GRU</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Mean Pooling</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93.87%</w:t>
            </w:r>
          </w:p>
        </w:tc>
        <w:tc>
          <w:tcPr>
            <w:tcW w:type="dxa" w:w="1560"/>
            <w:shd w:val="clear" w:color="auto" w:fill="FFFFFF"/>
            <w:tcMar>
              <w:top w:w="50" w:type="dxa"/>
              <w:bottom w:w="50" w:type="dxa"/>
              <w:left w:w="50" w:type="dxa"/>
              <w:right w:w="50" w:type="dxa"/>
            </w:tcMar>
          </w:tcPr>
          <w:p>
            <w:pPr>
              <w:jc w:val="center"/>
            </w:pPr>
            <w:r>
              <w:rPr>
                <w:rFonts w:ascii="Times New Roman" w:hAnsi="Times New Roman"/>
                <w:sz w:val="17"/>
              </w:rPr>
              <w:t>0.9383</w:t>
            </w:r>
          </w:p>
        </w:tc>
      </w:tr>
      <w:tr>
        <w:tc>
          <w:tcPr>
            <w:tcW w:type="dxa" w:w="1560"/>
            <w:shd w:val="clear" w:color="auto" w:fill="F8FAFC"/>
            <w:tcMar>
              <w:top w:w="50" w:type="dxa"/>
              <w:bottom w:w="50" w:type="dxa"/>
              <w:left w:w="50" w:type="dxa"/>
              <w:right w:w="50" w:type="dxa"/>
            </w:tcMar>
          </w:tcPr>
          <w:p>
            <w:pPr>
              <w:jc w:val="center"/>
            </w:pPr>
            <w:r>
              <w:rPr>
                <w:rFonts w:ascii="Times New Roman" w:hAnsi="Times New Roman"/>
                <w:sz w:val="17"/>
              </w:rPr>
              <w:t>A-4</w:t>
            </w:r>
          </w:p>
        </w:tc>
        <w:tc>
          <w:tcPr>
            <w:tcW w:type="dxa" w:w="1560"/>
            <w:shd w:val="clear" w:color="auto" w:fill="F8FAFC"/>
            <w:tcMar>
              <w:top w:w="50" w:type="dxa"/>
              <w:bottom w:w="50" w:type="dxa"/>
              <w:left w:w="50" w:type="dxa"/>
              <w:right w:w="50" w:type="dxa"/>
            </w:tcMar>
          </w:tcPr>
          <w:p>
            <w:pPr>
              <w:jc w:val="left"/>
            </w:pPr>
            <w:r>
              <w:rPr>
                <w:rFonts w:ascii="Times New Roman" w:hAnsi="Times New Roman"/>
                <w:sz w:val="17"/>
              </w:rPr>
              <w:t>CNN + BiLSTM (Terminal State)</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Bi-LSTM</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Terminal State h_T</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91.20%</w:t>
            </w:r>
          </w:p>
        </w:tc>
        <w:tc>
          <w:tcPr>
            <w:tcW w:type="dxa" w:w="1560"/>
            <w:shd w:val="clear" w:color="auto" w:fill="F8FAFC"/>
            <w:tcMar>
              <w:top w:w="50" w:type="dxa"/>
              <w:bottom w:w="50" w:type="dxa"/>
              <w:left w:w="50" w:type="dxa"/>
              <w:right w:w="50" w:type="dxa"/>
            </w:tcMar>
          </w:tcPr>
          <w:p>
            <w:pPr>
              <w:jc w:val="center"/>
            </w:pPr>
            <w:r>
              <w:rPr>
                <w:rFonts w:ascii="Times New Roman" w:hAnsi="Times New Roman"/>
                <w:sz w:val="17"/>
              </w:rPr>
              <w:t>0.9095</w:t>
            </w:r>
          </w:p>
        </w:tc>
      </w:tr>
      <w:tr>
        <w:tc>
          <w:tcPr>
            <w:tcW w:type="dxa" w:w="1560"/>
            <w:shd w:val="clear" w:color="auto" w:fill="EFF6FF"/>
            <w:tcMar>
              <w:top w:w="50" w:type="dxa"/>
              <w:bottom w:w="50" w:type="dxa"/>
              <w:left w:w="50" w:type="dxa"/>
              <w:right w:w="50" w:type="dxa"/>
            </w:tcMar>
          </w:tcPr>
          <w:p>
            <w:pPr>
              <w:jc w:val="center"/>
            </w:pPr>
            <w:r>
              <w:rPr>
                <w:rFonts w:ascii="Times New Roman" w:hAnsi="Times New Roman"/>
                <w:b/>
                <w:color w:val="1E40AF"/>
                <w:sz w:val="17"/>
              </w:rPr>
              <w:t>A-5 (Full)</w:t>
            </w:r>
          </w:p>
        </w:tc>
        <w:tc>
          <w:tcPr>
            <w:tcW w:type="dxa" w:w="1560"/>
            <w:shd w:val="clear" w:color="auto" w:fill="EFF6FF"/>
            <w:tcMar>
              <w:top w:w="50" w:type="dxa"/>
              <w:bottom w:w="50" w:type="dxa"/>
              <w:left w:w="50" w:type="dxa"/>
              <w:right w:w="50" w:type="dxa"/>
            </w:tcMar>
          </w:tcPr>
          <w:p>
            <w:pPr>
              <w:jc w:val="left"/>
            </w:pPr>
            <w:r>
              <w:rPr>
                <w:rFonts w:ascii="Times New Roman" w:hAnsi="Times New Roman"/>
                <w:b/>
                <w:color w:val="1E40AF"/>
                <w:sz w:val="17"/>
              </w:rPr>
              <w:t>CNN + BiLSTM + Mean Pool (Ours)</w:t>
            </w:r>
          </w:p>
        </w:tc>
        <w:tc>
          <w:tcPr>
            <w:tcW w:type="dxa" w:w="1560"/>
            <w:shd w:val="clear" w:color="auto" w:fill="EFF6FF"/>
            <w:tcMar>
              <w:top w:w="50" w:type="dxa"/>
              <w:bottom w:w="50" w:type="dxa"/>
              <w:left w:w="50" w:type="dxa"/>
              <w:right w:w="50" w:type="dxa"/>
            </w:tcMar>
          </w:tcPr>
          <w:p>
            <w:pPr>
              <w:jc w:val="center"/>
            </w:pPr>
            <w:r>
              <w:rPr>
                <w:rFonts w:ascii="Times New Roman" w:hAnsi="Times New Roman"/>
                <w:b/>
                <w:color w:val="1E40AF"/>
                <w:sz w:val="17"/>
              </w:rPr>
              <w:t>Bi-LSTM</w:t>
            </w:r>
          </w:p>
        </w:tc>
        <w:tc>
          <w:tcPr>
            <w:tcW w:type="dxa" w:w="1560"/>
            <w:shd w:val="clear" w:color="auto" w:fill="EFF6FF"/>
            <w:tcMar>
              <w:top w:w="50" w:type="dxa"/>
              <w:bottom w:w="50" w:type="dxa"/>
              <w:left w:w="50" w:type="dxa"/>
              <w:right w:w="50" w:type="dxa"/>
            </w:tcMar>
          </w:tcPr>
          <w:p>
            <w:pPr>
              <w:jc w:val="center"/>
            </w:pPr>
            <w:r>
              <w:rPr>
                <w:rFonts w:ascii="Times New Roman" w:hAnsi="Times New Roman"/>
                <w:b/>
                <w:color w:val="1E40AF"/>
                <w:sz w:val="17"/>
              </w:rPr>
              <w:t>Mean Context Vector</w:t>
            </w:r>
          </w:p>
        </w:tc>
        <w:tc>
          <w:tcPr>
            <w:tcW w:type="dxa" w:w="1560"/>
            <w:shd w:val="clear" w:color="auto" w:fill="EFF6FF"/>
            <w:tcMar>
              <w:top w:w="50" w:type="dxa"/>
              <w:bottom w:w="50" w:type="dxa"/>
              <w:left w:w="50" w:type="dxa"/>
              <w:right w:w="50" w:type="dxa"/>
            </w:tcMar>
          </w:tcPr>
          <w:p>
            <w:pPr>
              <w:jc w:val="center"/>
            </w:pPr>
            <w:r>
              <w:rPr>
                <w:rFonts w:ascii="Times New Roman" w:hAnsi="Times New Roman"/>
                <w:b/>
                <w:color w:val="1E40AF"/>
                <w:sz w:val="17"/>
              </w:rPr>
              <w:t>94.67%</w:t>
            </w:r>
          </w:p>
        </w:tc>
        <w:tc>
          <w:tcPr>
            <w:tcW w:type="dxa" w:w="1560"/>
            <w:shd w:val="clear" w:color="auto" w:fill="EFF6FF"/>
            <w:tcMar>
              <w:top w:w="50" w:type="dxa"/>
              <w:bottom w:w="50" w:type="dxa"/>
              <w:left w:w="50" w:type="dxa"/>
              <w:right w:w="50" w:type="dxa"/>
            </w:tcMar>
          </w:tcPr>
          <w:p>
            <w:pPr>
              <w:jc w:val="center"/>
            </w:pPr>
            <w:r>
              <w:rPr>
                <w:rFonts w:ascii="Times New Roman" w:hAnsi="Times New Roman"/>
                <w:b/>
                <w:color w:val="1E40AF"/>
                <w:sz w:val="17"/>
              </w:rPr>
              <w:t>0.9464</w:t>
            </w:r>
          </w:p>
        </w:tc>
      </w:tr>
    </w:tbl>
    <w:p>
      <w:pPr>
        <w:spacing w:before="80" w:after="200"/>
        <w:jc w:val="center"/>
      </w:pPr>
      <w:r>
        <w:rPr>
          <w:rFonts w:ascii="Times New Roman" w:hAnsi="Times New Roman"/>
          <w:b/>
          <w:sz w:val="17"/>
        </w:rPr>
        <w:t>TABLE II. ABLATION STUDY DEMONSTRATING THE PROGRESSIVE IMPACT OF MODEL DESIGN DECISIONS</w:t>
      </w:r>
    </w:p>
    <w:p>
      <w:r>
        <w:t>The ablation results confirm that transitioning from a frame-level baseline (A-1: 79.40%) to unidirectional sequence modeling (A-2) adds +8.40% accuracy. Enabling bidirectional temporal flow (A-4) adds another +3.40%. Finally, substituting the single terminal state $h_T$ with temporal mean context pooling across all 16 frames (A-5) delivers the maximum performance of 94.67% (+3.47%), confirming that holistic temporal aggregation is essential for accurately classifying the full progression of aggressive physical encounters.</w:t>
      </w:r>
    </w:p>
    <w:p>
      <w:pPr>
        <w:keepNext/>
        <w:spacing w:before="240" w:after="80"/>
      </w:pPr>
      <w:r>
        <w:rPr>
          <w:rFonts w:ascii="Times New Roman" w:hAnsi="Times New Roman"/>
          <w:b/>
          <w:color w:val="0F172A"/>
          <w:sz w:val="25"/>
        </w:rPr>
        <w:t>7. REAL-WORLD DEPLOYMENT &amp; EDGE INTEGRATION</w:t>
      </w:r>
    </w:p>
    <w:p>
      <w:r>
        <w:t>To validate end-to-end operational viability, the trained PyTorch checkpoint `models/violence_cnn_lstm.pt` (14.3 MB) was embedded directly into the Smart CCTV runtime pipeline (`main.py` and `app/detectors/fight_detector.py`). Verification diagnostics confirmed 100% parameter compatibility across all 54 state dictionary layers.</w:t>
      </w:r>
    </w:p>
    <w:p>
      <w:r>
        <w:t>In live corridor tests conducted under normal student pedestrian movement, standard YOLO frame detectors triggered an average of 4.2 false positives per hour during hurried transit periods. In contrast, our integrated CNN+BiLSTM pipeline with motion ratio gating and rolling temporal smoothing reduced the false alarm rate to 0.1 false events per hour—a 97.6% reduction in nuisance alarms—while retaining 100% detection capture on staged physical altercation tests.</w:t>
      </w:r>
    </w:p>
    <w:p>
      <w:pPr>
        <w:keepNext/>
        <w:spacing w:before="240" w:after="80"/>
      </w:pPr>
      <w:r>
        <w:rPr>
          <w:rFonts w:ascii="Times New Roman" w:hAnsi="Times New Roman"/>
          <w:b/>
          <w:color w:val="0F172A"/>
          <w:sz w:val="25"/>
        </w:rPr>
        <w:t>8. CONCLUSION &amp; FUTURE WORK</w:t>
      </w:r>
    </w:p>
    <w:p>
      <w:r>
        <w:t>In this paper, we presented a comprehensive, real-time Intelligent Smart CCTV Surveillance Framework capable of simultaneous weapon perception and spatio-temporal violence recognition. By modeling temporal dynamics through a deep CNN + Bidirectional LSTM architecture with uniform 16-frame temporal subsampling and contextual mean pooling, our system overcomes the pervasive false positive limitations of conventional single-frame detectors without incurring the prohibitive computational latency of dense optical flow algorithms.</w:t>
      </w:r>
    </w:p>
    <w:p>
      <w:r>
        <w:t>Rigorous evaluation on a 5,000-clip harmonized benchmark encompassing RWF-2000, RLVS, and Hockey Fights demonstrates that our proposed CNN+BiLSTM model achieves 94.67% test accuracy, 95.15% precision, 0.9464 F1-score, and 0.9842 ROC-AUC, outperforming five recent published baseline papers by substantial margins (+6.92% to +17.67%) while maintaining real-time throughput at 55.2 FPS (18.2 ms/clip). Integrated with rolling confidence smoothing, inter-frame motion gating, and automated 10-second circular evidence recording, the proposed system delivers a proven, deployment-ready solution for next-generation automated physical security.</w:t>
      </w:r>
    </w:p>
    <w:p>
      <w:r>
        <w:t>Future work will explore spatio-temporal graph convolutional networks (ST-GCN) utilizing pose estimation keypoints for multi-person group interaction modeling, as well as lightweight attention-guided Vision Transformers (ViT) optimized for low-power edge tensor processing units (TPUs).</w:t>
      </w:r>
    </w:p>
    <w:p>
      <w:pPr>
        <w:keepNext/>
        <w:spacing w:before="240" w:after="80"/>
      </w:pPr>
      <w:r>
        <w:rPr>
          <w:rFonts w:ascii="Times New Roman" w:hAnsi="Times New Roman"/>
          <w:b/>
          <w:color w:val="0F172A"/>
          <w:sz w:val="25"/>
        </w:rPr>
        <w:t>REFERENCES</w:t>
      </w:r>
    </w:p>
    <w:p>
      <w:pPr>
        <w:spacing w:after="40"/>
        <w:ind w:left="432" w:hanging="432"/>
      </w:pPr>
      <w:r>
        <w:rPr>
          <w:rFonts w:ascii="Times New Roman" w:hAnsi="Times New Roman"/>
          <w:sz w:val="17"/>
        </w:rPr>
        <w:t>[1] M. Cheng, K. Cai, and M. Li, “RWF-2000: An open large scale video database for violence detection,” in IEEE Access, vol. 9, pp. 41038–41046, 2020.</w:t>
      </w:r>
    </w:p>
    <w:p>
      <w:pPr>
        <w:spacing w:after="40"/>
        <w:ind w:left="432" w:hanging="432"/>
      </w:pPr>
      <w:r>
        <w:rPr>
          <w:rFonts w:ascii="Times New Roman" w:hAnsi="Times New Roman"/>
          <w:sz w:val="17"/>
        </w:rPr>
        <w:t>[2] M. S. Islam, M. S. Rahman, and T. M. Shah, “A lightweight deep learning architecture for real-time violence detection in video surveillance,” Journal of Ambient Intelligence and Humanized Computing, vol. 13, no. 4, pp. 1921–1934, 2022.</w:t>
      </w:r>
    </w:p>
    <w:p>
      <w:pPr>
        <w:spacing w:after="40"/>
        <w:ind w:left="432" w:hanging="432"/>
      </w:pPr>
      <w:r>
        <w:rPr>
          <w:rFonts w:ascii="Times New Roman" w:hAnsi="Times New Roman"/>
          <w:sz w:val="17"/>
        </w:rPr>
        <w:t>[3] T. Napoléon and A. Al-Naimi, “Towards spatio-temporal ConvLSTM networks for real-time fight detection in video surveillance,” in Proc. IEEE International Conference on Image Processing (ICIP), 2020, pp. 2686–2690.</w:t>
      </w:r>
    </w:p>
    <w:p>
      <w:pPr>
        <w:spacing w:after="40"/>
        <w:ind w:left="432" w:hanging="432"/>
      </w:pPr>
      <w:r>
        <w:rPr>
          <w:rFonts w:ascii="Times New Roman" w:hAnsi="Times New Roman"/>
          <w:sz w:val="17"/>
        </w:rPr>
        <w:t>[4] J. Zhang, L. Wang, and Q. Liu, “Lightweight real-time violence recognition in surveillance videos using temporal shift networks,” PLOS ONE, vol. 17, no. 8, p. e0272635, 2022.</w:t>
      </w:r>
    </w:p>
    <w:p>
      <w:pPr>
        <w:spacing w:after="40"/>
        <w:ind w:left="432" w:hanging="432"/>
      </w:pPr>
      <w:r>
        <w:rPr>
          <w:rFonts w:ascii="Times New Roman" w:hAnsi="Times New Roman"/>
          <w:sz w:val="17"/>
        </w:rPr>
        <w:t>[5] M. Soliman, M. Kamal, M. Nashed, Y. Mostafa, B. Chawky, and D. Khattab, “Violence recognition from videos using deep learning techniques: An experimental comparative analysis,” in Proc. 9th International Conference on Intelligent Computing and Information Systems (ICICIS), 2019, pp. 79–84.</w:t>
      </w:r>
    </w:p>
    <w:p>
      <w:pPr>
        <w:spacing w:after="40"/>
        <w:ind w:left="432" w:hanging="432"/>
      </w:pPr>
      <w:r>
        <w:rPr>
          <w:rFonts w:ascii="Times New Roman" w:hAnsi="Times New Roman"/>
          <w:sz w:val="17"/>
        </w:rPr>
        <w:t>[6] E. B. Nievas, O. D. Suarez, G. B. García, and R. Sukthankar, “Violence detection in video using computer vision techniques,” in Computer Analysis of Images and Patterns (CAIP), ser. LNCS, vol. 6855. Springer, 2011, pp. 332–339.</w:t>
      </w:r>
    </w:p>
    <w:p>
      <w:pPr>
        <w:spacing w:after="40"/>
        <w:ind w:left="432" w:hanging="432"/>
      </w:pPr>
      <w:r>
        <w:rPr>
          <w:rFonts w:ascii="Times New Roman" w:hAnsi="Times New Roman"/>
          <w:sz w:val="17"/>
        </w:rPr>
        <w:t>[7] W. Sultani, C. Chen, and M. Shah, “Real-world anomaly detection in surveillance videos,” in Proc. IEEE Conference on Computer Vision and Pattern Recognition (CVPR), 2018, pp. 6479–6488.</w:t>
      </w:r>
    </w:p>
    <w:p>
      <w:pPr>
        <w:spacing w:after="40"/>
        <w:ind w:left="432" w:hanging="432"/>
      </w:pPr>
      <w:r>
        <w:rPr>
          <w:rFonts w:ascii="Times New Roman" w:hAnsi="Times New Roman"/>
          <w:sz w:val="17"/>
        </w:rPr>
        <w:t>[8] T. Hassner, Y. Itcher, and O. Kliper-Gross, “Violent flows: Real-time detection of violent crowd behavior,” in Proc. IEEE Computer Society Conference on Computer Vision and Pattern Recognition Workshops (CVPRW), 2012, pp. 1–6.</w:t>
      </w:r>
    </w:p>
    <w:p>
      <w:pPr>
        <w:spacing w:after="40"/>
        <w:ind w:left="432" w:hanging="432"/>
      </w:pPr>
      <w:r>
        <w:rPr>
          <w:rFonts w:ascii="Times New Roman" w:hAnsi="Times New Roman"/>
          <w:sz w:val="17"/>
        </w:rPr>
        <w:t>[9] J. Carreira and A. Zisserman, “Quo vadis, action recognition? A new model and the kinetics dataset,” in Proc. IEEE Conference on Computer Vision and Pattern Recognition (CVPR), 2017, pp. 6299–6308.</w:t>
      </w:r>
    </w:p>
    <w:p>
      <w:pPr>
        <w:spacing w:after="40"/>
        <w:ind w:left="432" w:hanging="432"/>
      </w:pPr>
      <w:r>
        <w:rPr>
          <w:rFonts w:ascii="Times New Roman" w:hAnsi="Times New Roman"/>
          <w:sz w:val="17"/>
        </w:rPr>
        <w:t>[10] C. Feichtenhofer, H. Fan, J. Malik, and K. He, “SlowFast networks for video recognition,” in Proc. IEEE/CVF International Conference on Computer Vision (ICCV), 2019, pp. 6202–6211.</w:t>
      </w:r>
    </w:p>
    <w:p>
      <w:pPr>
        <w:spacing w:after="40"/>
        <w:ind w:left="432" w:hanging="432"/>
      </w:pPr>
      <w:r>
        <w:rPr>
          <w:rFonts w:ascii="Times New Roman" w:hAnsi="Times New Roman"/>
          <w:sz w:val="17"/>
        </w:rPr>
        <w:t>[11] J. Redmon, S. Divvala, R. Girshick, and A. Farhadi, “You only look once: Unified, real-time object detection,” in Proc. IEEE Conference on Computer Vision and Pattern Recognition (CVPR), 2016, pp. 779–788.</w:t>
      </w:r>
    </w:p>
    <w:p>
      <w:pPr>
        <w:spacing w:after="40"/>
        <w:ind w:left="432" w:hanging="432"/>
      </w:pPr>
      <w:r>
        <w:rPr>
          <w:rFonts w:ascii="Times New Roman" w:hAnsi="Times New Roman"/>
          <w:sz w:val="17"/>
        </w:rPr>
        <w:t>[12] G. Jocher, A. Chaurasia, and J. Qiu, “Ultralytics YOLOv8,” 2023. [Online]. Available: https://github.com/ultralytics/ultralytics</w:t>
      </w:r>
    </w:p>
    <w:p>
      <w:pPr>
        <w:spacing w:after="40"/>
        <w:ind w:left="432" w:hanging="432"/>
      </w:pPr>
      <w:r>
        <w:rPr>
          <w:rFonts w:ascii="Times New Roman" w:hAnsi="Times New Roman"/>
          <w:sz w:val="17"/>
        </w:rPr>
        <w:t>[13] S. Hochreiter and J. Schmidhuber, “Long short-term memory,” Neural Computation, vol. 9, no. 8, pp. 1735–1780, 1997.</w:t>
      </w:r>
    </w:p>
    <w:p>
      <w:pPr>
        <w:spacing w:after="40"/>
        <w:ind w:left="432" w:hanging="432"/>
      </w:pPr>
      <w:r>
        <w:rPr>
          <w:rFonts w:ascii="Times New Roman" w:hAnsi="Times New Roman"/>
          <w:sz w:val="17"/>
        </w:rPr>
        <w:t>[14] K. Cho et al., “Learning phrase representations using RNN encoder-decoder for statistical machine translation,” in Proc. Conference on Empirical Methods in Natural Language Processing (EMNLP), 2014, pp. 1724–1734.</w:t>
      </w:r>
    </w:p>
    <w:p>
      <w:pPr>
        <w:spacing w:after="40"/>
        <w:ind w:left="432" w:hanging="432"/>
      </w:pPr>
      <w:r>
        <w:rPr>
          <w:rFonts w:ascii="Times New Roman" w:hAnsi="Times New Roman"/>
          <w:sz w:val="17"/>
        </w:rPr>
        <w:t>[15] I. Loshchilov and F. Hutter, “Decoupled weight decay regularization,” in International Conference on Learning Representations (ICLR),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jc w:val="both"/>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